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C96B1" w14:textId="2FAD963D" w:rsidR="00B72420" w:rsidRDefault="00B72420" w:rsidP="00B72420">
      <w:pPr>
        <w:spacing w:line="480" w:lineRule="auto"/>
      </w:pPr>
      <w:bookmarkStart w:id="0" w:name="_GoBack"/>
      <w:bookmarkEnd w:id="0"/>
      <w:r>
        <w:t>Fig. S</w:t>
      </w:r>
      <w:r w:rsidR="003C4F9C">
        <w:t>1.</w:t>
      </w:r>
      <w:r>
        <w:t xml:space="preserve"> ROC curves analysis the</w:t>
      </w:r>
      <w:r w:rsidR="003C4F9C">
        <w:t xml:space="preserve"> performance of</w:t>
      </w:r>
      <w:r>
        <w:t xml:space="preserve"> </w:t>
      </w:r>
      <w:bookmarkStart w:id="1" w:name="OLE_LINK4"/>
      <w:r w:rsidR="003C4F9C">
        <w:t xml:space="preserve">CD138 </w:t>
      </w:r>
      <w:r>
        <w:t>for bone destruction in MM patients.</w:t>
      </w:r>
    </w:p>
    <w:bookmarkEnd w:id="1"/>
    <w:p w14:paraId="427D9879" w14:textId="67E78557" w:rsidR="00B72420" w:rsidRDefault="00B72420" w:rsidP="00B72420">
      <w:pPr>
        <w:spacing w:line="480" w:lineRule="auto"/>
      </w:pPr>
      <w:r>
        <w:t>ROC, receiver operator characteristic.</w:t>
      </w:r>
    </w:p>
    <w:p w14:paraId="37F34109" w14:textId="4296938A" w:rsidR="00E21791" w:rsidRDefault="00B05DB8" w:rsidP="00B72420">
      <w:pPr>
        <w:spacing w:line="480" w:lineRule="auto"/>
      </w:pPr>
      <w:r>
        <w:rPr>
          <w:noProof/>
        </w:rPr>
        <w:drawing>
          <wp:inline distT="0" distB="0" distL="0" distR="0" wp14:anchorId="5E9F22D3" wp14:editId="0FF5B331">
            <wp:extent cx="4202712" cy="431165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561" cy="4312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6EE86" w14:textId="77777777" w:rsidR="00E21791" w:rsidRDefault="00E21791">
      <w:pPr>
        <w:autoSpaceDE/>
        <w:autoSpaceDN/>
        <w:adjustRightInd/>
      </w:pPr>
      <w:r>
        <w:br w:type="page"/>
      </w:r>
    </w:p>
    <w:p w14:paraId="6CC7F991" w14:textId="14FC6B43" w:rsidR="00E21791" w:rsidRPr="009924B4" w:rsidRDefault="00E21791" w:rsidP="00E21791">
      <w:pPr>
        <w:pStyle w:val="Heading1"/>
        <w:spacing w:before="0" w:after="0" w:line="480" w:lineRule="auto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>
        <w:rPr>
          <w:rFonts w:ascii="Times New Roman" w:hAnsi="Times New Roman" w:cs="Times New Roman" w:hint="eastAsia"/>
          <w:b w:val="0"/>
          <w:color w:val="0D0D0D" w:themeColor="text1" w:themeTint="F2"/>
          <w:sz w:val="20"/>
          <w:szCs w:val="20"/>
        </w:rPr>
        <w:lastRenderedPageBreak/>
        <w:t>Fig</w:t>
      </w:r>
      <w:r>
        <w:rPr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t xml:space="preserve">. S2 </w:t>
      </w:r>
      <w:r w:rsidRPr="009924B4">
        <w:rPr>
          <w:rFonts w:ascii="Times New Roman" w:hAnsi="Times New Roman" w:cs="Times New Roman"/>
          <w:b w:val="0"/>
          <w:color w:val="0D0D0D" w:themeColor="text1" w:themeTint="F2"/>
          <w:sz w:val="20"/>
          <w:szCs w:val="20"/>
        </w:rPr>
        <w:t>Risk evaluation of Cox regression analysis.</w:t>
      </w:r>
    </w:p>
    <w:p w14:paraId="4C8EB1F6" w14:textId="53F19459" w:rsidR="00E21791" w:rsidRPr="00E21791" w:rsidRDefault="00E21791" w:rsidP="00E21791">
      <w:pPr>
        <w:widowControl w:val="0"/>
        <w:spacing w:line="480" w:lineRule="auto"/>
        <w:jc w:val="both"/>
        <w:rPr>
          <w:color w:val="0D0D0D" w:themeColor="text1" w:themeTint="F2"/>
          <w:sz w:val="20"/>
          <w:szCs w:val="20"/>
        </w:rPr>
      </w:pPr>
      <w:r w:rsidRPr="009924B4">
        <w:rPr>
          <w:color w:val="0D0D0D" w:themeColor="text1" w:themeTint="F2"/>
          <w:sz w:val="20"/>
          <w:szCs w:val="20"/>
        </w:rPr>
        <w:t>The hazard ratios were analyzed by Cox regression to evaluate the prognostic survival</w:t>
      </w:r>
      <w:r w:rsidRPr="009924B4">
        <w:rPr>
          <w:rFonts w:eastAsia="AGaramondPro-Regular"/>
          <w:color w:val="0D0D0D" w:themeColor="text1" w:themeTint="F2"/>
          <w:sz w:val="20"/>
          <w:szCs w:val="20"/>
        </w:rPr>
        <w:t>. The hazard ratio of independent factor serum β2-MG (a) and CREA (b) in myeloma bone destruction.</w:t>
      </w:r>
    </w:p>
    <w:p w14:paraId="5F1E6CC8" w14:textId="39FE9544" w:rsidR="00E21791" w:rsidRPr="00B05DB8" w:rsidRDefault="00E21791" w:rsidP="00B72420">
      <w:pPr>
        <w:spacing w:line="480" w:lineRule="auto"/>
      </w:pPr>
      <w:r>
        <w:rPr>
          <w:noProof/>
        </w:rPr>
        <w:drawing>
          <wp:inline distT="0" distB="0" distL="0" distR="0" wp14:anchorId="65A8E39B" wp14:editId="50B6B5B1">
            <wp:extent cx="5274310" cy="286766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7D20C" w14:textId="2ACE8727" w:rsidR="00541394" w:rsidRPr="00541394" w:rsidRDefault="00541394" w:rsidP="00073698">
      <w:pPr>
        <w:spacing w:line="480" w:lineRule="auto"/>
      </w:pPr>
    </w:p>
    <w:sectPr w:rsidR="00541394" w:rsidRPr="00541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24B8B" w14:textId="77777777" w:rsidR="00A56E0D" w:rsidRDefault="00A56E0D" w:rsidP="00E74F81">
      <w:r>
        <w:separator/>
      </w:r>
    </w:p>
  </w:endnote>
  <w:endnote w:type="continuationSeparator" w:id="0">
    <w:p w14:paraId="09989729" w14:textId="77777777" w:rsidR="00A56E0D" w:rsidRDefault="00A56E0D" w:rsidP="00E7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30204"/>
    <w:charset w:val="00"/>
    <w:family w:val="swiss"/>
    <w:pitch w:val="variable"/>
    <w:sig w:usb0="E00002FF" w:usb1="5000785B" w:usb2="00000000" w:usb3="00000000" w:csb0="0000019F" w:csb1="00000000"/>
  </w:font>
  <w:font w:name="AGaramondPro-Regular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A2F6B" w14:textId="77777777" w:rsidR="00A56E0D" w:rsidRDefault="00A56E0D" w:rsidP="00E74F81">
      <w:r>
        <w:separator/>
      </w:r>
    </w:p>
  </w:footnote>
  <w:footnote w:type="continuationSeparator" w:id="0">
    <w:p w14:paraId="2D6BB53E" w14:textId="77777777" w:rsidR="00A56E0D" w:rsidRDefault="00A56E0D" w:rsidP="00E74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6D"/>
    <w:rsid w:val="00012EF6"/>
    <w:rsid w:val="0004427C"/>
    <w:rsid w:val="00055C03"/>
    <w:rsid w:val="00073698"/>
    <w:rsid w:val="000849A1"/>
    <w:rsid w:val="000C2E1C"/>
    <w:rsid w:val="000E01D3"/>
    <w:rsid w:val="00111705"/>
    <w:rsid w:val="001445AD"/>
    <w:rsid w:val="001577EC"/>
    <w:rsid w:val="001F2CD7"/>
    <w:rsid w:val="00384C8E"/>
    <w:rsid w:val="00390A68"/>
    <w:rsid w:val="003A1C83"/>
    <w:rsid w:val="003A20FE"/>
    <w:rsid w:val="003B0958"/>
    <w:rsid w:val="003C4F9C"/>
    <w:rsid w:val="003D3F8A"/>
    <w:rsid w:val="00412193"/>
    <w:rsid w:val="00432E2F"/>
    <w:rsid w:val="004F1BE1"/>
    <w:rsid w:val="004F57DA"/>
    <w:rsid w:val="00506D86"/>
    <w:rsid w:val="005373C2"/>
    <w:rsid w:val="00541394"/>
    <w:rsid w:val="0057240F"/>
    <w:rsid w:val="005877E5"/>
    <w:rsid w:val="005C5F23"/>
    <w:rsid w:val="005E0D23"/>
    <w:rsid w:val="00613AC1"/>
    <w:rsid w:val="0065504E"/>
    <w:rsid w:val="006619A9"/>
    <w:rsid w:val="00667BD9"/>
    <w:rsid w:val="006A3727"/>
    <w:rsid w:val="006B2141"/>
    <w:rsid w:val="007B76DB"/>
    <w:rsid w:val="0081387C"/>
    <w:rsid w:val="008256D5"/>
    <w:rsid w:val="00872A4A"/>
    <w:rsid w:val="00874A2E"/>
    <w:rsid w:val="00905258"/>
    <w:rsid w:val="00931B93"/>
    <w:rsid w:val="00980A35"/>
    <w:rsid w:val="00982A0B"/>
    <w:rsid w:val="009C0944"/>
    <w:rsid w:val="009C33BF"/>
    <w:rsid w:val="00A56E0D"/>
    <w:rsid w:val="00A8584F"/>
    <w:rsid w:val="00A873F5"/>
    <w:rsid w:val="00A91725"/>
    <w:rsid w:val="00A94F49"/>
    <w:rsid w:val="00AB21D5"/>
    <w:rsid w:val="00AD25DA"/>
    <w:rsid w:val="00AE1AFD"/>
    <w:rsid w:val="00B01155"/>
    <w:rsid w:val="00B05AF1"/>
    <w:rsid w:val="00B05DB8"/>
    <w:rsid w:val="00B267BA"/>
    <w:rsid w:val="00B53FA9"/>
    <w:rsid w:val="00B72420"/>
    <w:rsid w:val="00C12802"/>
    <w:rsid w:val="00D07E37"/>
    <w:rsid w:val="00D13BCF"/>
    <w:rsid w:val="00D23AB0"/>
    <w:rsid w:val="00DA4C4D"/>
    <w:rsid w:val="00DB796D"/>
    <w:rsid w:val="00DF5D0D"/>
    <w:rsid w:val="00E209B8"/>
    <w:rsid w:val="00E21791"/>
    <w:rsid w:val="00E74F81"/>
    <w:rsid w:val="00E820A6"/>
    <w:rsid w:val="00E95984"/>
    <w:rsid w:val="00EA11C9"/>
    <w:rsid w:val="00F25509"/>
    <w:rsid w:val="00F72648"/>
    <w:rsid w:val="00FA0A37"/>
    <w:rsid w:val="00FB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7E8D13"/>
  <w15:chartTrackingRefBased/>
  <w15:docId w15:val="{51021226-F46D-454A-B63E-FB99218B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E74F81"/>
    <w:pPr>
      <w:autoSpaceDE w:val="0"/>
      <w:autoSpaceDN w:val="0"/>
      <w:adjustRightInd w:val="0"/>
    </w:pPr>
    <w:rPr>
      <w:rFonts w:ascii="Times New Roman" w:eastAsia="Arial Unicode MS" w:hAnsi="Times New Roman" w:cs="MingLiU"/>
      <w:color w:val="000000"/>
      <w:kern w:val="0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F81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hAnsiTheme="minorHAnsi" w:cstheme="minorBidi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F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74F8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74F81"/>
    <w:pPr>
      <w:widowControl w:val="0"/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74F81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74F81"/>
    <w:rPr>
      <w:rFonts w:eastAsia="Arial Unicode MS"/>
      <w:b/>
      <w:bCs/>
      <w:color w:val="000000"/>
      <w:kern w:val="44"/>
      <w:sz w:val="44"/>
      <w:szCs w:val="4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E1AFD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1AFD"/>
    <w:rPr>
      <w:rFonts w:ascii="Helvetica" w:eastAsia="Arial Unicode MS" w:hAnsi="Helvetica" w:cs="MingLiU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AE1AF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A4C4D"/>
    <w:pPr>
      <w:autoSpaceDE w:val="0"/>
      <w:autoSpaceDN w:val="0"/>
      <w:adjustRightInd w:val="0"/>
    </w:pPr>
    <w:rPr>
      <w:rFonts w:ascii="Times New Roman" w:eastAsia="Arial Unicode MS" w:hAnsi="Times New Roman" w:cs="MingLiU"/>
      <w:color w:val="000000"/>
      <w:kern w:val="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42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20"/>
    <w:rPr>
      <w:rFonts w:ascii="Times New Roman" w:eastAsia="Arial Unicode MS" w:hAnsi="Times New Roman" w:cs="MingLiU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Yanxia Jin</dc:creator>
  <cp:keywords/>
  <dc:description/>
  <cp:lastModifiedBy>Mel Phimester</cp:lastModifiedBy>
  <cp:revision>2</cp:revision>
  <dcterms:created xsi:type="dcterms:W3CDTF">2019-11-20T01:52:00Z</dcterms:created>
  <dcterms:modified xsi:type="dcterms:W3CDTF">2019-11-20T01:52:00Z</dcterms:modified>
</cp:coreProperties>
</file>