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D13C8" w14:textId="66066BF4" w:rsidR="00DA4457" w:rsidRPr="00026201" w:rsidRDefault="00CA5710" w:rsidP="00DA4457">
      <w:pPr>
        <w:spacing w:before="120"/>
        <w:rPr>
          <w:b/>
          <w:caps/>
          <w:szCs w:val="24"/>
        </w:rPr>
      </w:pPr>
      <w:r>
        <w:rPr>
          <w:b/>
          <w:caps/>
          <w:szCs w:val="24"/>
        </w:rPr>
        <w:t>Appendix 1. Patient Schema and patient script</w:t>
      </w:r>
    </w:p>
    <w:p w14:paraId="411CA0B2" w14:textId="77777777" w:rsidR="00207E8B" w:rsidRPr="00026201" w:rsidRDefault="00207E8B" w:rsidP="00DA4457">
      <w:pPr>
        <w:spacing w:before="120"/>
        <w:rPr>
          <w:b/>
          <w:caps/>
          <w:szCs w:val="24"/>
        </w:rPr>
      </w:pPr>
    </w:p>
    <w:p w14:paraId="024D999F" w14:textId="77777777" w:rsidR="00DA4457" w:rsidRPr="00026201" w:rsidRDefault="00207E8B" w:rsidP="00DA4457">
      <w:pPr>
        <w:spacing w:before="120"/>
        <w:jc w:val="center"/>
        <w:rPr>
          <w:b/>
          <w:caps/>
          <w:szCs w:val="24"/>
        </w:rPr>
      </w:pPr>
      <w:r w:rsidRPr="00026201">
        <w:rPr>
          <w:noProof/>
        </w:rPr>
        <w:drawing>
          <wp:inline distT="0" distB="0" distL="0" distR="0" wp14:anchorId="535CC040" wp14:editId="66E16F71">
            <wp:extent cx="4294505" cy="2921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238" cy="2954481"/>
                    </a:xfrm>
                    <a:prstGeom prst="rect">
                      <a:avLst/>
                    </a:prstGeom>
                    <a:noFill/>
                    <a:ln>
                      <a:noFill/>
                    </a:ln>
                  </pic:spPr>
                </pic:pic>
              </a:graphicData>
            </a:graphic>
          </wp:inline>
        </w:drawing>
      </w:r>
    </w:p>
    <w:p w14:paraId="760B0AC7" w14:textId="77777777" w:rsidR="00DA4457" w:rsidRPr="00026201" w:rsidRDefault="00207E8B" w:rsidP="00DA4457">
      <w:pPr>
        <w:spacing w:before="120"/>
        <w:jc w:val="center"/>
        <w:rPr>
          <w:b/>
          <w:caps/>
          <w:szCs w:val="24"/>
        </w:rPr>
      </w:pPr>
      <w:r w:rsidRPr="00026201">
        <w:rPr>
          <w:b/>
          <w:caps/>
          <w:noProof/>
          <w:szCs w:val="24"/>
        </w:rPr>
        <mc:AlternateContent>
          <mc:Choice Requires="wps">
            <w:drawing>
              <wp:anchor distT="0" distB="0" distL="114300" distR="114300" simplePos="0" relativeHeight="251659264" behindDoc="0" locked="0" layoutInCell="1" allowOverlap="1" wp14:anchorId="75030BDA" wp14:editId="10EA9E90">
                <wp:simplePos x="0" y="0"/>
                <wp:positionH relativeFrom="column">
                  <wp:posOffset>-400050</wp:posOffset>
                </wp:positionH>
                <wp:positionV relativeFrom="paragraph">
                  <wp:posOffset>135256</wp:posOffset>
                </wp:positionV>
                <wp:extent cx="6905625" cy="4191000"/>
                <wp:effectExtent l="0" t="0" r="28575" b="19050"/>
                <wp:wrapNone/>
                <wp:docPr id="4" name="Rectangle: Rounded Corners 4"/>
                <wp:cNvGraphicFramePr/>
                <a:graphic xmlns:a="http://schemas.openxmlformats.org/drawingml/2006/main">
                  <a:graphicData uri="http://schemas.microsoft.com/office/word/2010/wordprocessingShape">
                    <wps:wsp>
                      <wps:cNvSpPr/>
                      <wps:spPr>
                        <a:xfrm>
                          <a:off x="0" y="0"/>
                          <a:ext cx="6905625" cy="4191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7AB26" id="Rectangle: Rounded Corners 4" o:spid="_x0000_s1026" style="position:absolute;left:0;text-align:left;margin-left:-31.5pt;margin-top:10.65pt;width:543.75pt;height:3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" filled="f" strokecolor="#1f3763 [1604]" strokeweight="1pt">
                <v:stroke joinstyle="miter"/>
              </v:roundrect>
            </w:pict>
          </mc:Fallback>
        </mc:AlternateContent>
      </w:r>
    </w:p>
    <w:p w14:paraId="20A95FF8" w14:textId="77777777" w:rsidR="00DA4457" w:rsidRPr="00026201" w:rsidRDefault="00DA4457" w:rsidP="00DA4457">
      <w:pPr>
        <w:pStyle w:val="BayerBodyTextFull"/>
      </w:pPr>
      <w:r w:rsidRPr="00026201">
        <w:t>This is the option 1 of injection plan.</w:t>
      </w:r>
    </w:p>
    <w:p w14:paraId="1CD37840" w14:textId="77777777" w:rsidR="00DA4457" w:rsidRPr="00026201" w:rsidRDefault="00DA4457" w:rsidP="00DA4457">
      <w:pPr>
        <w:pStyle w:val="BayerBodyTextFull"/>
      </w:pPr>
      <w:r w:rsidRPr="00026201">
        <w:rPr>
          <w:rFonts w:ascii="MS Mincho" w:eastAsia="MS Mincho" w:hAnsi="MS Mincho" w:cs="MS Mincho" w:hint="eastAsia"/>
        </w:rPr>
        <w:t>【</w:t>
      </w:r>
      <w:r w:rsidRPr="00026201">
        <w:t>Point to the description and read it</w:t>
      </w:r>
      <w:r w:rsidRPr="00026201">
        <w:rPr>
          <w:rFonts w:ascii="MS Mincho" w:eastAsia="MS Mincho" w:hAnsi="MS Mincho" w:cs="MS Mincho" w:hint="eastAsia"/>
        </w:rPr>
        <w:t xml:space="preserve">】　</w:t>
      </w:r>
    </w:p>
    <w:p w14:paraId="77B8E9D7" w14:textId="77777777" w:rsidR="00DA4457" w:rsidRPr="00026201" w:rsidRDefault="00DA4457" w:rsidP="00DA4457">
      <w:pPr>
        <w:pStyle w:val="BayerBodyTextFull"/>
      </w:pPr>
      <w:r w:rsidRPr="00026201">
        <w:t>You receive 1 injection per month in the first 3 months.</w:t>
      </w:r>
    </w:p>
    <w:p w14:paraId="0BEFDEF6" w14:textId="77777777" w:rsidR="00DA4457" w:rsidRPr="00026201" w:rsidRDefault="00DA4457" w:rsidP="00DA4457">
      <w:pPr>
        <w:pStyle w:val="BayerBodyTextFull"/>
      </w:pPr>
      <w:r w:rsidRPr="00026201">
        <w:t>Then, you receive physician consultation every month and if it turns out that your eye disease worsens, you receive an injection on the same day or on a different day.</w:t>
      </w:r>
    </w:p>
    <w:p w14:paraId="0C492E9B" w14:textId="77777777" w:rsidR="00DA4457" w:rsidRPr="00026201" w:rsidRDefault="00DA4457" w:rsidP="00DA4457">
      <w:pPr>
        <w:pStyle w:val="BayerBodyTextFull"/>
      </w:pPr>
      <w:r w:rsidRPr="00026201">
        <w:t>These chart/graphics show the injection plan.</w:t>
      </w:r>
    </w:p>
    <w:p w14:paraId="6E8D9C5D" w14:textId="77777777" w:rsidR="00DA4457" w:rsidRPr="00026201" w:rsidRDefault="00DA4457" w:rsidP="00DA4457">
      <w:pPr>
        <w:pStyle w:val="BayerBodyTextFull"/>
      </w:pPr>
      <w:r w:rsidRPr="00026201">
        <w:rPr>
          <w:rFonts w:ascii="MS Mincho" w:eastAsia="MS Mincho" w:hAnsi="MS Mincho" w:cs="MS Mincho" w:hint="eastAsia"/>
        </w:rPr>
        <w:t>【</w:t>
      </w:r>
      <w:r w:rsidRPr="00026201">
        <w:t>Point to the explanatory notes and the chart/graphics and explain</w:t>
      </w:r>
      <w:r w:rsidRPr="00026201">
        <w:rPr>
          <w:rFonts w:ascii="MS Mincho" w:eastAsia="MS Mincho" w:hAnsi="MS Mincho" w:cs="MS Mincho" w:hint="eastAsia"/>
        </w:rPr>
        <w:t>】</w:t>
      </w:r>
      <w:r w:rsidRPr="00026201">
        <w:t xml:space="preserve"> </w:t>
      </w:r>
    </w:p>
    <w:p w14:paraId="49B4947F" w14:textId="77777777" w:rsidR="00DA4457" w:rsidRPr="00026201" w:rsidRDefault="00DA4457" w:rsidP="00DA4457">
      <w:pPr>
        <w:pStyle w:val="BayerBodyTextFull"/>
        <w:numPr>
          <w:ilvl w:val="0"/>
          <w:numId w:val="1"/>
        </w:numPr>
      </w:pPr>
      <w:r w:rsidRPr="00026201">
        <w:t>Numbers represent the time. It says 1 to 12, which mean Month 1 to 12.</w:t>
      </w:r>
    </w:p>
    <w:p w14:paraId="2FB19797" w14:textId="77777777" w:rsidR="00DA4457" w:rsidRPr="00026201" w:rsidRDefault="00DA4457" w:rsidP="00DA4457">
      <w:pPr>
        <w:pStyle w:val="BayerBodyTextFull"/>
        <w:numPr>
          <w:ilvl w:val="0"/>
          <w:numId w:val="1"/>
        </w:numPr>
      </w:pPr>
      <w:r w:rsidRPr="00026201">
        <w:t>The red star represents the disease worsens.</w:t>
      </w:r>
    </w:p>
    <w:p w14:paraId="4B115253" w14:textId="77777777" w:rsidR="00DA4457" w:rsidRPr="00026201" w:rsidRDefault="00DA4457" w:rsidP="00DA4457">
      <w:pPr>
        <w:pStyle w:val="BayerBodyTextFull"/>
        <w:numPr>
          <w:ilvl w:val="0"/>
          <w:numId w:val="1"/>
        </w:numPr>
      </w:pPr>
      <w:r w:rsidRPr="00026201">
        <w:t>The syringe means you receive an injection in the month.</w:t>
      </w:r>
    </w:p>
    <w:p w14:paraId="72900527" w14:textId="77777777" w:rsidR="00DA4457" w:rsidRPr="00026201" w:rsidRDefault="00DA4457" w:rsidP="00DA4457">
      <w:pPr>
        <w:pStyle w:val="BayerBodyTextFull"/>
        <w:numPr>
          <w:ilvl w:val="0"/>
          <w:numId w:val="1"/>
        </w:numPr>
      </w:pPr>
      <w:r w:rsidRPr="00026201">
        <w:t>The eye illustration means you have physician consultation in the month.</w:t>
      </w:r>
    </w:p>
    <w:p w14:paraId="1A22A28E" w14:textId="77777777" w:rsidR="00DA4457" w:rsidRPr="00026201" w:rsidRDefault="00DA4457" w:rsidP="00DA4457">
      <w:pPr>
        <w:pStyle w:val="BayerBodyTextFull"/>
      </w:pPr>
      <w:r w:rsidRPr="00026201">
        <w:t>According to Injection Plan 1, you have physician consultations every month.</w:t>
      </w:r>
    </w:p>
    <w:p w14:paraId="3DC2DEF4" w14:textId="77777777" w:rsidR="00DA4457" w:rsidRPr="00026201" w:rsidRDefault="00DA4457" w:rsidP="00DA4457">
      <w:pPr>
        <w:pStyle w:val="BayerBodyTextFull"/>
      </w:pPr>
      <w:r w:rsidRPr="00026201">
        <w:t xml:space="preserve">You receive injections every month in the first 3 month. </w:t>
      </w:r>
    </w:p>
    <w:p w14:paraId="77F00769" w14:textId="77777777" w:rsidR="00DA4457" w:rsidRPr="00026201" w:rsidRDefault="00DA4457" w:rsidP="00DA4457">
      <w:pPr>
        <w:pStyle w:val="BayerBodyTextFull"/>
      </w:pPr>
      <w:r w:rsidRPr="00026201">
        <w:t xml:space="preserve">Then, according to this example, you receive injections in Month 5, 6 and 9 when the disease worsens (red star). </w:t>
      </w:r>
    </w:p>
    <w:p w14:paraId="4E594001" w14:textId="77777777" w:rsidR="00DA4457" w:rsidRPr="00026201" w:rsidRDefault="00DA4457" w:rsidP="00DA4457">
      <w:pPr>
        <w:pStyle w:val="BayerBodyTextFull"/>
      </w:pPr>
    </w:p>
    <w:p w14:paraId="50F93FC1" w14:textId="77777777" w:rsidR="00DA4457" w:rsidRPr="00026201" w:rsidRDefault="00207E8B" w:rsidP="00DA4457">
      <w:pPr>
        <w:pStyle w:val="BayerBodyTextFull"/>
        <w:jc w:val="center"/>
      </w:pPr>
      <w:r w:rsidRPr="00026201">
        <w:rPr>
          <w:noProof/>
        </w:rPr>
        <w:lastRenderedPageBreak/>
        <w:drawing>
          <wp:inline distT="0" distB="0" distL="0" distR="0" wp14:anchorId="13D1B13D" wp14:editId="7EBE8051">
            <wp:extent cx="4701540" cy="280257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315" cy="2848938"/>
                    </a:xfrm>
                    <a:prstGeom prst="rect">
                      <a:avLst/>
                    </a:prstGeom>
                    <a:noFill/>
                    <a:ln>
                      <a:noFill/>
                    </a:ln>
                  </pic:spPr>
                </pic:pic>
              </a:graphicData>
            </a:graphic>
          </wp:inline>
        </w:drawing>
      </w:r>
    </w:p>
    <w:p w14:paraId="050F9D58" w14:textId="77777777" w:rsidR="00207E8B" w:rsidRPr="00026201" w:rsidRDefault="00207E8B" w:rsidP="00DA4457">
      <w:pPr>
        <w:pStyle w:val="BayerBodyTextFull"/>
        <w:jc w:val="center"/>
      </w:pPr>
      <w:r w:rsidRPr="00026201">
        <w:rPr>
          <w:b/>
          <w:caps/>
          <w:noProof/>
          <w:szCs w:val="24"/>
        </w:rPr>
        <mc:AlternateContent>
          <mc:Choice Requires="wps">
            <w:drawing>
              <wp:anchor distT="0" distB="0" distL="114300" distR="114300" simplePos="0" relativeHeight="251661312" behindDoc="0" locked="0" layoutInCell="1" allowOverlap="1" wp14:anchorId="1F212973" wp14:editId="563FD9F2">
                <wp:simplePos x="0" y="0"/>
                <wp:positionH relativeFrom="margin">
                  <wp:align>center</wp:align>
                </wp:positionH>
                <wp:positionV relativeFrom="paragraph">
                  <wp:posOffset>117475</wp:posOffset>
                </wp:positionV>
                <wp:extent cx="6905625" cy="3848100"/>
                <wp:effectExtent l="0" t="0" r="28575" b="19050"/>
                <wp:wrapNone/>
                <wp:docPr id="5" name="Rectangle: Rounded Corners 5"/>
                <wp:cNvGraphicFramePr/>
                <a:graphic xmlns:a="http://schemas.openxmlformats.org/drawingml/2006/main">
                  <a:graphicData uri="http://schemas.microsoft.com/office/word/2010/wordprocessingShape">
                    <wps:wsp>
                      <wps:cNvSpPr/>
                      <wps:spPr>
                        <a:xfrm>
                          <a:off x="0" y="0"/>
                          <a:ext cx="6905625" cy="3848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2AAB4" id="Rectangle: Rounded Corners 5" o:spid="_x0000_s1026" style="position:absolute;left:0;text-align:left;margin-left:0;margin-top:9.25pt;width:543.75pt;height:30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" filled="f" strokecolor="#1f3763 [1604]" strokeweight="1pt">
                <v:stroke joinstyle="miter"/>
                <w10:wrap anchorx="margin"/>
              </v:roundrect>
            </w:pict>
          </mc:Fallback>
        </mc:AlternateContent>
      </w:r>
    </w:p>
    <w:p w14:paraId="4313DE5C" w14:textId="77777777" w:rsidR="00DA4457" w:rsidRPr="00026201" w:rsidRDefault="00DA4457" w:rsidP="00DA4457">
      <w:pPr>
        <w:pStyle w:val="BayerBodyTextFull"/>
      </w:pPr>
      <w:r w:rsidRPr="00026201">
        <w:t xml:space="preserve">This is Injection Plan 2. </w:t>
      </w:r>
    </w:p>
    <w:p w14:paraId="6C463B66" w14:textId="77777777" w:rsidR="00DA4457" w:rsidRPr="00026201" w:rsidRDefault="00DA4457" w:rsidP="00DA4457">
      <w:pPr>
        <w:pStyle w:val="BayerBodyTextFull"/>
      </w:pPr>
      <w:r w:rsidRPr="00026201">
        <w:rPr>
          <w:rFonts w:ascii="MS Mincho" w:eastAsia="MS Mincho" w:hAnsi="MS Mincho" w:cs="MS Mincho" w:hint="eastAsia"/>
        </w:rPr>
        <w:t>【</w:t>
      </w:r>
      <w:r w:rsidRPr="00026201">
        <w:t>Point to the description and read it</w:t>
      </w:r>
      <w:r w:rsidRPr="00026201">
        <w:rPr>
          <w:rFonts w:ascii="MS Mincho" w:eastAsia="MS Mincho" w:hAnsi="MS Mincho" w:cs="MS Mincho" w:hint="eastAsia"/>
        </w:rPr>
        <w:t xml:space="preserve">】　</w:t>
      </w:r>
    </w:p>
    <w:p w14:paraId="5D6198EF" w14:textId="77777777" w:rsidR="00DA4457" w:rsidRPr="00026201" w:rsidRDefault="00DA4457" w:rsidP="00DA4457">
      <w:pPr>
        <w:pStyle w:val="BayerBodyTextFull"/>
      </w:pPr>
      <w:r w:rsidRPr="00026201">
        <w:t>You receive 1 injection per month in the first 3 months.</w:t>
      </w:r>
    </w:p>
    <w:p w14:paraId="043503C9" w14:textId="77777777" w:rsidR="00DA4457" w:rsidRPr="00026201" w:rsidRDefault="00DA4457" w:rsidP="00DA4457">
      <w:pPr>
        <w:pStyle w:val="BayerBodyTextFull"/>
      </w:pPr>
      <w:r w:rsidRPr="00026201">
        <w:t>Then you normally receive physician consultations and injections together once every 2 months.</w:t>
      </w:r>
    </w:p>
    <w:p w14:paraId="00DEEC46" w14:textId="77777777" w:rsidR="00DA4457" w:rsidRPr="00026201" w:rsidRDefault="00DA4457" w:rsidP="00DA4457">
      <w:pPr>
        <w:pStyle w:val="BayerBodyTextFull"/>
      </w:pPr>
      <w:r w:rsidRPr="00026201">
        <w:t>In this injection plan, it is not that you receive injections when your eye disease worsens as you do in Injection Plan 1, but the goal is to prevent disease progression and loss of visual acuity by doing injections for prevention with fixed intervals even if the disease does not worsen.</w:t>
      </w:r>
    </w:p>
    <w:p w14:paraId="031ADA07" w14:textId="77777777" w:rsidR="00DA4457" w:rsidRPr="00026201" w:rsidRDefault="00DA4457" w:rsidP="00DA4457">
      <w:pPr>
        <w:pStyle w:val="BayerBodyTextFull"/>
      </w:pPr>
      <w:r w:rsidRPr="00026201">
        <w:t>These chart/graphics show the injection plan.</w:t>
      </w:r>
    </w:p>
    <w:p w14:paraId="382AF28C" w14:textId="77777777" w:rsidR="00DA4457" w:rsidRPr="00026201" w:rsidRDefault="00DA4457" w:rsidP="00DA4457">
      <w:pPr>
        <w:pStyle w:val="BayerBodyTextFull"/>
      </w:pPr>
      <w:r w:rsidRPr="00026201">
        <w:rPr>
          <w:rFonts w:ascii="MS Mincho" w:eastAsia="MS Mincho" w:hAnsi="MS Mincho" w:cs="MS Mincho" w:hint="eastAsia"/>
        </w:rPr>
        <w:t>【</w:t>
      </w:r>
      <w:r w:rsidRPr="00026201">
        <w:t>Point to explanatory notes &amp; chart/graphics and explain</w:t>
      </w:r>
      <w:r w:rsidRPr="00026201">
        <w:rPr>
          <w:rFonts w:ascii="MS Mincho" w:eastAsia="MS Mincho" w:hAnsi="MS Mincho" w:cs="MS Mincho" w:hint="eastAsia"/>
        </w:rPr>
        <w:t>】</w:t>
      </w:r>
    </w:p>
    <w:p w14:paraId="62A7A615" w14:textId="77777777" w:rsidR="00DA4457" w:rsidRPr="00026201" w:rsidRDefault="00DA4457" w:rsidP="00DA4457">
      <w:pPr>
        <w:pStyle w:val="BayerBodyTextFull"/>
        <w:numPr>
          <w:ilvl w:val="0"/>
          <w:numId w:val="2"/>
        </w:numPr>
      </w:pPr>
      <w:r w:rsidRPr="00026201">
        <w:t xml:space="preserve">Same as the previous one, numbers represent Month 1-12, syringe represents injection and eye illustration represents physician consultation. </w:t>
      </w:r>
    </w:p>
    <w:p w14:paraId="549B4E37" w14:textId="77777777" w:rsidR="00DA4457" w:rsidRPr="00026201" w:rsidRDefault="00DA4457" w:rsidP="00DA4457">
      <w:pPr>
        <w:pStyle w:val="BayerBodyTextFull"/>
      </w:pPr>
      <w:r w:rsidRPr="00026201">
        <w:t>According to Injection Plan 2, you receive physician consultations and injections every month in the first 3 months.</w:t>
      </w:r>
    </w:p>
    <w:p w14:paraId="651484F8" w14:textId="77777777" w:rsidR="00DA4457" w:rsidRPr="00026201" w:rsidRDefault="00DA4457" w:rsidP="00DA4457">
      <w:pPr>
        <w:pStyle w:val="BayerBodyTextFull"/>
      </w:pPr>
      <w:r w:rsidRPr="00026201">
        <w:t>Then, in this example, you receive physician consultations and injections once every 2 months.</w:t>
      </w:r>
    </w:p>
    <w:p w14:paraId="5F3E1AFF" w14:textId="77777777" w:rsidR="00DA4457" w:rsidRPr="00026201" w:rsidRDefault="00DA4457" w:rsidP="00DA4457">
      <w:pPr>
        <w:pStyle w:val="BayerBodyTextFull"/>
      </w:pPr>
      <w:r w:rsidRPr="00026201">
        <w:t>You receive injections for prevention even if the disease does not worsen (there is no red star).</w:t>
      </w:r>
    </w:p>
    <w:p w14:paraId="6C9EA0F8" w14:textId="77777777" w:rsidR="00DA4457" w:rsidRPr="00026201" w:rsidRDefault="00DA4457" w:rsidP="00DA4457">
      <w:pPr>
        <w:pStyle w:val="BayerBodyTextFull"/>
      </w:pPr>
    </w:p>
    <w:p w14:paraId="1C923F5C" w14:textId="77777777" w:rsidR="00DA4457" w:rsidRPr="00026201" w:rsidRDefault="00DA4457" w:rsidP="00DA4457">
      <w:pPr>
        <w:pStyle w:val="BayerBodyTextFull"/>
      </w:pPr>
    </w:p>
    <w:p w14:paraId="31956A3D" w14:textId="14C94E50" w:rsidR="00DA4457" w:rsidRPr="00026201" w:rsidRDefault="002907AB" w:rsidP="00DA4457">
      <w:pPr>
        <w:pStyle w:val="BayerBodyTextFull"/>
        <w:jc w:val="center"/>
      </w:pPr>
      <w:r w:rsidRPr="00026201">
        <w:rPr>
          <w:b/>
          <w:caps/>
          <w:noProof/>
          <w:szCs w:val="24"/>
        </w:rPr>
        <w:lastRenderedPageBreak/>
        <mc:AlternateContent>
          <mc:Choice Requires="wps">
            <w:drawing>
              <wp:anchor distT="0" distB="0" distL="114300" distR="114300" simplePos="0" relativeHeight="251663360" behindDoc="0" locked="0" layoutInCell="1" allowOverlap="1" wp14:anchorId="5B79F847" wp14:editId="1C83BBED">
                <wp:simplePos x="0" y="0"/>
                <wp:positionH relativeFrom="margin">
                  <wp:posOffset>-498764</wp:posOffset>
                </wp:positionH>
                <wp:positionV relativeFrom="paragraph">
                  <wp:posOffset>2897578</wp:posOffset>
                </wp:positionV>
                <wp:extent cx="6905625" cy="5706341"/>
                <wp:effectExtent l="0" t="0" r="28575" b="27940"/>
                <wp:wrapNone/>
                <wp:docPr id="6" name="Rectangle: Rounded Corners 6"/>
                <wp:cNvGraphicFramePr/>
                <a:graphic xmlns:a="http://schemas.openxmlformats.org/drawingml/2006/main">
                  <a:graphicData uri="http://schemas.microsoft.com/office/word/2010/wordprocessingShape">
                    <wps:wsp>
                      <wps:cNvSpPr/>
                      <wps:spPr>
                        <a:xfrm>
                          <a:off x="0" y="0"/>
                          <a:ext cx="6905625" cy="570634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46B00" id="Rectangle: Rounded Corners 6" o:spid="_x0000_s1026" style="position:absolute;left:0;text-align:left;margin-left:-39.25pt;margin-top:228.15pt;width:543.75pt;height:44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" filled="f" strokecolor="#1f3763 [1604]" strokeweight="1pt">
                <v:stroke joinstyle="miter"/>
                <w10:wrap anchorx="margin"/>
              </v:roundrect>
            </w:pict>
          </mc:Fallback>
        </mc:AlternateContent>
      </w:r>
      <w:r w:rsidR="00207E8B" w:rsidRPr="00026201">
        <w:rPr>
          <w:noProof/>
        </w:rPr>
        <w:drawing>
          <wp:inline distT="0" distB="0" distL="0" distR="0" wp14:anchorId="6A990974" wp14:editId="0DF37A97">
            <wp:extent cx="4829175" cy="277882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7550" cy="2823925"/>
                    </a:xfrm>
                    <a:prstGeom prst="rect">
                      <a:avLst/>
                    </a:prstGeom>
                    <a:noFill/>
                    <a:ln>
                      <a:noFill/>
                    </a:ln>
                  </pic:spPr>
                </pic:pic>
              </a:graphicData>
            </a:graphic>
          </wp:inline>
        </w:drawing>
      </w:r>
    </w:p>
    <w:p w14:paraId="4C197A61" w14:textId="6602CEED" w:rsidR="00207E8B" w:rsidRPr="00026201" w:rsidRDefault="00207E8B" w:rsidP="00DA4457">
      <w:pPr>
        <w:pStyle w:val="BayerBodyTextFull"/>
        <w:jc w:val="center"/>
      </w:pPr>
    </w:p>
    <w:p w14:paraId="0878BB60" w14:textId="77777777" w:rsidR="00DA4457" w:rsidRPr="00026201" w:rsidRDefault="00DA4457" w:rsidP="00DA4457">
      <w:pPr>
        <w:pStyle w:val="BayerBodyTextFull"/>
      </w:pPr>
      <w:r w:rsidRPr="00026201">
        <w:t xml:space="preserve">This is Injection Plan 3. </w:t>
      </w:r>
    </w:p>
    <w:p w14:paraId="1AB90714" w14:textId="77777777" w:rsidR="00DA4457" w:rsidRPr="00026201" w:rsidRDefault="00DA4457" w:rsidP="00DA4457">
      <w:pPr>
        <w:pStyle w:val="BayerBodyTextFull"/>
      </w:pPr>
      <w:r w:rsidRPr="00026201">
        <w:rPr>
          <w:rFonts w:ascii="MS Mincho" w:eastAsia="MS Mincho" w:hAnsi="MS Mincho" w:cs="MS Mincho" w:hint="eastAsia"/>
        </w:rPr>
        <w:t>【</w:t>
      </w:r>
      <w:r w:rsidRPr="00026201">
        <w:t>Point to the description and read it</w:t>
      </w:r>
      <w:r w:rsidRPr="00026201">
        <w:rPr>
          <w:rFonts w:ascii="MS Mincho" w:eastAsia="MS Mincho" w:hAnsi="MS Mincho" w:cs="MS Mincho" w:hint="eastAsia"/>
        </w:rPr>
        <w:t xml:space="preserve">】　</w:t>
      </w:r>
    </w:p>
    <w:p w14:paraId="47513C64" w14:textId="77777777" w:rsidR="00DA4457" w:rsidRPr="00026201" w:rsidRDefault="00DA4457" w:rsidP="00DA4457">
      <w:pPr>
        <w:pStyle w:val="BayerBodyTextFull"/>
      </w:pPr>
      <w:r w:rsidRPr="00026201">
        <w:t>You receive 1 injection per month in the first 3 months.</w:t>
      </w:r>
    </w:p>
    <w:p w14:paraId="1286B607" w14:textId="77777777" w:rsidR="00DA4457" w:rsidRPr="00026201" w:rsidRDefault="00DA4457" w:rsidP="00DA4457">
      <w:pPr>
        <w:pStyle w:val="BayerBodyTextFull"/>
      </w:pPr>
      <w:r w:rsidRPr="00026201">
        <w:t>Then you receive physician consultations and injections while adjusting intervals depending on your eye condition. Intervals of physician consultations and injections are as below.</w:t>
      </w:r>
    </w:p>
    <w:p w14:paraId="5501DB05" w14:textId="77777777" w:rsidR="00DA4457" w:rsidRPr="00026201" w:rsidRDefault="00DA4457" w:rsidP="00DA4457">
      <w:pPr>
        <w:pStyle w:val="BayerBodyTextFull"/>
        <w:numPr>
          <w:ilvl w:val="0"/>
          <w:numId w:val="3"/>
        </w:numPr>
      </w:pPr>
      <w:r w:rsidRPr="00026201">
        <w:t>If the condition is good: Physician consultations and injections once every 3 months at maximum</w:t>
      </w:r>
    </w:p>
    <w:p w14:paraId="433C3CA9" w14:textId="77777777" w:rsidR="00DA4457" w:rsidRPr="00026201" w:rsidRDefault="00DA4457" w:rsidP="00DA4457">
      <w:pPr>
        <w:pStyle w:val="BayerBodyTextFull"/>
        <w:numPr>
          <w:ilvl w:val="0"/>
          <w:numId w:val="3"/>
        </w:numPr>
      </w:pPr>
      <w:r w:rsidRPr="00026201">
        <w:t>If the condition is bad: Physician consultations and injections once a month at minimum</w:t>
      </w:r>
    </w:p>
    <w:p w14:paraId="78F0042C" w14:textId="77777777" w:rsidR="00DA4457" w:rsidRPr="00026201" w:rsidRDefault="00DA4457" w:rsidP="00DA4457">
      <w:pPr>
        <w:pStyle w:val="BayerBodyTextFull"/>
      </w:pPr>
      <w:r w:rsidRPr="00026201">
        <w:t xml:space="preserve">In this injection plan, you do not receive injections when the disease worsens, but the goal is to prevent disease progression and loss of visual acuity. The intervals of physician consultations and injections are adjusted depending on your eye condition. </w:t>
      </w:r>
    </w:p>
    <w:p w14:paraId="2ADCF197" w14:textId="77777777" w:rsidR="00DA4457" w:rsidRPr="00026201" w:rsidRDefault="00DA4457" w:rsidP="00DA4457">
      <w:pPr>
        <w:pStyle w:val="BayerBodyTextFull"/>
      </w:pPr>
      <w:r w:rsidRPr="00026201">
        <w:t>These chart/graphics show the injection plan.</w:t>
      </w:r>
    </w:p>
    <w:p w14:paraId="792CED04" w14:textId="77777777" w:rsidR="00DA4457" w:rsidRPr="00026201" w:rsidRDefault="00DA4457" w:rsidP="00DA4457">
      <w:pPr>
        <w:pStyle w:val="BayerBodyTextFull"/>
      </w:pPr>
      <w:r w:rsidRPr="00026201">
        <w:rPr>
          <w:rFonts w:ascii="MS Mincho" w:eastAsia="MS Mincho" w:hAnsi="MS Mincho" w:cs="MS Mincho" w:hint="eastAsia"/>
        </w:rPr>
        <w:t>【</w:t>
      </w:r>
      <w:r w:rsidRPr="00026201">
        <w:t>Point to explanatory notes &amp; chart/graphics and explain</w:t>
      </w:r>
      <w:r w:rsidRPr="00026201">
        <w:rPr>
          <w:rFonts w:ascii="MS Mincho" w:eastAsia="MS Mincho" w:hAnsi="MS Mincho" w:cs="MS Mincho" w:hint="eastAsia"/>
        </w:rPr>
        <w:t>】</w:t>
      </w:r>
    </w:p>
    <w:p w14:paraId="4B8DB760" w14:textId="77777777" w:rsidR="00DA4457" w:rsidRPr="00026201" w:rsidRDefault="00DA4457" w:rsidP="00DA4457">
      <w:pPr>
        <w:pStyle w:val="BayerBodyTextFull"/>
        <w:numPr>
          <w:ilvl w:val="0"/>
          <w:numId w:val="4"/>
        </w:numPr>
      </w:pPr>
      <w:r w:rsidRPr="00026201">
        <w:t>Same as the previous ones, numbers represent Month 1-12, syringe represents injection, eye illustration represents physician consultation and red star represents the disease worsens.</w:t>
      </w:r>
    </w:p>
    <w:p w14:paraId="16C0C0B5" w14:textId="77777777" w:rsidR="00DA4457" w:rsidRPr="00026201" w:rsidRDefault="00DA4457" w:rsidP="00DA4457">
      <w:pPr>
        <w:pStyle w:val="BayerBodyTextFull"/>
      </w:pPr>
      <w:r w:rsidRPr="00026201">
        <w:t>According to Injection Plan 3, you receive physician consultations and injections every month in the first 3 months.</w:t>
      </w:r>
    </w:p>
    <w:p w14:paraId="7BADA9A1" w14:textId="77777777" w:rsidR="00DA4457" w:rsidRPr="00026201" w:rsidRDefault="00DA4457" w:rsidP="00DA4457">
      <w:pPr>
        <w:pStyle w:val="BayerBodyTextFull"/>
      </w:pPr>
      <w:r w:rsidRPr="00026201">
        <w:t>Then, you receive injections for prevention while adjusting intervals depending on your eye condition.</w:t>
      </w:r>
    </w:p>
    <w:p w14:paraId="2D6EA046" w14:textId="77777777" w:rsidR="00CC54F3" w:rsidRDefault="00DA4457" w:rsidP="00CC54F3">
      <w:pPr>
        <w:pStyle w:val="BayerBodyTextFull"/>
      </w:pPr>
      <w:r w:rsidRPr="00026201">
        <w:t>In this example, the disease does not worsen (there is no red star), so you receive physician consultations and injections for prevention in 2 months, Month 5, then in 3 months, Month 8 and in another 3 months, Month 11.</w:t>
      </w:r>
    </w:p>
    <w:p w14:paraId="63126294" w14:textId="3762D980" w:rsidR="00A6548A" w:rsidRDefault="00DA4457" w:rsidP="00CC54F3">
      <w:pPr>
        <w:pStyle w:val="BayerBodyTextFull"/>
      </w:pPr>
      <w:r w:rsidRPr="00026201">
        <w:lastRenderedPageBreak/>
        <w:t>In Month 11, the vision gets worse (red line declines) and the disease worsens (red star), so you will receive physician consultations and injections with a shorter interval after that.</w:t>
      </w:r>
    </w:p>
    <w:p w14:paraId="663ECB34" w14:textId="12068394" w:rsidR="00EB7E11" w:rsidRDefault="00EB7E11" w:rsidP="00CC54F3">
      <w:pPr>
        <w:pStyle w:val="BayerBodyTextFull"/>
      </w:pPr>
    </w:p>
    <w:p w14:paraId="56E4B53B" w14:textId="77777777" w:rsidR="00EB7E11" w:rsidRPr="00781AFC" w:rsidRDefault="00EB7E11" w:rsidP="00EB7E11">
      <w:pPr>
        <w:pStyle w:val="BayerSectionHeading"/>
        <w:rPr>
          <w:sz w:val="24"/>
          <w:szCs w:val="24"/>
        </w:rPr>
      </w:pPr>
      <w:r>
        <w:rPr>
          <w:caps/>
          <w:sz w:val="24"/>
          <w:szCs w:val="24"/>
        </w:rPr>
        <w:t xml:space="preserve">Appendix 2. </w:t>
      </w:r>
      <w:r w:rsidRPr="00781AFC">
        <w:rPr>
          <w:caps/>
          <w:sz w:val="24"/>
          <w:szCs w:val="24"/>
        </w:rPr>
        <w:t>patient</w:t>
      </w:r>
      <w:r w:rsidRPr="00781AFC">
        <w:rPr>
          <w:sz w:val="24"/>
          <w:szCs w:val="24"/>
        </w:rPr>
        <w:t xml:space="preserve"> </w:t>
      </w:r>
      <w:r>
        <w:rPr>
          <w:sz w:val="24"/>
          <w:szCs w:val="24"/>
        </w:rPr>
        <w:t>QUESTIONNAIRE</w:t>
      </w:r>
      <w:r w:rsidRPr="00781AFC">
        <w:rPr>
          <w:color w:val="00B0F0"/>
          <w:sz w:val="24"/>
          <w:szCs w:val="24"/>
        </w:rPr>
        <w:t xml:space="preserve"> </w:t>
      </w:r>
      <w:r w:rsidRPr="00781AFC">
        <w:rPr>
          <w:sz w:val="24"/>
          <w:szCs w:val="24"/>
        </w:rPr>
        <w:br/>
      </w:r>
    </w:p>
    <w:p w14:paraId="1F096C6E" w14:textId="77777777" w:rsidR="00EB7E11" w:rsidRPr="00781AFC" w:rsidRDefault="00EB7E11" w:rsidP="00EB7E11">
      <w:pPr>
        <w:rPr>
          <w:szCs w:val="24"/>
        </w:rPr>
      </w:pPr>
    </w:p>
    <w:p w14:paraId="47918330" w14:textId="77777777" w:rsidR="00EB7E11" w:rsidRPr="00781AFC" w:rsidRDefault="00EB7E11" w:rsidP="00EB7E11">
      <w:pPr>
        <w:autoSpaceDE w:val="0"/>
        <w:autoSpaceDN w:val="0"/>
        <w:adjustRightInd w:val="0"/>
        <w:contextualSpacing/>
        <w:jc w:val="center"/>
        <w:rPr>
          <w:szCs w:val="24"/>
        </w:rPr>
      </w:pPr>
      <w:r w:rsidRPr="00781AFC">
        <w:rPr>
          <w:szCs w:val="24"/>
        </w:rPr>
        <w:t>The following survey will be about injections of your wet age-related macular degeneration (</w:t>
      </w:r>
      <w:proofErr w:type="spellStart"/>
      <w:r w:rsidRPr="00781AFC">
        <w:rPr>
          <w:szCs w:val="24"/>
        </w:rPr>
        <w:t>wAMD</w:t>
      </w:r>
      <w:proofErr w:type="spellEnd"/>
      <w:r w:rsidRPr="00781AFC">
        <w:rPr>
          <w:szCs w:val="24"/>
        </w:rPr>
        <w:t>) which is a chronic eye disease that causes blurred vision</w:t>
      </w:r>
      <w:r w:rsidRPr="00781AFC">
        <w:rPr>
          <w:szCs w:val="24"/>
          <w:lang w:eastAsia="ja-JP"/>
        </w:rPr>
        <w:t>, reduced central vision</w:t>
      </w:r>
      <w:r w:rsidRPr="00781AFC">
        <w:rPr>
          <w:szCs w:val="24"/>
        </w:rPr>
        <w:t xml:space="preserve"> or a blind spot in your visual field. Please read each question carefully and provide a response for every question.</w:t>
      </w:r>
    </w:p>
    <w:p w14:paraId="3462B05D" w14:textId="77777777" w:rsidR="00EB7E11" w:rsidRPr="00781AFC" w:rsidRDefault="00EB7E11" w:rsidP="00EB7E11">
      <w:pPr>
        <w:autoSpaceDE w:val="0"/>
        <w:autoSpaceDN w:val="0"/>
        <w:adjustRightInd w:val="0"/>
        <w:contextualSpacing/>
        <w:rPr>
          <w:b/>
          <w:i/>
          <w:caps/>
          <w:szCs w:val="24"/>
          <w:u w:val="single"/>
        </w:rPr>
      </w:pPr>
    </w:p>
    <w:p w14:paraId="4914B727" w14:textId="77777777" w:rsidR="00EB7E11" w:rsidRPr="00781AFC" w:rsidRDefault="00EB7E11" w:rsidP="00EB7E11">
      <w:pPr>
        <w:pBdr>
          <w:bottom w:val="single" w:sz="12" w:space="1" w:color="auto"/>
        </w:pBdr>
        <w:autoSpaceDE w:val="0"/>
        <w:autoSpaceDN w:val="0"/>
        <w:adjustRightInd w:val="0"/>
        <w:contextualSpacing/>
        <w:rPr>
          <w:i/>
          <w:caps/>
          <w:szCs w:val="24"/>
          <w:u w:val="single"/>
        </w:rPr>
      </w:pPr>
    </w:p>
    <w:p w14:paraId="3AC32511" w14:textId="77777777" w:rsidR="00EB7E11" w:rsidRPr="00781AFC" w:rsidRDefault="00EB7E11" w:rsidP="00EB7E11">
      <w:pPr>
        <w:autoSpaceDE w:val="0"/>
        <w:autoSpaceDN w:val="0"/>
        <w:adjustRightInd w:val="0"/>
        <w:contextualSpacing/>
        <w:rPr>
          <w:i/>
          <w:caps/>
          <w:szCs w:val="24"/>
          <w:u w:val="single"/>
        </w:rPr>
      </w:pPr>
    </w:p>
    <w:p w14:paraId="6B71C51B" w14:textId="77777777" w:rsidR="00EB7E11" w:rsidRPr="00781AFC" w:rsidRDefault="00EB7E11" w:rsidP="00EB7E11">
      <w:pPr>
        <w:jc w:val="center"/>
        <w:rPr>
          <w:b/>
          <w:color w:val="000000"/>
          <w:szCs w:val="24"/>
        </w:rPr>
      </w:pPr>
      <w:r w:rsidRPr="00781AFC">
        <w:rPr>
          <w:b/>
          <w:color w:val="000000"/>
          <w:szCs w:val="24"/>
        </w:rPr>
        <w:t>Features of Injections for wet age-related macular degeneration (your eye condition)</w:t>
      </w:r>
    </w:p>
    <w:p w14:paraId="06A3850A" w14:textId="77777777" w:rsidR="00EB7E11" w:rsidRPr="00781AFC" w:rsidRDefault="00EB7E11" w:rsidP="00EB7E11">
      <w:pPr>
        <w:rPr>
          <w:b/>
          <w:color w:val="000000"/>
          <w:szCs w:val="24"/>
        </w:rPr>
      </w:pPr>
    </w:p>
    <w:p w14:paraId="4A337738" w14:textId="77777777" w:rsidR="00EB7E11" w:rsidRPr="00781AFC" w:rsidRDefault="00EB7E11" w:rsidP="00EB7E11">
      <w:pPr>
        <w:rPr>
          <w:szCs w:val="24"/>
        </w:rPr>
      </w:pPr>
      <w:r w:rsidRPr="00781AFC">
        <w:rPr>
          <w:szCs w:val="24"/>
        </w:rPr>
        <w:t xml:space="preserve">Medicines for wet age-related macular degeneration can help symptoms from getting worse and improve your vision.  The </w:t>
      </w:r>
      <w:r w:rsidRPr="00781AFC">
        <w:rPr>
          <w:szCs w:val="24"/>
          <w:lang w:eastAsia="ja-JP"/>
        </w:rPr>
        <w:t xml:space="preserve">major </w:t>
      </w:r>
      <w:proofErr w:type="gramStart"/>
      <w:r w:rsidRPr="00781AFC">
        <w:rPr>
          <w:szCs w:val="24"/>
          <w:lang w:eastAsia="ja-JP"/>
        </w:rPr>
        <w:t>treatments  are</w:t>
      </w:r>
      <w:proofErr w:type="gramEnd"/>
      <w:r w:rsidRPr="00781AFC">
        <w:rPr>
          <w:szCs w:val="24"/>
          <w:lang w:eastAsia="ja-JP"/>
        </w:rPr>
        <w:t xml:space="preserve"> given as</w:t>
      </w:r>
      <w:r w:rsidRPr="00781AFC">
        <w:rPr>
          <w:szCs w:val="24"/>
        </w:rPr>
        <w:t xml:space="preserve"> an injection in your eye</w:t>
      </w:r>
      <w:r w:rsidRPr="00781AFC">
        <w:rPr>
          <w:szCs w:val="24"/>
          <w:lang w:eastAsia="ja-JP"/>
        </w:rPr>
        <w:t>. Depending on the injection plan you determine with your physician in charge,</w:t>
      </w:r>
      <w:r w:rsidRPr="00781AFC">
        <w:rPr>
          <w:szCs w:val="24"/>
        </w:rPr>
        <w:t xml:space="preserve"> the number of visits to your physician</w:t>
      </w:r>
      <w:r w:rsidRPr="00781AFC">
        <w:rPr>
          <w:szCs w:val="24"/>
          <w:lang w:eastAsia="ja-JP"/>
        </w:rPr>
        <w:t>, number of injections and the degree to which your vision improves will vary</w:t>
      </w:r>
      <w:r w:rsidRPr="00781AFC">
        <w:rPr>
          <w:szCs w:val="24"/>
        </w:rPr>
        <w:t>.  In this survey, we will ask you to think about the following injection features that will be described to you:</w:t>
      </w:r>
    </w:p>
    <w:p w14:paraId="33718E17" w14:textId="77777777" w:rsidR="00EB7E11" w:rsidRPr="00781AFC" w:rsidRDefault="00EB7E11" w:rsidP="00EB7E11">
      <w:pPr>
        <w:rPr>
          <w:color w:val="000000"/>
          <w:szCs w:val="24"/>
        </w:rPr>
      </w:pPr>
    </w:p>
    <w:p w14:paraId="2664CDAB" w14:textId="77777777" w:rsidR="00EB7E11" w:rsidRPr="00781AFC" w:rsidRDefault="00EB7E11" w:rsidP="00EB7E11">
      <w:pPr>
        <w:pStyle w:val="BayerBodyTextFull"/>
        <w:numPr>
          <w:ilvl w:val="0"/>
          <w:numId w:val="5"/>
        </w:numPr>
        <w:spacing w:before="0" w:after="0"/>
        <w:rPr>
          <w:szCs w:val="24"/>
        </w:rPr>
      </w:pPr>
      <w:r w:rsidRPr="00781AFC">
        <w:rPr>
          <w:szCs w:val="24"/>
        </w:rPr>
        <w:t xml:space="preserve">Injection plan </w:t>
      </w:r>
    </w:p>
    <w:p w14:paraId="0432CD46" w14:textId="77777777" w:rsidR="00EB7E11" w:rsidRPr="00781AFC" w:rsidRDefault="00EB7E11" w:rsidP="00EB7E11">
      <w:pPr>
        <w:pStyle w:val="BayerBodyTextFull"/>
        <w:numPr>
          <w:ilvl w:val="0"/>
          <w:numId w:val="5"/>
        </w:numPr>
        <w:spacing w:before="0" w:after="0"/>
        <w:rPr>
          <w:szCs w:val="24"/>
        </w:rPr>
      </w:pPr>
      <w:r w:rsidRPr="00781AFC">
        <w:rPr>
          <w:szCs w:val="24"/>
        </w:rPr>
        <w:t xml:space="preserve">How many injections in the first 12 months of </w:t>
      </w:r>
      <w:proofErr w:type="gramStart"/>
      <w:r w:rsidRPr="00781AFC">
        <w:rPr>
          <w:szCs w:val="24"/>
        </w:rPr>
        <w:t>treatment</w:t>
      </w:r>
      <w:proofErr w:type="gramEnd"/>
    </w:p>
    <w:p w14:paraId="2BF9BA17" w14:textId="77777777" w:rsidR="00EB7E11" w:rsidRPr="00781AFC" w:rsidRDefault="00EB7E11" w:rsidP="00EB7E11">
      <w:pPr>
        <w:pStyle w:val="BayerBodyTextFull"/>
        <w:numPr>
          <w:ilvl w:val="0"/>
          <w:numId w:val="5"/>
        </w:numPr>
        <w:spacing w:before="0" w:after="0"/>
        <w:rPr>
          <w:szCs w:val="24"/>
        </w:rPr>
      </w:pPr>
      <w:r w:rsidRPr="00781AFC">
        <w:rPr>
          <w:szCs w:val="24"/>
          <w:lang w:eastAsia="ja-JP"/>
        </w:rPr>
        <w:t>Number of required physician consultations in the first 12 months of treatment</w:t>
      </w:r>
    </w:p>
    <w:p w14:paraId="2664DF05" w14:textId="77777777" w:rsidR="00EB7E11" w:rsidRPr="00781AFC" w:rsidRDefault="00EB7E11" w:rsidP="00EB7E11">
      <w:pPr>
        <w:pStyle w:val="BayerBodyTextFull"/>
        <w:numPr>
          <w:ilvl w:val="0"/>
          <w:numId w:val="5"/>
        </w:numPr>
        <w:spacing w:before="0" w:after="0"/>
        <w:rPr>
          <w:color w:val="000000"/>
          <w:szCs w:val="24"/>
        </w:rPr>
      </w:pPr>
      <w:r w:rsidRPr="00781AFC">
        <w:rPr>
          <w:szCs w:val="24"/>
        </w:rPr>
        <w:t>Chance of vision improving markedly after 12 months of treatment</w:t>
      </w:r>
      <w:r w:rsidRPr="00781AFC" w:rsidDel="00FE684D">
        <w:rPr>
          <w:szCs w:val="24"/>
        </w:rPr>
        <w:t xml:space="preserve"> </w:t>
      </w:r>
    </w:p>
    <w:p w14:paraId="1EF277A5" w14:textId="06CC946B" w:rsidR="00EB7E11" w:rsidRPr="00026201" w:rsidRDefault="00EB7E11" w:rsidP="00EB7E11">
      <w:pPr>
        <w:pStyle w:val="BayerBodyTextFull"/>
      </w:pPr>
      <w:r w:rsidRPr="00781AFC">
        <w:rPr>
          <w:color w:val="000000"/>
          <w:szCs w:val="24"/>
        </w:rPr>
        <w:t>Chance of vision improvement remaining after 2 years of treatment</w:t>
      </w:r>
      <w:bookmarkStart w:id="0" w:name="_GoBack"/>
      <w:bookmarkEnd w:id="0"/>
    </w:p>
    <w:sectPr w:rsidR="00EB7E11" w:rsidRPr="000262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D11EB"/>
    <w:multiLevelType w:val="hybridMultilevel"/>
    <w:tmpl w:val="41DC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1608D"/>
    <w:multiLevelType w:val="hybridMultilevel"/>
    <w:tmpl w:val="8A6CF1A2"/>
    <w:lvl w:ilvl="0" w:tplc="9CEA2618">
      <w:start w:val="1"/>
      <w:numFmt w:val="bullet"/>
      <w:lvlText w:val="-"/>
      <w:lvlJc w:val="left"/>
      <w:pPr>
        <w:tabs>
          <w:tab w:val="num" w:pos="720"/>
        </w:tabs>
        <w:ind w:left="720" w:hanging="360"/>
      </w:pPr>
      <w:rPr>
        <w:rFonts w:ascii="Times New Roman" w:hAnsi="Times New Roman" w:hint="default"/>
      </w:rPr>
    </w:lvl>
    <w:lvl w:ilvl="1" w:tplc="CE24F05C" w:tentative="1">
      <w:start w:val="1"/>
      <w:numFmt w:val="bullet"/>
      <w:lvlText w:val="-"/>
      <w:lvlJc w:val="left"/>
      <w:pPr>
        <w:tabs>
          <w:tab w:val="num" w:pos="1440"/>
        </w:tabs>
        <w:ind w:left="1440" w:hanging="360"/>
      </w:pPr>
      <w:rPr>
        <w:rFonts w:ascii="Times New Roman" w:hAnsi="Times New Roman" w:hint="default"/>
      </w:rPr>
    </w:lvl>
    <w:lvl w:ilvl="2" w:tplc="89283C46" w:tentative="1">
      <w:start w:val="1"/>
      <w:numFmt w:val="bullet"/>
      <w:lvlText w:val="-"/>
      <w:lvlJc w:val="left"/>
      <w:pPr>
        <w:tabs>
          <w:tab w:val="num" w:pos="2160"/>
        </w:tabs>
        <w:ind w:left="2160" w:hanging="360"/>
      </w:pPr>
      <w:rPr>
        <w:rFonts w:ascii="Times New Roman" w:hAnsi="Times New Roman" w:hint="default"/>
      </w:rPr>
    </w:lvl>
    <w:lvl w:ilvl="3" w:tplc="D7520622" w:tentative="1">
      <w:start w:val="1"/>
      <w:numFmt w:val="bullet"/>
      <w:lvlText w:val="-"/>
      <w:lvlJc w:val="left"/>
      <w:pPr>
        <w:tabs>
          <w:tab w:val="num" w:pos="2880"/>
        </w:tabs>
        <w:ind w:left="2880" w:hanging="360"/>
      </w:pPr>
      <w:rPr>
        <w:rFonts w:ascii="Times New Roman" w:hAnsi="Times New Roman" w:hint="default"/>
      </w:rPr>
    </w:lvl>
    <w:lvl w:ilvl="4" w:tplc="94B0D342" w:tentative="1">
      <w:start w:val="1"/>
      <w:numFmt w:val="bullet"/>
      <w:lvlText w:val="-"/>
      <w:lvlJc w:val="left"/>
      <w:pPr>
        <w:tabs>
          <w:tab w:val="num" w:pos="3600"/>
        </w:tabs>
        <w:ind w:left="3600" w:hanging="360"/>
      </w:pPr>
      <w:rPr>
        <w:rFonts w:ascii="Times New Roman" w:hAnsi="Times New Roman" w:hint="default"/>
      </w:rPr>
    </w:lvl>
    <w:lvl w:ilvl="5" w:tplc="3BB4DA02" w:tentative="1">
      <w:start w:val="1"/>
      <w:numFmt w:val="bullet"/>
      <w:lvlText w:val="-"/>
      <w:lvlJc w:val="left"/>
      <w:pPr>
        <w:tabs>
          <w:tab w:val="num" w:pos="4320"/>
        </w:tabs>
        <w:ind w:left="4320" w:hanging="360"/>
      </w:pPr>
      <w:rPr>
        <w:rFonts w:ascii="Times New Roman" w:hAnsi="Times New Roman" w:hint="default"/>
      </w:rPr>
    </w:lvl>
    <w:lvl w:ilvl="6" w:tplc="0F160472" w:tentative="1">
      <w:start w:val="1"/>
      <w:numFmt w:val="bullet"/>
      <w:lvlText w:val="-"/>
      <w:lvlJc w:val="left"/>
      <w:pPr>
        <w:tabs>
          <w:tab w:val="num" w:pos="5040"/>
        </w:tabs>
        <w:ind w:left="5040" w:hanging="360"/>
      </w:pPr>
      <w:rPr>
        <w:rFonts w:ascii="Times New Roman" w:hAnsi="Times New Roman" w:hint="default"/>
      </w:rPr>
    </w:lvl>
    <w:lvl w:ilvl="7" w:tplc="F6A2646E" w:tentative="1">
      <w:start w:val="1"/>
      <w:numFmt w:val="bullet"/>
      <w:lvlText w:val="-"/>
      <w:lvlJc w:val="left"/>
      <w:pPr>
        <w:tabs>
          <w:tab w:val="num" w:pos="5760"/>
        </w:tabs>
        <w:ind w:left="5760" w:hanging="360"/>
      </w:pPr>
      <w:rPr>
        <w:rFonts w:ascii="Times New Roman" w:hAnsi="Times New Roman" w:hint="default"/>
      </w:rPr>
    </w:lvl>
    <w:lvl w:ilvl="8" w:tplc="65D2A8F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183204D"/>
    <w:multiLevelType w:val="hybridMultilevel"/>
    <w:tmpl w:val="C8EA7180"/>
    <w:lvl w:ilvl="0" w:tplc="CF36EBBE">
      <w:start w:val="1"/>
      <w:numFmt w:val="bullet"/>
      <w:lvlText w:val="•"/>
      <w:lvlJc w:val="left"/>
      <w:pPr>
        <w:tabs>
          <w:tab w:val="num" w:pos="720"/>
        </w:tabs>
        <w:ind w:left="720" w:hanging="360"/>
      </w:pPr>
      <w:rPr>
        <w:rFonts w:ascii="Arial" w:hAnsi="Arial" w:hint="default"/>
      </w:rPr>
    </w:lvl>
    <w:lvl w:ilvl="1" w:tplc="90E051E8" w:tentative="1">
      <w:start w:val="1"/>
      <w:numFmt w:val="bullet"/>
      <w:lvlText w:val="•"/>
      <w:lvlJc w:val="left"/>
      <w:pPr>
        <w:tabs>
          <w:tab w:val="num" w:pos="1440"/>
        </w:tabs>
        <w:ind w:left="1440" w:hanging="360"/>
      </w:pPr>
      <w:rPr>
        <w:rFonts w:ascii="Arial" w:hAnsi="Arial" w:hint="default"/>
      </w:rPr>
    </w:lvl>
    <w:lvl w:ilvl="2" w:tplc="C0DC319C" w:tentative="1">
      <w:start w:val="1"/>
      <w:numFmt w:val="bullet"/>
      <w:lvlText w:val="•"/>
      <w:lvlJc w:val="left"/>
      <w:pPr>
        <w:tabs>
          <w:tab w:val="num" w:pos="2160"/>
        </w:tabs>
        <w:ind w:left="2160" w:hanging="360"/>
      </w:pPr>
      <w:rPr>
        <w:rFonts w:ascii="Arial" w:hAnsi="Arial" w:hint="default"/>
      </w:rPr>
    </w:lvl>
    <w:lvl w:ilvl="3" w:tplc="A8486718" w:tentative="1">
      <w:start w:val="1"/>
      <w:numFmt w:val="bullet"/>
      <w:lvlText w:val="•"/>
      <w:lvlJc w:val="left"/>
      <w:pPr>
        <w:tabs>
          <w:tab w:val="num" w:pos="2880"/>
        </w:tabs>
        <w:ind w:left="2880" w:hanging="360"/>
      </w:pPr>
      <w:rPr>
        <w:rFonts w:ascii="Arial" w:hAnsi="Arial" w:hint="default"/>
      </w:rPr>
    </w:lvl>
    <w:lvl w:ilvl="4" w:tplc="67F6DBE2" w:tentative="1">
      <w:start w:val="1"/>
      <w:numFmt w:val="bullet"/>
      <w:lvlText w:val="•"/>
      <w:lvlJc w:val="left"/>
      <w:pPr>
        <w:tabs>
          <w:tab w:val="num" w:pos="3600"/>
        </w:tabs>
        <w:ind w:left="3600" w:hanging="360"/>
      </w:pPr>
      <w:rPr>
        <w:rFonts w:ascii="Arial" w:hAnsi="Arial" w:hint="default"/>
      </w:rPr>
    </w:lvl>
    <w:lvl w:ilvl="5" w:tplc="E8DCEE72" w:tentative="1">
      <w:start w:val="1"/>
      <w:numFmt w:val="bullet"/>
      <w:lvlText w:val="•"/>
      <w:lvlJc w:val="left"/>
      <w:pPr>
        <w:tabs>
          <w:tab w:val="num" w:pos="4320"/>
        </w:tabs>
        <w:ind w:left="4320" w:hanging="360"/>
      </w:pPr>
      <w:rPr>
        <w:rFonts w:ascii="Arial" w:hAnsi="Arial" w:hint="default"/>
      </w:rPr>
    </w:lvl>
    <w:lvl w:ilvl="6" w:tplc="4BF45300" w:tentative="1">
      <w:start w:val="1"/>
      <w:numFmt w:val="bullet"/>
      <w:lvlText w:val="•"/>
      <w:lvlJc w:val="left"/>
      <w:pPr>
        <w:tabs>
          <w:tab w:val="num" w:pos="5040"/>
        </w:tabs>
        <w:ind w:left="5040" w:hanging="360"/>
      </w:pPr>
      <w:rPr>
        <w:rFonts w:ascii="Arial" w:hAnsi="Arial" w:hint="default"/>
      </w:rPr>
    </w:lvl>
    <w:lvl w:ilvl="7" w:tplc="95BA8130" w:tentative="1">
      <w:start w:val="1"/>
      <w:numFmt w:val="bullet"/>
      <w:lvlText w:val="•"/>
      <w:lvlJc w:val="left"/>
      <w:pPr>
        <w:tabs>
          <w:tab w:val="num" w:pos="5760"/>
        </w:tabs>
        <w:ind w:left="5760" w:hanging="360"/>
      </w:pPr>
      <w:rPr>
        <w:rFonts w:ascii="Arial" w:hAnsi="Arial" w:hint="default"/>
      </w:rPr>
    </w:lvl>
    <w:lvl w:ilvl="8" w:tplc="6E8A1D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4B07EE4"/>
    <w:multiLevelType w:val="hybridMultilevel"/>
    <w:tmpl w:val="8B5A6BDC"/>
    <w:lvl w:ilvl="0" w:tplc="6B66B5CE">
      <w:start w:val="1"/>
      <w:numFmt w:val="bullet"/>
      <w:lvlText w:val="•"/>
      <w:lvlJc w:val="left"/>
      <w:pPr>
        <w:tabs>
          <w:tab w:val="num" w:pos="720"/>
        </w:tabs>
        <w:ind w:left="720" w:hanging="360"/>
      </w:pPr>
      <w:rPr>
        <w:rFonts w:ascii="Arial" w:hAnsi="Arial" w:hint="default"/>
      </w:rPr>
    </w:lvl>
    <w:lvl w:ilvl="1" w:tplc="4872C78C" w:tentative="1">
      <w:start w:val="1"/>
      <w:numFmt w:val="bullet"/>
      <w:lvlText w:val="•"/>
      <w:lvlJc w:val="left"/>
      <w:pPr>
        <w:tabs>
          <w:tab w:val="num" w:pos="1440"/>
        </w:tabs>
        <w:ind w:left="1440" w:hanging="360"/>
      </w:pPr>
      <w:rPr>
        <w:rFonts w:ascii="Arial" w:hAnsi="Arial" w:hint="default"/>
      </w:rPr>
    </w:lvl>
    <w:lvl w:ilvl="2" w:tplc="E9FAA4F4" w:tentative="1">
      <w:start w:val="1"/>
      <w:numFmt w:val="bullet"/>
      <w:lvlText w:val="•"/>
      <w:lvlJc w:val="left"/>
      <w:pPr>
        <w:tabs>
          <w:tab w:val="num" w:pos="2160"/>
        </w:tabs>
        <w:ind w:left="2160" w:hanging="360"/>
      </w:pPr>
      <w:rPr>
        <w:rFonts w:ascii="Arial" w:hAnsi="Arial" w:hint="default"/>
      </w:rPr>
    </w:lvl>
    <w:lvl w:ilvl="3" w:tplc="8CE82B42" w:tentative="1">
      <w:start w:val="1"/>
      <w:numFmt w:val="bullet"/>
      <w:lvlText w:val="•"/>
      <w:lvlJc w:val="left"/>
      <w:pPr>
        <w:tabs>
          <w:tab w:val="num" w:pos="2880"/>
        </w:tabs>
        <w:ind w:left="2880" w:hanging="360"/>
      </w:pPr>
      <w:rPr>
        <w:rFonts w:ascii="Arial" w:hAnsi="Arial" w:hint="default"/>
      </w:rPr>
    </w:lvl>
    <w:lvl w:ilvl="4" w:tplc="0C846564" w:tentative="1">
      <w:start w:val="1"/>
      <w:numFmt w:val="bullet"/>
      <w:lvlText w:val="•"/>
      <w:lvlJc w:val="left"/>
      <w:pPr>
        <w:tabs>
          <w:tab w:val="num" w:pos="3600"/>
        </w:tabs>
        <w:ind w:left="3600" w:hanging="360"/>
      </w:pPr>
      <w:rPr>
        <w:rFonts w:ascii="Arial" w:hAnsi="Arial" w:hint="default"/>
      </w:rPr>
    </w:lvl>
    <w:lvl w:ilvl="5" w:tplc="0816A32A" w:tentative="1">
      <w:start w:val="1"/>
      <w:numFmt w:val="bullet"/>
      <w:lvlText w:val="•"/>
      <w:lvlJc w:val="left"/>
      <w:pPr>
        <w:tabs>
          <w:tab w:val="num" w:pos="4320"/>
        </w:tabs>
        <w:ind w:left="4320" w:hanging="360"/>
      </w:pPr>
      <w:rPr>
        <w:rFonts w:ascii="Arial" w:hAnsi="Arial" w:hint="default"/>
      </w:rPr>
    </w:lvl>
    <w:lvl w:ilvl="6" w:tplc="2848C77E" w:tentative="1">
      <w:start w:val="1"/>
      <w:numFmt w:val="bullet"/>
      <w:lvlText w:val="•"/>
      <w:lvlJc w:val="left"/>
      <w:pPr>
        <w:tabs>
          <w:tab w:val="num" w:pos="5040"/>
        </w:tabs>
        <w:ind w:left="5040" w:hanging="360"/>
      </w:pPr>
      <w:rPr>
        <w:rFonts w:ascii="Arial" w:hAnsi="Arial" w:hint="default"/>
      </w:rPr>
    </w:lvl>
    <w:lvl w:ilvl="7" w:tplc="A2A87E1A" w:tentative="1">
      <w:start w:val="1"/>
      <w:numFmt w:val="bullet"/>
      <w:lvlText w:val="•"/>
      <w:lvlJc w:val="left"/>
      <w:pPr>
        <w:tabs>
          <w:tab w:val="num" w:pos="5760"/>
        </w:tabs>
        <w:ind w:left="5760" w:hanging="360"/>
      </w:pPr>
      <w:rPr>
        <w:rFonts w:ascii="Arial" w:hAnsi="Arial" w:hint="default"/>
      </w:rPr>
    </w:lvl>
    <w:lvl w:ilvl="8" w:tplc="37E4A2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8F6401F"/>
    <w:multiLevelType w:val="hybridMultilevel"/>
    <w:tmpl w:val="3C1C8E0A"/>
    <w:lvl w:ilvl="0" w:tplc="A148C08C">
      <w:start w:val="1"/>
      <w:numFmt w:val="bullet"/>
      <w:lvlText w:val="•"/>
      <w:lvlJc w:val="left"/>
      <w:pPr>
        <w:tabs>
          <w:tab w:val="num" w:pos="720"/>
        </w:tabs>
        <w:ind w:left="720" w:hanging="360"/>
      </w:pPr>
      <w:rPr>
        <w:rFonts w:ascii="Arial" w:hAnsi="Arial" w:hint="default"/>
      </w:rPr>
    </w:lvl>
    <w:lvl w:ilvl="1" w:tplc="603AFFB8" w:tentative="1">
      <w:start w:val="1"/>
      <w:numFmt w:val="bullet"/>
      <w:lvlText w:val="•"/>
      <w:lvlJc w:val="left"/>
      <w:pPr>
        <w:tabs>
          <w:tab w:val="num" w:pos="1440"/>
        </w:tabs>
        <w:ind w:left="1440" w:hanging="360"/>
      </w:pPr>
      <w:rPr>
        <w:rFonts w:ascii="Arial" w:hAnsi="Arial" w:hint="default"/>
      </w:rPr>
    </w:lvl>
    <w:lvl w:ilvl="2" w:tplc="DC5C6E50" w:tentative="1">
      <w:start w:val="1"/>
      <w:numFmt w:val="bullet"/>
      <w:lvlText w:val="•"/>
      <w:lvlJc w:val="left"/>
      <w:pPr>
        <w:tabs>
          <w:tab w:val="num" w:pos="2160"/>
        </w:tabs>
        <w:ind w:left="2160" w:hanging="360"/>
      </w:pPr>
      <w:rPr>
        <w:rFonts w:ascii="Arial" w:hAnsi="Arial" w:hint="default"/>
      </w:rPr>
    </w:lvl>
    <w:lvl w:ilvl="3" w:tplc="6866AB1C" w:tentative="1">
      <w:start w:val="1"/>
      <w:numFmt w:val="bullet"/>
      <w:lvlText w:val="•"/>
      <w:lvlJc w:val="left"/>
      <w:pPr>
        <w:tabs>
          <w:tab w:val="num" w:pos="2880"/>
        </w:tabs>
        <w:ind w:left="2880" w:hanging="360"/>
      </w:pPr>
      <w:rPr>
        <w:rFonts w:ascii="Arial" w:hAnsi="Arial" w:hint="default"/>
      </w:rPr>
    </w:lvl>
    <w:lvl w:ilvl="4" w:tplc="067C1EE6" w:tentative="1">
      <w:start w:val="1"/>
      <w:numFmt w:val="bullet"/>
      <w:lvlText w:val="•"/>
      <w:lvlJc w:val="left"/>
      <w:pPr>
        <w:tabs>
          <w:tab w:val="num" w:pos="3600"/>
        </w:tabs>
        <w:ind w:left="3600" w:hanging="360"/>
      </w:pPr>
      <w:rPr>
        <w:rFonts w:ascii="Arial" w:hAnsi="Arial" w:hint="default"/>
      </w:rPr>
    </w:lvl>
    <w:lvl w:ilvl="5" w:tplc="C420A036" w:tentative="1">
      <w:start w:val="1"/>
      <w:numFmt w:val="bullet"/>
      <w:lvlText w:val="•"/>
      <w:lvlJc w:val="left"/>
      <w:pPr>
        <w:tabs>
          <w:tab w:val="num" w:pos="4320"/>
        </w:tabs>
        <w:ind w:left="4320" w:hanging="360"/>
      </w:pPr>
      <w:rPr>
        <w:rFonts w:ascii="Arial" w:hAnsi="Arial" w:hint="default"/>
      </w:rPr>
    </w:lvl>
    <w:lvl w:ilvl="6" w:tplc="CC40564C" w:tentative="1">
      <w:start w:val="1"/>
      <w:numFmt w:val="bullet"/>
      <w:lvlText w:val="•"/>
      <w:lvlJc w:val="left"/>
      <w:pPr>
        <w:tabs>
          <w:tab w:val="num" w:pos="5040"/>
        </w:tabs>
        <w:ind w:left="5040" w:hanging="360"/>
      </w:pPr>
      <w:rPr>
        <w:rFonts w:ascii="Arial" w:hAnsi="Arial" w:hint="default"/>
      </w:rPr>
    </w:lvl>
    <w:lvl w:ilvl="7" w:tplc="FD94D398" w:tentative="1">
      <w:start w:val="1"/>
      <w:numFmt w:val="bullet"/>
      <w:lvlText w:val="•"/>
      <w:lvlJc w:val="left"/>
      <w:pPr>
        <w:tabs>
          <w:tab w:val="num" w:pos="5760"/>
        </w:tabs>
        <w:ind w:left="5760" w:hanging="360"/>
      </w:pPr>
      <w:rPr>
        <w:rFonts w:ascii="Arial" w:hAnsi="Arial" w:hint="default"/>
      </w:rPr>
    </w:lvl>
    <w:lvl w:ilvl="8" w:tplc="08A616B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457"/>
    <w:rsid w:val="00026201"/>
    <w:rsid w:val="00057A69"/>
    <w:rsid w:val="00181CB5"/>
    <w:rsid w:val="00207E8B"/>
    <w:rsid w:val="00256369"/>
    <w:rsid w:val="002907AB"/>
    <w:rsid w:val="0029243B"/>
    <w:rsid w:val="00402DAD"/>
    <w:rsid w:val="005A777D"/>
    <w:rsid w:val="00A6548A"/>
    <w:rsid w:val="00BC2DCB"/>
    <w:rsid w:val="00CA5710"/>
    <w:rsid w:val="00CC22C0"/>
    <w:rsid w:val="00CC54F3"/>
    <w:rsid w:val="00D4212B"/>
    <w:rsid w:val="00DA4457"/>
    <w:rsid w:val="00EB7E11"/>
    <w:rsid w:val="00F74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0719E7C"/>
  <w15:chartTrackingRefBased/>
  <w15:docId w15:val="{38CE4539-86BB-458E-8DCF-64E322E01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ayer Normal"/>
    <w:rsid w:val="00DA4457"/>
    <w:pPr>
      <w:spacing w:after="0" w:line="240" w:lineRule="auto"/>
    </w:pPr>
    <w:rPr>
      <w:rFonts w:ascii="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yerBodyTextFull">
    <w:name w:val="Bayer Body Text Full"/>
    <w:basedOn w:val="Normal"/>
    <w:link w:val="BayerBodyTextFullZchn"/>
    <w:qFormat/>
    <w:rsid w:val="00DA4457"/>
    <w:pPr>
      <w:spacing w:before="120" w:after="120"/>
    </w:pPr>
  </w:style>
  <w:style w:type="character" w:customStyle="1" w:styleId="BayerBodyTextFullZchn">
    <w:name w:val="Bayer Body Text Full Zchn"/>
    <w:basedOn w:val="DefaultParagraphFont"/>
    <w:link w:val="BayerBodyTextFull"/>
    <w:rsid w:val="00DA4457"/>
    <w:rPr>
      <w:rFonts w:ascii="Times New Roman" w:eastAsiaTheme="minorEastAsia" w:hAnsi="Times New Roman" w:cs="Times New Roman"/>
      <w:sz w:val="24"/>
      <w:szCs w:val="20"/>
    </w:rPr>
  </w:style>
  <w:style w:type="paragraph" w:styleId="BalloonText">
    <w:name w:val="Balloon Text"/>
    <w:basedOn w:val="Normal"/>
    <w:link w:val="BalloonTextChar"/>
    <w:uiPriority w:val="99"/>
    <w:semiHidden/>
    <w:unhideWhenUsed/>
    <w:rsid w:val="00BC2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DCB"/>
    <w:rPr>
      <w:rFonts w:ascii="Segoe UI" w:eastAsiaTheme="minorEastAsia" w:hAnsi="Segoe UI" w:cs="Segoe UI"/>
      <w:sz w:val="18"/>
      <w:szCs w:val="18"/>
    </w:rPr>
  </w:style>
  <w:style w:type="paragraph" w:customStyle="1" w:styleId="BayerXspace">
    <w:name w:val="Bayer Xspace"/>
    <w:basedOn w:val="Normal"/>
    <w:next w:val="BayerBodyTextFull"/>
    <w:rsid w:val="00EB7E11"/>
    <w:rPr>
      <w:sz w:val="8"/>
    </w:rPr>
  </w:style>
  <w:style w:type="paragraph" w:customStyle="1" w:styleId="BayerSectionHeading">
    <w:name w:val="Bayer Section Heading"/>
    <w:basedOn w:val="Normal"/>
    <w:next w:val="Normal"/>
    <w:qFormat/>
    <w:rsid w:val="00EB7E11"/>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tiff"/><Relationship Id="rId4" Type="http://schemas.openxmlformats.org/officeDocument/2006/relationships/numbering" Target="numbering.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D14631A522449B0BEA0B4916AADD5" ma:contentTypeVersion="9" ma:contentTypeDescription="Create a new document." ma:contentTypeScope="" ma:versionID="c82309420769a67cedbdc85b91436b54">
  <xsd:schema xmlns:xsd="http://www.w3.org/2001/XMLSchema" xmlns:xs="http://www.w3.org/2001/XMLSchema" xmlns:p="http://schemas.microsoft.com/office/2006/metadata/properties" xmlns:ns3="7befe659-0696-4953-af3b-2e44c8c7eb4a" targetNamespace="http://schemas.microsoft.com/office/2006/metadata/properties" ma:root="true" ma:fieldsID="ca993db0c08acd492dec3e86684f3f71" ns3:_="">
    <xsd:import namespace="7befe659-0696-4953-af3b-2e44c8c7eb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efe659-0696-4953-af3b-2e44c8c7eb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532997-9212-42B3-9636-6D55551BB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efe659-0696-4953-af3b-2e44c8c7e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5C473A-9FD7-4CB9-980B-93E3906646A1}">
  <ds:schemaRefs>
    <ds:schemaRef ds:uri="http://schemas.microsoft.com/sharepoint/v3/contenttype/forms"/>
  </ds:schemaRefs>
</ds:datastoreItem>
</file>

<file path=customXml/itemProps3.xml><?xml version="1.0" encoding="utf-8"?>
<ds:datastoreItem xmlns:ds="http://schemas.openxmlformats.org/officeDocument/2006/customXml" ds:itemID="{7A2BA382-5733-4C26-B316-918A46DF85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Maculaitis, Martine (KHHYG HO)</dc:creator>
  <cp:keywords/>
  <dc:description/>
  <cp:lastModifiedBy>Lucas Pratt</cp:lastModifiedBy>
  <cp:revision>2</cp:revision>
  <dcterms:created xsi:type="dcterms:W3CDTF">2020-01-30T21:44:00Z</dcterms:created>
  <dcterms:modified xsi:type="dcterms:W3CDTF">2020-01-30T21:44:00Z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0x010100DF7D14631A522449B0BEA0B4916AADD5</vt:lpwstr>
  </property>
</Properties>
</file>