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E57EB" w14:textId="0BF421F4" w:rsidR="00A4143E" w:rsidRDefault="00897A4C" w:rsidP="00176402">
      <w:pPr>
        <w:pStyle w:val="Heading1"/>
        <w:pageBreakBefore/>
        <w:spacing w:line="480" w:lineRule="auto"/>
        <w:rPr>
          <w:rFonts w:ascii="Arial" w:hAnsi="Arial" w:cs="Arial"/>
          <w:b/>
          <w:lang w:val="en-US"/>
        </w:rPr>
      </w:pPr>
      <w:r>
        <w:rPr>
          <w:rFonts w:ascii="Arial" w:hAnsi="Arial" w:cs="Arial"/>
          <w:b/>
          <w:sz w:val="24"/>
          <w:lang w:val="en-US"/>
        </w:rPr>
        <w:t>S</w:t>
      </w:r>
      <w:r w:rsidR="004A6C9F" w:rsidRPr="0017345D">
        <w:rPr>
          <w:rFonts w:ascii="Arial" w:hAnsi="Arial" w:cs="Arial"/>
          <w:b/>
          <w:sz w:val="24"/>
          <w:lang w:val="en-US"/>
        </w:rPr>
        <w:t>upplementary information</w:t>
      </w:r>
      <w:r w:rsidR="00176402">
        <w:rPr>
          <w:rFonts w:ascii="Arial" w:hAnsi="Arial" w:cs="Arial"/>
          <w:b/>
          <w:sz w:val="24"/>
          <w:lang w:val="en-US"/>
        </w:rPr>
        <w:t xml:space="preserve"> </w:t>
      </w:r>
    </w:p>
    <w:p w14:paraId="399D0D60" w14:textId="2BDF1A29" w:rsidR="009A2D66" w:rsidRDefault="00A22C0B" w:rsidP="009A2D66">
      <w:pPr>
        <w:pStyle w:val="Heading3"/>
        <w:spacing w:line="480" w:lineRule="auto"/>
        <w:rPr>
          <w:rFonts w:ascii="Arial" w:hAnsi="Arial" w:cs="Arial"/>
          <w:b/>
          <w:color w:val="auto"/>
          <w:lang w:val="en-US"/>
        </w:rPr>
      </w:pPr>
      <w:r w:rsidRPr="00A22C0B">
        <w:rPr>
          <w:rFonts w:ascii="Arial" w:hAnsi="Arial" w:cs="Arial"/>
          <w:b/>
          <w:color w:val="auto"/>
          <w:lang w:val="en-US"/>
        </w:rPr>
        <w:t>Supplementary information</w:t>
      </w:r>
      <w:r w:rsidRPr="00A22C0B">
        <w:rPr>
          <w:rFonts w:ascii="Arial" w:hAnsi="Arial" w:cs="Arial"/>
          <w:b/>
          <w:color w:val="auto"/>
          <w:lang w:val="en-US"/>
        </w:rPr>
        <w:t xml:space="preserve"> </w:t>
      </w:r>
      <w:r w:rsidR="009A2D66">
        <w:rPr>
          <w:rFonts w:ascii="Arial" w:hAnsi="Arial" w:cs="Arial"/>
          <w:b/>
          <w:color w:val="auto"/>
          <w:lang w:val="en-US"/>
        </w:rPr>
        <w:t>1. List of trial sites</w:t>
      </w:r>
    </w:p>
    <w:tbl>
      <w:tblPr>
        <w:tblStyle w:val="TableGrid"/>
        <w:tblW w:w="9805" w:type="dxa"/>
        <w:jc w:val="center"/>
        <w:tblLook w:val="04A0" w:firstRow="1" w:lastRow="0" w:firstColumn="1" w:lastColumn="0" w:noHBand="0" w:noVBand="1"/>
      </w:tblPr>
      <w:tblGrid>
        <w:gridCol w:w="805"/>
        <w:gridCol w:w="9000"/>
      </w:tblGrid>
      <w:tr w:rsidR="009A2D66" w14:paraId="325BF66C" w14:textId="77777777" w:rsidTr="006A0006">
        <w:trPr>
          <w:jc w:val="center"/>
        </w:trPr>
        <w:tc>
          <w:tcPr>
            <w:tcW w:w="805" w:type="dxa"/>
          </w:tcPr>
          <w:p w14:paraId="1E5AF8AB" w14:textId="0F12CD72" w:rsidR="009A2D66" w:rsidRDefault="009A2D66" w:rsidP="00176402">
            <w:pPr>
              <w:rPr>
                <w:lang w:val="en-US"/>
              </w:rPr>
            </w:pPr>
            <w:r>
              <w:rPr>
                <w:lang w:val="en-US"/>
              </w:rPr>
              <w:t>S No.</w:t>
            </w:r>
          </w:p>
        </w:tc>
        <w:tc>
          <w:tcPr>
            <w:tcW w:w="9000" w:type="dxa"/>
          </w:tcPr>
          <w:p w14:paraId="230282AD" w14:textId="7E6D838E" w:rsidR="009A2D66" w:rsidRDefault="009A2D66" w:rsidP="00176402">
            <w:pPr>
              <w:rPr>
                <w:lang w:val="en-US"/>
              </w:rPr>
            </w:pPr>
            <w:r>
              <w:rPr>
                <w:lang w:val="en-US"/>
              </w:rPr>
              <w:t>Institution name</w:t>
            </w:r>
          </w:p>
        </w:tc>
      </w:tr>
      <w:tr w:rsidR="009A2D66" w14:paraId="1078F628" w14:textId="77777777" w:rsidTr="006A0006">
        <w:trPr>
          <w:jc w:val="center"/>
        </w:trPr>
        <w:tc>
          <w:tcPr>
            <w:tcW w:w="805" w:type="dxa"/>
          </w:tcPr>
          <w:p w14:paraId="32B17E3E" w14:textId="7D1A6E72" w:rsidR="009A2D66" w:rsidRDefault="009A2D66" w:rsidP="00176402">
            <w:pPr>
              <w:rPr>
                <w:lang w:val="en-US"/>
              </w:rPr>
            </w:pPr>
            <w:r>
              <w:rPr>
                <w:lang w:val="en-US"/>
              </w:rPr>
              <w:t>1.</w:t>
            </w:r>
          </w:p>
        </w:tc>
        <w:tc>
          <w:tcPr>
            <w:tcW w:w="9000" w:type="dxa"/>
          </w:tcPr>
          <w:p w14:paraId="5E44CCFD" w14:textId="4FF76CB0" w:rsidR="009A2D66" w:rsidRDefault="00350929" w:rsidP="00350929">
            <w:pPr>
              <w:rPr>
                <w:lang w:val="en-US"/>
              </w:rPr>
            </w:pPr>
            <w:r w:rsidRPr="00350929">
              <w:rPr>
                <w:lang w:val="en-US"/>
              </w:rPr>
              <w:t>Instituto de la</w:t>
            </w:r>
            <w:r>
              <w:rPr>
                <w:lang w:val="en-US"/>
              </w:rPr>
              <w:t xml:space="preserve"> </w:t>
            </w:r>
            <w:r w:rsidRPr="00350929">
              <w:rPr>
                <w:lang w:val="en-US"/>
              </w:rPr>
              <w:t>Vision</w:t>
            </w:r>
            <w:r>
              <w:rPr>
                <w:lang w:val="en-US"/>
              </w:rPr>
              <w:t xml:space="preserve">, </w:t>
            </w:r>
            <w:r w:rsidRPr="00350929">
              <w:rPr>
                <w:lang w:val="en-US"/>
              </w:rPr>
              <w:t>Buenos</w:t>
            </w:r>
            <w:r>
              <w:rPr>
                <w:lang w:val="en-US"/>
              </w:rPr>
              <w:t xml:space="preserve"> </w:t>
            </w:r>
            <w:r w:rsidRPr="00350929">
              <w:rPr>
                <w:lang w:val="en-US"/>
              </w:rPr>
              <w:t>Aires, Argentina</w:t>
            </w:r>
          </w:p>
        </w:tc>
      </w:tr>
      <w:tr w:rsidR="009A2D66" w14:paraId="3FBBD342" w14:textId="77777777" w:rsidTr="006A0006">
        <w:trPr>
          <w:jc w:val="center"/>
        </w:trPr>
        <w:tc>
          <w:tcPr>
            <w:tcW w:w="805" w:type="dxa"/>
          </w:tcPr>
          <w:p w14:paraId="0D096355" w14:textId="3A43684A" w:rsidR="009A2D66" w:rsidRDefault="009A2D66" w:rsidP="00176402">
            <w:pPr>
              <w:rPr>
                <w:lang w:val="en-US"/>
              </w:rPr>
            </w:pPr>
            <w:r>
              <w:rPr>
                <w:lang w:val="en-US"/>
              </w:rPr>
              <w:t>2.</w:t>
            </w:r>
          </w:p>
        </w:tc>
        <w:tc>
          <w:tcPr>
            <w:tcW w:w="9000" w:type="dxa"/>
          </w:tcPr>
          <w:p w14:paraId="3C345C0B" w14:textId="30E82338" w:rsidR="009A2D66" w:rsidRDefault="00C6755B" w:rsidP="00C6755B">
            <w:pPr>
              <w:rPr>
                <w:lang w:val="en-US"/>
              </w:rPr>
            </w:pPr>
            <w:proofErr w:type="spellStart"/>
            <w:r w:rsidRPr="00C6755B">
              <w:rPr>
                <w:lang w:val="en-US"/>
              </w:rPr>
              <w:t>Consultario</w:t>
            </w:r>
            <w:proofErr w:type="spellEnd"/>
            <w:r>
              <w:rPr>
                <w:lang w:val="en-US"/>
              </w:rPr>
              <w:t xml:space="preserve"> </w:t>
            </w:r>
            <w:proofErr w:type="spellStart"/>
            <w:r w:rsidRPr="00C6755B">
              <w:rPr>
                <w:lang w:val="en-US"/>
              </w:rPr>
              <w:t>Oftalmológico</w:t>
            </w:r>
            <w:proofErr w:type="spellEnd"/>
            <w:r>
              <w:rPr>
                <w:lang w:val="en-US"/>
              </w:rPr>
              <w:t xml:space="preserve"> </w:t>
            </w:r>
            <w:r w:rsidRPr="00C6755B">
              <w:rPr>
                <w:lang w:val="en-US"/>
              </w:rPr>
              <w:t>Dr. Fabián Lerner</w:t>
            </w:r>
            <w:r>
              <w:rPr>
                <w:lang w:val="en-US"/>
              </w:rPr>
              <w:t xml:space="preserve">, </w:t>
            </w:r>
            <w:r w:rsidRPr="00C6755B">
              <w:rPr>
                <w:lang w:val="en-US"/>
              </w:rPr>
              <w:t>Buenos Aires, Argentina</w:t>
            </w:r>
          </w:p>
        </w:tc>
      </w:tr>
      <w:tr w:rsidR="009A2D66" w14:paraId="14B34447" w14:textId="77777777" w:rsidTr="006A0006">
        <w:trPr>
          <w:jc w:val="center"/>
        </w:trPr>
        <w:tc>
          <w:tcPr>
            <w:tcW w:w="805" w:type="dxa"/>
          </w:tcPr>
          <w:p w14:paraId="23A46CD6" w14:textId="182D058A" w:rsidR="009A2D66" w:rsidRDefault="009A2D66" w:rsidP="00176402">
            <w:pPr>
              <w:rPr>
                <w:lang w:val="en-US"/>
              </w:rPr>
            </w:pPr>
            <w:r>
              <w:rPr>
                <w:lang w:val="en-US"/>
              </w:rPr>
              <w:t>3.</w:t>
            </w:r>
          </w:p>
        </w:tc>
        <w:tc>
          <w:tcPr>
            <w:tcW w:w="9000" w:type="dxa"/>
          </w:tcPr>
          <w:p w14:paraId="75F009C2" w14:textId="47241218" w:rsidR="009A2D66" w:rsidRDefault="00C6755B" w:rsidP="00C6755B">
            <w:pPr>
              <w:rPr>
                <w:lang w:val="en-US"/>
              </w:rPr>
            </w:pPr>
            <w:r w:rsidRPr="00C6755B">
              <w:rPr>
                <w:lang w:val="en-US"/>
              </w:rPr>
              <w:t xml:space="preserve">Hospital </w:t>
            </w:r>
            <w:proofErr w:type="spellStart"/>
            <w:r w:rsidRPr="00C6755B">
              <w:rPr>
                <w:lang w:val="en-US"/>
              </w:rPr>
              <w:t>Militar</w:t>
            </w:r>
            <w:proofErr w:type="spellEnd"/>
            <w:r>
              <w:rPr>
                <w:lang w:val="en-US"/>
              </w:rPr>
              <w:t xml:space="preserve"> </w:t>
            </w:r>
            <w:r w:rsidRPr="00C6755B">
              <w:rPr>
                <w:lang w:val="en-US"/>
              </w:rPr>
              <w:t>Central</w:t>
            </w:r>
            <w:r>
              <w:rPr>
                <w:lang w:val="en-US"/>
              </w:rPr>
              <w:t xml:space="preserve">, </w:t>
            </w:r>
            <w:r w:rsidRPr="00C6755B">
              <w:rPr>
                <w:lang w:val="en-US"/>
              </w:rPr>
              <w:t>Buenos Aires, Argentina</w:t>
            </w:r>
          </w:p>
        </w:tc>
      </w:tr>
      <w:tr w:rsidR="009A2D66" w14:paraId="7062BD7B" w14:textId="77777777" w:rsidTr="006A0006">
        <w:trPr>
          <w:jc w:val="center"/>
        </w:trPr>
        <w:tc>
          <w:tcPr>
            <w:tcW w:w="805" w:type="dxa"/>
          </w:tcPr>
          <w:p w14:paraId="3C4F0161" w14:textId="622C68DF" w:rsidR="009A2D66" w:rsidRDefault="009A2D66" w:rsidP="00176402">
            <w:pPr>
              <w:rPr>
                <w:lang w:val="en-US"/>
              </w:rPr>
            </w:pPr>
            <w:r>
              <w:rPr>
                <w:lang w:val="en-US"/>
              </w:rPr>
              <w:t>4.</w:t>
            </w:r>
          </w:p>
        </w:tc>
        <w:tc>
          <w:tcPr>
            <w:tcW w:w="9000" w:type="dxa"/>
          </w:tcPr>
          <w:p w14:paraId="3DF4B8CF" w14:textId="1D63C6DF" w:rsidR="009A2D66" w:rsidRDefault="00C6755B" w:rsidP="00C6755B">
            <w:pPr>
              <w:rPr>
                <w:lang w:val="en-US"/>
              </w:rPr>
            </w:pPr>
            <w:proofErr w:type="spellStart"/>
            <w:r w:rsidRPr="00C6755B">
              <w:rPr>
                <w:lang w:val="en-US"/>
              </w:rPr>
              <w:t>Oftalmología</w:t>
            </w:r>
            <w:proofErr w:type="spellEnd"/>
            <w:r>
              <w:rPr>
                <w:lang w:val="en-US"/>
              </w:rPr>
              <w:t xml:space="preserve"> </w:t>
            </w:r>
            <w:r w:rsidRPr="00C6755B">
              <w:rPr>
                <w:lang w:val="en-US"/>
              </w:rPr>
              <w:t>20/20</w:t>
            </w:r>
            <w:r>
              <w:rPr>
                <w:lang w:val="en-US"/>
              </w:rPr>
              <w:t>, Santiago, Chile</w:t>
            </w:r>
          </w:p>
        </w:tc>
      </w:tr>
      <w:tr w:rsidR="009A2D66" w14:paraId="17FB903C" w14:textId="77777777" w:rsidTr="006A0006">
        <w:trPr>
          <w:jc w:val="center"/>
        </w:trPr>
        <w:tc>
          <w:tcPr>
            <w:tcW w:w="805" w:type="dxa"/>
          </w:tcPr>
          <w:p w14:paraId="170C012F" w14:textId="5012C959" w:rsidR="009A2D66" w:rsidRDefault="009A2D66" w:rsidP="00176402">
            <w:pPr>
              <w:rPr>
                <w:lang w:val="en-US"/>
              </w:rPr>
            </w:pPr>
            <w:r>
              <w:rPr>
                <w:lang w:val="en-US"/>
              </w:rPr>
              <w:t>5.</w:t>
            </w:r>
          </w:p>
        </w:tc>
        <w:tc>
          <w:tcPr>
            <w:tcW w:w="9000" w:type="dxa"/>
          </w:tcPr>
          <w:p w14:paraId="42963853" w14:textId="259E731A" w:rsidR="009A2D66" w:rsidRDefault="00C6755B" w:rsidP="00C6755B">
            <w:pPr>
              <w:rPr>
                <w:lang w:val="en-US"/>
              </w:rPr>
            </w:pPr>
            <w:r w:rsidRPr="00C6755B">
              <w:rPr>
                <w:lang w:val="en-US"/>
              </w:rPr>
              <w:t>Fundación</w:t>
            </w:r>
            <w:r>
              <w:rPr>
                <w:lang w:val="en-US"/>
              </w:rPr>
              <w:t xml:space="preserve"> </w:t>
            </w:r>
            <w:proofErr w:type="spellStart"/>
            <w:r w:rsidRPr="00C6755B">
              <w:rPr>
                <w:lang w:val="en-US"/>
              </w:rPr>
              <w:t>Oftalmológica</w:t>
            </w:r>
            <w:proofErr w:type="spellEnd"/>
            <w:r w:rsidRPr="00C6755B">
              <w:rPr>
                <w:lang w:val="en-US"/>
              </w:rPr>
              <w:t xml:space="preserve"> de</w:t>
            </w:r>
            <w:r>
              <w:rPr>
                <w:lang w:val="en-US"/>
              </w:rPr>
              <w:t xml:space="preserve"> </w:t>
            </w:r>
            <w:r w:rsidRPr="00C6755B">
              <w:rPr>
                <w:lang w:val="en-US"/>
              </w:rPr>
              <w:t xml:space="preserve">Santander </w:t>
            </w:r>
            <w:r>
              <w:rPr>
                <w:lang w:val="en-US"/>
              </w:rPr>
              <w:t>–</w:t>
            </w:r>
            <w:r w:rsidRPr="00C6755B">
              <w:rPr>
                <w:lang w:val="en-US"/>
              </w:rPr>
              <w:t>FOSCAL</w:t>
            </w:r>
            <w:r>
              <w:rPr>
                <w:lang w:val="en-US"/>
              </w:rPr>
              <w:t xml:space="preserve">, </w:t>
            </w:r>
            <w:proofErr w:type="spellStart"/>
            <w:r>
              <w:rPr>
                <w:lang w:val="en-US"/>
              </w:rPr>
              <w:t>Floridablanca</w:t>
            </w:r>
            <w:proofErr w:type="spellEnd"/>
            <w:r>
              <w:rPr>
                <w:lang w:val="en-US"/>
              </w:rPr>
              <w:t xml:space="preserve">, </w:t>
            </w:r>
            <w:r w:rsidRPr="00C6755B">
              <w:rPr>
                <w:lang w:val="en-US"/>
              </w:rPr>
              <w:t>Colombia</w:t>
            </w:r>
          </w:p>
        </w:tc>
      </w:tr>
      <w:tr w:rsidR="009A2D66" w14:paraId="43599581" w14:textId="77777777" w:rsidTr="006A0006">
        <w:trPr>
          <w:jc w:val="center"/>
        </w:trPr>
        <w:tc>
          <w:tcPr>
            <w:tcW w:w="805" w:type="dxa"/>
          </w:tcPr>
          <w:p w14:paraId="28D91D99" w14:textId="0B6B6432" w:rsidR="009A2D66" w:rsidRDefault="009A2D66" w:rsidP="00176402">
            <w:pPr>
              <w:rPr>
                <w:lang w:val="en-US"/>
              </w:rPr>
            </w:pPr>
            <w:r>
              <w:rPr>
                <w:lang w:val="en-US"/>
              </w:rPr>
              <w:t>6.</w:t>
            </w:r>
          </w:p>
        </w:tc>
        <w:tc>
          <w:tcPr>
            <w:tcW w:w="9000" w:type="dxa"/>
          </w:tcPr>
          <w:p w14:paraId="2C513B38" w14:textId="373C066B" w:rsidR="009A2D66" w:rsidRDefault="006B229E" w:rsidP="006B229E">
            <w:pPr>
              <w:rPr>
                <w:lang w:val="en-US"/>
              </w:rPr>
            </w:pPr>
            <w:proofErr w:type="spellStart"/>
            <w:r w:rsidRPr="006B229E">
              <w:rPr>
                <w:lang w:val="en-US"/>
              </w:rPr>
              <w:t>Fundacion</w:t>
            </w:r>
            <w:proofErr w:type="spellEnd"/>
            <w:r>
              <w:rPr>
                <w:lang w:val="en-US"/>
              </w:rPr>
              <w:t xml:space="preserve"> </w:t>
            </w:r>
            <w:proofErr w:type="spellStart"/>
            <w:r w:rsidRPr="006B229E">
              <w:rPr>
                <w:lang w:val="en-US"/>
              </w:rPr>
              <w:t>Oftalmologica</w:t>
            </w:r>
            <w:proofErr w:type="spellEnd"/>
            <w:r>
              <w:rPr>
                <w:lang w:val="en-US"/>
              </w:rPr>
              <w:t xml:space="preserve"> </w:t>
            </w:r>
            <w:r w:rsidRPr="006B229E">
              <w:rPr>
                <w:lang w:val="en-US"/>
              </w:rPr>
              <w:t>Nacional</w:t>
            </w:r>
            <w:r>
              <w:rPr>
                <w:lang w:val="en-US"/>
              </w:rPr>
              <w:t>, Bogota, Colombia</w:t>
            </w:r>
          </w:p>
        </w:tc>
      </w:tr>
      <w:tr w:rsidR="009A2D66" w14:paraId="15C45572" w14:textId="77777777" w:rsidTr="006A0006">
        <w:trPr>
          <w:jc w:val="center"/>
        </w:trPr>
        <w:tc>
          <w:tcPr>
            <w:tcW w:w="805" w:type="dxa"/>
          </w:tcPr>
          <w:p w14:paraId="5EC95E9D" w14:textId="4AB34F99" w:rsidR="009A2D66" w:rsidRDefault="009A2D66" w:rsidP="00176402">
            <w:pPr>
              <w:rPr>
                <w:lang w:val="en-US"/>
              </w:rPr>
            </w:pPr>
            <w:r>
              <w:rPr>
                <w:lang w:val="en-US"/>
              </w:rPr>
              <w:t>7.</w:t>
            </w:r>
          </w:p>
        </w:tc>
        <w:tc>
          <w:tcPr>
            <w:tcW w:w="9000" w:type="dxa"/>
          </w:tcPr>
          <w:p w14:paraId="6E3F8453" w14:textId="39E7F066" w:rsidR="009A2D66" w:rsidRDefault="006B229E" w:rsidP="006B229E">
            <w:pPr>
              <w:rPr>
                <w:lang w:val="en-US"/>
              </w:rPr>
            </w:pPr>
            <w:r w:rsidRPr="006B229E">
              <w:rPr>
                <w:lang w:val="en-US"/>
              </w:rPr>
              <w:t>Hobart Eye</w:t>
            </w:r>
            <w:r>
              <w:rPr>
                <w:lang w:val="en-US"/>
              </w:rPr>
              <w:t xml:space="preserve"> </w:t>
            </w:r>
            <w:r w:rsidRPr="006B229E">
              <w:rPr>
                <w:lang w:val="en-US"/>
              </w:rPr>
              <w:t>Surgeons</w:t>
            </w:r>
            <w:r w:rsidR="006A0006">
              <w:rPr>
                <w:lang w:val="en-US"/>
              </w:rPr>
              <w:t>, Hobart Australia</w:t>
            </w:r>
          </w:p>
        </w:tc>
      </w:tr>
      <w:tr w:rsidR="009A2D66" w14:paraId="1C18F108" w14:textId="77777777" w:rsidTr="006A0006">
        <w:trPr>
          <w:jc w:val="center"/>
        </w:trPr>
        <w:tc>
          <w:tcPr>
            <w:tcW w:w="805" w:type="dxa"/>
          </w:tcPr>
          <w:p w14:paraId="280EC278" w14:textId="40019010" w:rsidR="009A2D66" w:rsidRDefault="009A2D66" w:rsidP="00176402">
            <w:pPr>
              <w:rPr>
                <w:lang w:val="en-US"/>
              </w:rPr>
            </w:pPr>
            <w:r>
              <w:rPr>
                <w:lang w:val="en-US"/>
              </w:rPr>
              <w:t>8.</w:t>
            </w:r>
          </w:p>
        </w:tc>
        <w:tc>
          <w:tcPr>
            <w:tcW w:w="9000" w:type="dxa"/>
          </w:tcPr>
          <w:p w14:paraId="59473714" w14:textId="3117AB08" w:rsidR="009A2D66" w:rsidRDefault="006A0006" w:rsidP="006A0006">
            <w:pPr>
              <w:rPr>
                <w:lang w:val="en-US"/>
              </w:rPr>
            </w:pPr>
            <w:r w:rsidRPr="006A0006">
              <w:rPr>
                <w:lang w:val="en-US"/>
              </w:rPr>
              <w:t xml:space="preserve">Dr. S. </w:t>
            </w:r>
            <w:proofErr w:type="spellStart"/>
            <w:r w:rsidRPr="006A0006">
              <w:rPr>
                <w:lang w:val="en-US"/>
              </w:rPr>
              <w:t>Pourjavan</w:t>
            </w:r>
            <w:proofErr w:type="spellEnd"/>
            <w:r>
              <w:rPr>
                <w:lang w:val="en-US"/>
              </w:rPr>
              <w:t xml:space="preserve"> </w:t>
            </w:r>
            <w:proofErr w:type="spellStart"/>
            <w:r w:rsidRPr="006A0006">
              <w:rPr>
                <w:lang w:val="en-US"/>
              </w:rPr>
              <w:t>oogarts</w:t>
            </w:r>
            <w:proofErr w:type="spellEnd"/>
            <w:r w:rsidRPr="006A0006">
              <w:rPr>
                <w:lang w:val="en-US"/>
              </w:rPr>
              <w:t xml:space="preserve"> BVBA</w:t>
            </w:r>
            <w:r>
              <w:rPr>
                <w:lang w:val="en-US"/>
              </w:rPr>
              <w:t>, Zaventem, Belgium</w:t>
            </w:r>
          </w:p>
        </w:tc>
      </w:tr>
      <w:tr w:rsidR="009A2D66" w14:paraId="53C7EFF9" w14:textId="77777777" w:rsidTr="006A0006">
        <w:trPr>
          <w:jc w:val="center"/>
        </w:trPr>
        <w:tc>
          <w:tcPr>
            <w:tcW w:w="805" w:type="dxa"/>
          </w:tcPr>
          <w:p w14:paraId="6F52D59C" w14:textId="096BE42D" w:rsidR="009A2D66" w:rsidRDefault="009A2D66" w:rsidP="00176402">
            <w:pPr>
              <w:rPr>
                <w:lang w:val="en-US"/>
              </w:rPr>
            </w:pPr>
            <w:r>
              <w:rPr>
                <w:lang w:val="en-US"/>
              </w:rPr>
              <w:t>9.</w:t>
            </w:r>
          </w:p>
        </w:tc>
        <w:tc>
          <w:tcPr>
            <w:tcW w:w="9000" w:type="dxa"/>
          </w:tcPr>
          <w:p w14:paraId="57D9A626" w14:textId="688FCCA9" w:rsidR="009A2D66" w:rsidRDefault="006A0006" w:rsidP="006A0006">
            <w:pPr>
              <w:rPr>
                <w:lang w:val="en-US"/>
              </w:rPr>
            </w:pPr>
            <w:proofErr w:type="spellStart"/>
            <w:r w:rsidRPr="006A0006">
              <w:rPr>
                <w:lang w:val="en-US"/>
              </w:rPr>
              <w:t>Oogartsenpraktijk</w:t>
            </w:r>
            <w:proofErr w:type="spellEnd"/>
            <w:r>
              <w:rPr>
                <w:lang w:val="en-US"/>
              </w:rPr>
              <w:t xml:space="preserve"> </w:t>
            </w:r>
            <w:proofErr w:type="spellStart"/>
            <w:r w:rsidRPr="006A0006">
              <w:rPr>
                <w:lang w:val="en-US"/>
              </w:rPr>
              <w:t>Alken</w:t>
            </w:r>
            <w:proofErr w:type="spellEnd"/>
            <w:r>
              <w:rPr>
                <w:lang w:val="en-US"/>
              </w:rPr>
              <w:t xml:space="preserve">, </w:t>
            </w:r>
            <w:proofErr w:type="spellStart"/>
            <w:r>
              <w:rPr>
                <w:lang w:val="en-US"/>
              </w:rPr>
              <w:t>Alken</w:t>
            </w:r>
            <w:proofErr w:type="spellEnd"/>
            <w:r>
              <w:rPr>
                <w:lang w:val="en-US"/>
              </w:rPr>
              <w:t>, Belgium</w:t>
            </w:r>
          </w:p>
        </w:tc>
      </w:tr>
      <w:tr w:rsidR="009A2D66" w14:paraId="10F1C040" w14:textId="77777777" w:rsidTr="006A0006">
        <w:trPr>
          <w:jc w:val="center"/>
        </w:trPr>
        <w:tc>
          <w:tcPr>
            <w:tcW w:w="805" w:type="dxa"/>
          </w:tcPr>
          <w:p w14:paraId="384DFA13" w14:textId="45CE81C5" w:rsidR="009A2D66" w:rsidRDefault="009A2D66" w:rsidP="00176402">
            <w:pPr>
              <w:rPr>
                <w:lang w:val="en-US"/>
              </w:rPr>
            </w:pPr>
            <w:r>
              <w:rPr>
                <w:lang w:val="en-US"/>
              </w:rPr>
              <w:t>10.</w:t>
            </w:r>
          </w:p>
        </w:tc>
        <w:tc>
          <w:tcPr>
            <w:tcW w:w="9000" w:type="dxa"/>
          </w:tcPr>
          <w:p w14:paraId="227F83D8" w14:textId="3638BC2F" w:rsidR="009A2D66" w:rsidRDefault="006A0006" w:rsidP="006A0006">
            <w:pPr>
              <w:rPr>
                <w:lang w:val="en-US"/>
              </w:rPr>
            </w:pPr>
            <w:r w:rsidRPr="006A0006">
              <w:rPr>
                <w:lang w:val="en-US"/>
              </w:rPr>
              <w:t>Breyer &amp;</w:t>
            </w:r>
            <w:r>
              <w:rPr>
                <w:lang w:val="en-US"/>
              </w:rPr>
              <w:t xml:space="preserve"> </w:t>
            </w:r>
            <w:proofErr w:type="spellStart"/>
            <w:r w:rsidRPr="006A0006">
              <w:rPr>
                <w:lang w:val="en-US"/>
              </w:rPr>
              <w:t>Kaymak</w:t>
            </w:r>
            <w:proofErr w:type="spellEnd"/>
            <w:r w:rsidRPr="006A0006">
              <w:rPr>
                <w:lang w:val="en-US"/>
              </w:rPr>
              <w:t xml:space="preserve"> &amp; </w:t>
            </w:r>
            <w:proofErr w:type="spellStart"/>
            <w:r w:rsidRPr="006A0006">
              <w:rPr>
                <w:lang w:val="en-US"/>
              </w:rPr>
              <w:t>Klabe</w:t>
            </w:r>
            <w:proofErr w:type="spellEnd"/>
            <w:r>
              <w:rPr>
                <w:lang w:val="en-US"/>
              </w:rPr>
              <w:t xml:space="preserve"> </w:t>
            </w:r>
            <w:proofErr w:type="spellStart"/>
            <w:r w:rsidRPr="006A0006">
              <w:rPr>
                <w:lang w:val="en-US"/>
              </w:rPr>
              <w:t>Augenchirurgie</w:t>
            </w:r>
            <w:proofErr w:type="spellEnd"/>
            <w:r>
              <w:rPr>
                <w:lang w:val="en-US"/>
              </w:rPr>
              <w:t xml:space="preserve">, </w:t>
            </w:r>
            <w:r w:rsidRPr="006A0006">
              <w:rPr>
                <w:lang w:val="en-US"/>
              </w:rPr>
              <w:t>Düsseldorf</w:t>
            </w:r>
            <w:r>
              <w:rPr>
                <w:lang w:val="en-US"/>
              </w:rPr>
              <w:t>, Germany</w:t>
            </w:r>
          </w:p>
        </w:tc>
      </w:tr>
      <w:tr w:rsidR="009A2D66" w14:paraId="100E0764" w14:textId="77777777" w:rsidTr="006A0006">
        <w:trPr>
          <w:jc w:val="center"/>
        </w:trPr>
        <w:tc>
          <w:tcPr>
            <w:tcW w:w="805" w:type="dxa"/>
          </w:tcPr>
          <w:p w14:paraId="2569155E" w14:textId="15444EE1" w:rsidR="009A2D66" w:rsidRDefault="009A2D66" w:rsidP="00176402">
            <w:pPr>
              <w:rPr>
                <w:lang w:val="en-US"/>
              </w:rPr>
            </w:pPr>
            <w:r>
              <w:rPr>
                <w:lang w:val="en-US"/>
              </w:rPr>
              <w:t>11.</w:t>
            </w:r>
          </w:p>
        </w:tc>
        <w:tc>
          <w:tcPr>
            <w:tcW w:w="9000" w:type="dxa"/>
          </w:tcPr>
          <w:p w14:paraId="4B6580E1" w14:textId="14F675FE" w:rsidR="009A2D66" w:rsidRDefault="006A0006" w:rsidP="006A0006">
            <w:pPr>
              <w:rPr>
                <w:lang w:val="en-US"/>
              </w:rPr>
            </w:pPr>
            <w:proofErr w:type="spellStart"/>
            <w:r w:rsidRPr="006A0006">
              <w:rPr>
                <w:lang w:val="en-US"/>
              </w:rPr>
              <w:t>Augenzentrum</w:t>
            </w:r>
            <w:proofErr w:type="spellEnd"/>
            <w:r>
              <w:rPr>
                <w:lang w:val="en-US"/>
              </w:rPr>
              <w:t xml:space="preserve"> </w:t>
            </w:r>
            <w:proofErr w:type="spellStart"/>
            <w:r w:rsidRPr="006A0006">
              <w:rPr>
                <w:lang w:val="en-US"/>
              </w:rPr>
              <w:t>Kamppeter</w:t>
            </w:r>
            <w:proofErr w:type="spellEnd"/>
            <w:r>
              <w:rPr>
                <w:lang w:val="en-US"/>
              </w:rPr>
              <w:t xml:space="preserve">, </w:t>
            </w:r>
            <w:r w:rsidRPr="006A0006">
              <w:rPr>
                <w:lang w:val="en-US"/>
              </w:rPr>
              <w:t>Bayreuth</w:t>
            </w:r>
            <w:r>
              <w:rPr>
                <w:lang w:val="en-US"/>
              </w:rPr>
              <w:t>, Germany</w:t>
            </w:r>
          </w:p>
        </w:tc>
      </w:tr>
      <w:tr w:rsidR="009A2D66" w14:paraId="50A097EA" w14:textId="77777777" w:rsidTr="006A0006">
        <w:trPr>
          <w:jc w:val="center"/>
        </w:trPr>
        <w:tc>
          <w:tcPr>
            <w:tcW w:w="805" w:type="dxa"/>
          </w:tcPr>
          <w:p w14:paraId="053E3E08" w14:textId="595EF92F" w:rsidR="009A2D66" w:rsidRDefault="009A2D66" w:rsidP="00176402">
            <w:pPr>
              <w:rPr>
                <w:lang w:val="en-US"/>
              </w:rPr>
            </w:pPr>
            <w:r>
              <w:rPr>
                <w:lang w:val="en-US"/>
              </w:rPr>
              <w:t>12.</w:t>
            </w:r>
          </w:p>
        </w:tc>
        <w:tc>
          <w:tcPr>
            <w:tcW w:w="9000" w:type="dxa"/>
          </w:tcPr>
          <w:p w14:paraId="3FDE5CF2" w14:textId="56BC020C" w:rsidR="009A2D66" w:rsidRDefault="00C10BD5" w:rsidP="00C10BD5">
            <w:pPr>
              <w:rPr>
                <w:lang w:val="en-US"/>
              </w:rPr>
            </w:pPr>
            <w:proofErr w:type="spellStart"/>
            <w:r w:rsidRPr="00C10BD5">
              <w:rPr>
                <w:lang w:val="en-US"/>
              </w:rPr>
              <w:t>Universitätsklinik</w:t>
            </w:r>
            <w:proofErr w:type="spellEnd"/>
            <w:r>
              <w:rPr>
                <w:lang w:val="en-US"/>
              </w:rPr>
              <w:t xml:space="preserve"> </w:t>
            </w:r>
            <w:r w:rsidRPr="00C10BD5">
              <w:rPr>
                <w:lang w:val="en-US"/>
              </w:rPr>
              <w:t>um Giessen und</w:t>
            </w:r>
            <w:r>
              <w:rPr>
                <w:lang w:val="en-US"/>
              </w:rPr>
              <w:t xml:space="preserve"> </w:t>
            </w:r>
            <w:r w:rsidRPr="00C10BD5">
              <w:rPr>
                <w:lang w:val="en-US"/>
              </w:rPr>
              <w:t>Marburg GmbH</w:t>
            </w:r>
            <w:r w:rsidR="006A0006">
              <w:rPr>
                <w:lang w:val="en-US"/>
              </w:rPr>
              <w:t>, Ma</w:t>
            </w:r>
            <w:r>
              <w:rPr>
                <w:lang w:val="en-US"/>
              </w:rPr>
              <w:t>r</w:t>
            </w:r>
            <w:r w:rsidR="006A0006">
              <w:rPr>
                <w:lang w:val="en-US"/>
              </w:rPr>
              <w:t>burg, Germany</w:t>
            </w:r>
          </w:p>
        </w:tc>
      </w:tr>
      <w:tr w:rsidR="006A0006" w14:paraId="5A58EAB1" w14:textId="77777777" w:rsidTr="006A0006">
        <w:trPr>
          <w:jc w:val="center"/>
        </w:trPr>
        <w:tc>
          <w:tcPr>
            <w:tcW w:w="805" w:type="dxa"/>
          </w:tcPr>
          <w:p w14:paraId="3BF0CA58" w14:textId="66B60B9F" w:rsidR="006A0006" w:rsidRDefault="006A0006" w:rsidP="006A0006">
            <w:pPr>
              <w:rPr>
                <w:lang w:val="en-US"/>
              </w:rPr>
            </w:pPr>
            <w:r>
              <w:rPr>
                <w:lang w:val="en-US"/>
              </w:rPr>
              <w:t>13.</w:t>
            </w:r>
          </w:p>
        </w:tc>
        <w:tc>
          <w:tcPr>
            <w:tcW w:w="9000" w:type="dxa"/>
          </w:tcPr>
          <w:p w14:paraId="1F8F5FBF" w14:textId="537F6932" w:rsidR="006A0006" w:rsidRDefault="006A0006" w:rsidP="006A0006">
            <w:pPr>
              <w:rPr>
                <w:lang w:val="en-US"/>
              </w:rPr>
            </w:pPr>
            <w:proofErr w:type="spellStart"/>
            <w:r w:rsidRPr="006A0006">
              <w:rPr>
                <w:lang w:val="en-US"/>
              </w:rPr>
              <w:t>Universitätsklinik</w:t>
            </w:r>
            <w:proofErr w:type="spellEnd"/>
            <w:r>
              <w:rPr>
                <w:lang w:val="en-US"/>
              </w:rPr>
              <w:t xml:space="preserve"> </w:t>
            </w:r>
            <w:r w:rsidRPr="006A0006">
              <w:rPr>
                <w:lang w:val="en-US"/>
              </w:rPr>
              <w:t>um Magdeburg</w:t>
            </w:r>
            <w:r>
              <w:rPr>
                <w:lang w:val="en-US"/>
              </w:rPr>
              <w:t xml:space="preserve"> </w:t>
            </w:r>
            <w:proofErr w:type="spellStart"/>
            <w:r w:rsidRPr="006A0006">
              <w:rPr>
                <w:lang w:val="en-US"/>
              </w:rPr>
              <w:t>A.ö.R</w:t>
            </w:r>
            <w:proofErr w:type="spellEnd"/>
            <w:r w:rsidRPr="006A0006">
              <w:rPr>
                <w:lang w:val="en-US"/>
              </w:rPr>
              <w:t>.</w:t>
            </w:r>
            <w:r>
              <w:rPr>
                <w:lang w:val="en-US"/>
              </w:rPr>
              <w:t xml:space="preserve"> </w:t>
            </w:r>
            <w:proofErr w:type="spellStart"/>
            <w:r w:rsidRPr="006A0006">
              <w:rPr>
                <w:lang w:val="en-US"/>
              </w:rPr>
              <w:t>Universitätsaugen</w:t>
            </w:r>
            <w:proofErr w:type="spellEnd"/>
            <w:r>
              <w:rPr>
                <w:lang w:val="en-US"/>
              </w:rPr>
              <w:t xml:space="preserve"> </w:t>
            </w:r>
            <w:proofErr w:type="spellStart"/>
            <w:r w:rsidRPr="006A0006">
              <w:rPr>
                <w:lang w:val="en-US"/>
              </w:rPr>
              <w:t>klinik</w:t>
            </w:r>
            <w:proofErr w:type="spellEnd"/>
            <w:r>
              <w:rPr>
                <w:lang w:val="en-US"/>
              </w:rPr>
              <w:t>, Magdeburg, Germany</w:t>
            </w:r>
          </w:p>
        </w:tc>
      </w:tr>
      <w:tr w:rsidR="006A0006" w14:paraId="37042949" w14:textId="77777777" w:rsidTr="006A0006">
        <w:trPr>
          <w:jc w:val="center"/>
        </w:trPr>
        <w:tc>
          <w:tcPr>
            <w:tcW w:w="805" w:type="dxa"/>
          </w:tcPr>
          <w:p w14:paraId="20306D02" w14:textId="025C66C4" w:rsidR="006A0006" w:rsidRDefault="006A0006" w:rsidP="006A0006">
            <w:pPr>
              <w:rPr>
                <w:lang w:val="en-US"/>
              </w:rPr>
            </w:pPr>
            <w:r>
              <w:rPr>
                <w:lang w:val="en-US"/>
              </w:rPr>
              <w:t>14.</w:t>
            </w:r>
          </w:p>
        </w:tc>
        <w:tc>
          <w:tcPr>
            <w:tcW w:w="9000" w:type="dxa"/>
          </w:tcPr>
          <w:p w14:paraId="7CD29DFF" w14:textId="0DB6BC46" w:rsidR="006A0006" w:rsidRDefault="00C10BD5" w:rsidP="00C10BD5">
            <w:pPr>
              <w:rPr>
                <w:lang w:val="en-US"/>
              </w:rPr>
            </w:pPr>
            <w:r w:rsidRPr="00C10BD5">
              <w:rPr>
                <w:lang w:val="en-US"/>
              </w:rPr>
              <w:t>Aristotle</w:t>
            </w:r>
            <w:r>
              <w:rPr>
                <w:lang w:val="en-US"/>
              </w:rPr>
              <w:t xml:space="preserve"> </w:t>
            </w:r>
            <w:r w:rsidRPr="00C10BD5">
              <w:rPr>
                <w:lang w:val="en-US"/>
              </w:rPr>
              <w:t>University of</w:t>
            </w:r>
            <w:r>
              <w:rPr>
                <w:lang w:val="en-US"/>
              </w:rPr>
              <w:t xml:space="preserve"> </w:t>
            </w:r>
            <w:r w:rsidRPr="00C10BD5">
              <w:rPr>
                <w:lang w:val="en-US"/>
              </w:rPr>
              <w:t>Thessaloniki</w:t>
            </w:r>
            <w:r>
              <w:rPr>
                <w:lang w:val="en-US"/>
              </w:rPr>
              <w:t xml:space="preserve">, </w:t>
            </w:r>
            <w:r w:rsidRPr="00C10BD5">
              <w:rPr>
                <w:lang w:val="en-US"/>
              </w:rPr>
              <w:t xml:space="preserve">Thessaloniki, </w:t>
            </w:r>
            <w:r>
              <w:rPr>
                <w:lang w:val="en-US"/>
              </w:rPr>
              <w:t>G</w:t>
            </w:r>
            <w:r w:rsidRPr="00C10BD5">
              <w:rPr>
                <w:lang w:val="en-US"/>
              </w:rPr>
              <w:t>reece</w:t>
            </w:r>
          </w:p>
        </w:tc>
      </w:tr>
      <w:tr w:rsidR="006A0006" w14:paraId="6929F98C" w14:textId="77777777" w:rsidTr="006A0006">
        <w:trPr>
          <w:jc w:val="center"/>
        </w:trPr>
        <w:tc>
          <w:tcPr>
            <w:tcW w:w="805" w:type="dxa"/>
          </w:tcPr>
          <w:p w14:paraId="35B0B3DB" w14:textId="5C9A6B2C" w:rsidR="006A0006" w:rsidRDefault="006A0006" w:rsidP="006A0006">
            <w:pPr>
              <w:rPr>
                <w:lang w:val="en-US"/>
              </w:rPr>
            </w:pPr>
            <w:r>
              <w:rPr>
                <w:lang w:val="en-US"/>
              </w:rPr>
              <w:t>15.</w:t>
            </w:r>
          </w:p>
        </w:tc>
        <w:tc>
          <w:tcPr>
            <w:tcW w:w="9000" w:type="dxa"/>
          </w:tcPr>
          <w:p w14:paraId="56F0A655" w14:textId="4DC5354C" w:rsidR="006A0006" w:rsidRDefault="00C10BD5" w:rsidP="00C10BD5">
            <w:pPr>
              <w:rPr>
                <w:lang w:val="en-US"/>
              </w:rPr>
            </w:pPr>
            <w:proofErr w:type="spellStart"/>
            <w:r w:rsidRPr="00C10BD5">
              <w:rPr>
                <w:lang w:val="en-US"/>
              </w:rPr>
              <w:t>Ippokrateio</w:t>
            </w:r>
            <w:proofErr w:type="spellEnd"/>
            <w:r>
              <w:rPr>
                <w:lang w:val="en-US"/>
              </w:rPr>
              <w:t xml:space="preserve"> General U</w:t>
            </w:r>
            <w:r w:rsidRPr="00C10BD5">
              <w:rPr>
                <w:lang w:val="en-US"/>
              </w:rPr>
              <w:t>niversity</w:t>
            </w:r>
            <w:r>
              <w:rPr>
                <w:lang w:val="en-US"/>
              </w:rPr>
              <w:t xml:space="preserve">, </w:t>
            </w:r>
            <w:r w:rsidRPr="00C10BD5">
              <w:rPr>
                <w:lang w:val="en-US"/>
              </w:rPr>
              <w:t xml:space="preserve">Thessaloniki, </w:t>
            </w:r>
            <w:r>
              <w:rPr>
                <w:lang w:val="en-US"/>
              </w:rPr>
              <w:t>G</w:t>
            </w:r>
            <w:r w:rsidRPr="00C10BD5">
              <w:rPr>
                <w:lang w:val="en-US"/>
              </w:rPr>
              <w:t>reece</w:t>
            </w:r>
          </w:p>
        </w:tc>
      </w:tr>
      <w:tr w:rsidR="006A0006" w14:paraId="57358B90" w14:textId="77777777" w:rsidTr="006A0006">
        <w:trPr>
          <w:jc w:val="center"/>
        </w:trPr>
        <w:tc>
          <w:tcPr>
            <w:tcW w:w="805" w:type="dxa"/>
          </w:tcPr>
          <w:p w14:paraId="0A575491" w14:textId="2F9A2319" w:rsidR="006A0006" w:rsidRDefault="006A0006" w:rsidP="006A0006">
            <w:pPr>
              <w:rPr>
                <w:lang w:val="en-US"/>
              </w:rPr>
            </w:pPr>
            <w:r>
              <w:rPr>
                <w:lang w:val="en-US"/>
              </w:rPr>
              <w:t>16.</w:t>
            </w:r>
          </w:p>
        </w:tc>
        <w:tc>
          <w:tcPr>
            <w:tcW w:w="9000" w:type="dxa"/>
          </w:tcPr>
          <w:p w14:paraId="5353F6F2" w14:textId="48CF41B5" w:rsidR="006A0006" w:rsidRDefault="00C10BD5" w:rsidP="00C10BD5">
            <w:pPr>
              <w:rPr>
                <w:lang w:val="en-US"/>
              </w:rPr>
            </w:pPr>
            <w:r w:rsidRPr="00C10BD5">
              <w:rPr>
                <w:lang w:val="en-US"/>
              </w:rPr>
              <w:t>Fondazione</w:t>
            </w:r>
            <w:r>
              <w:rPr>
                <w:lang w:val="en-US"/>
              </w:rPr>
              <w:t xml:space="preserve"> </w:t>
            </w:r>
            <w:r w:rsidRPr="00C10BD5">
              <w:rPr>
                <w:lang w:val="en-US"/>
              </w:rPr>
              <w:t>IRCCS</w:t>
            </w:r>
            <w:r>
              <w:rPr>
                <w:lang w:val="en-US"/>
              </w:rPr>
              <w:t xml:space="preserve"> </w:t>
            </w:r>
            <w:proofErr w:type="spellStart"/>
            <w:r w:rsidRPr="00C10BD5">
              <w:rPr>
                <w:lang w:val="en-US"/>
              </w:rPr>
              <w:t>Policlinico</w:t>
            </w:r>
            <w:proofErr w:type="spellEnd"/>
            <w:r w:rsidRPr="00C10BD5">
              <w:rPr>
                <w:lang w:val="en-US"/>
              </w:rPr>
              <w:t xml:space="preserve"> San</w:t>
            </w:r>
            <w:r>
              <w:rPr>
                <w:lang w:val="en-US"/>
              </w:rPr>
              <w:t xml:space="preserve"> </w:t>
            </w:r>
            <w:r w:rsidRPr="00C10BD5">
              <w:rPr>
                <w:lang w:val="en-US"/>
              </w:rPr>
              <w:t>Matteo</w:t>
            </w:r>
            <w:r>
              <w:rPr>
                <w:lang w:val="en-US"/>
              </w:rPr>
              <w:t>, Pavia, Italy</w:t>
            </w:r>
          </w:p>
        </w:tc>
      </w:tr>
      <w:tr w:rsidR="006A0006" w14:paraId="18FE628B" w14:textId="77777777" w:rsidTr="006A0006">
        <w:trPr>
          <w:jc w:val="center"/>
        </w:trPr>
        <w:tc>
          <w:tcPr>
            <w:tcW w:w="805" w:type="dxa"/>
          </w:tcPr>
          <w:p w14:paraId="36F3D46C" w14:textId="7F1B96E8" w:rsidR="006A0006" w:rsidRDefault="006A0006" w:rsidP="006A0006">
            <w:pPr>
              <w:rPr>
                <w:lang w:val="en-US"/>
              </w:rPr>
            </w:pPr>
            <w:r>
              <w:rPr>
                <w:lang w:val="en-US"/>
              </w:rPr>
              <w:t>17.</w:t>
            </w:r>
          </w:p>
        </w:tc>
        <w:tc>
          <w:tcPr>
            <w:tcW w:w="9000" w:type="dxa"/>
          </w:tcPr>
          <w:p w14:paraId="43290DAC" w14:textId="2D88C89B" w:rsidR="006A0006" w:rsidRDefault="00C10BD5" w:rsidP="00C10BD5">
            <w:pPr>
              <w:rPr>
                <w:lang w:val="en-US"/>
              </w:rPr>
            </w:pPr>
            <w:proofErr w:type="spellStart"/>
            <w:r w:rsidRPr="00C10BD5">
              <w:rPr>
                <w:lang w:val="en-US"/>
              </w:rPr>
              <w:t>Azienda</w:t>
            </w:r>
            <w:proofErr w:type="spellEnd"/>
            <w:r>
              <w:rPr>
                <w:lang w:val="en-US"/>
              </w:rPr>
              <w:t xml:space="preserve"> </w:t>
            </w:r>
            <w:proofErr w:type="spellStart"/>
            <w:r w:rsidRPr="00C10BD5">
              <w:rPr>
                <w:lang w:val="en-US"/>
              </w:rPr>
              <w:t>Ospedaliera</w:t>
            </w:r>
            <w:proofErr w:type="spellEnd"/>
            <w:r>
              <w:rPr>
                <w:lang w:val="en-US"/>
              </w:rPr>
              <w:t xml:space="preserve"> </w:t>
            </w:r>
            <w:proofErr w:type="spellStart"/>
            <w:r w:rsidRPr="00C10BD5">
              <w:rPr>
                <w:lang w:val="en-US"/>
              </w:rPr>
              <w:t>Universitaria</w:t>
            </w:r>
            <w:proofErr w:type="spellEnd"/>
            <w:r>
              <w:rPr>
                <w:lang w:val="en-US"/>
              </w:rPr>
              <w:t xml:space="preserve"> </w:t>
            </w:r>
            <w:proofErr w:type="spellStart"/>
            <w:r w:rsidRPr="00C10BD5">
              <w:rPr>
                <w:lang w:val="en-US"/>
              </w:rPr>
              <w:t>Senese</w:t>
            </w:r>
            <w:proofErr w:type="spellEnd"/>
            <w:r>
              <w:rPr>
                <w:lang w:val="en-US"/>
              </w:rPr>
              <w:t>, Siena, Italy</w:t>
            </w:r>
          </w:p>
        </w:tc>
      </w:tr>
      <w:tr w:rsidR="006A0006" w14:paraId="22015B2A" w14:textId="77777777" w:rsidTr="006A0006">
        <w:trPr>
          <w:jc w:val="center"/>
        </w:trPr>
        <w:tc>
          <w:tcPr>
            <w:tcW w:w="805" w:type="dxa"/>
          </w:tcPr>
          <w:p w14:paraId="721726EA" w14:textId="3D3F8DDB" w:rsidR="006A0006" w:rsidRDefault="006A0006" w:rsidP="006A0006">
            <w:pPr>
              <w:rPr>
                <w:lang w:val="en-US"/>
              </w:rPr>
            </w:pPr>
            <w:r>
              <w:rPr>
                <w:lang w:val="en-US"/>
              </w:rPr>
              <w:t>18.</w:t>
            </w:r>
          </w:p>
        </w:tc>
        <w:tc>
          <w:tcPr>
            <w:tcW w:w="9000" w:type="dxa"/>
          </w:tcPr>
          <w:p w14:paraId="7D3CD697" w14:textId="3E1FEB53" w:rsidR="006A0006" w:rsidRDefault="00C10BD5" w:rsidP="00C10BD5">
            <w:pPr>
              <w:rPr>
                <w:lang w:val="en-US"/>
              </w:rPr>
            </w:pPr>
            <w:proofErr w:type="spellStart"/>
            <w:r w:rsidRPr="00C10BD5">
              <w:rPr>
                <w:lang w:val="en-US"/>
              </w:rPr>
              <w:t>Azienda</w:t>
            </w:r>
            <w:proofErr w:type="spellEnd"/>
            <w:r>
              <w:rPr>
                <w:lang w:val="en-US"/>
              </w:rPr>
              <w:t xml:space="preserve"> </w:t>
            </w:r>
            <w:proofErr w:type="spellStart"/>
            <w:r w:rsidRPr="00C10BD5">
              <w:rPr>
                <w:lang w:val="en-US"/>
              </w:rPr>
              <w:t>Ospedaliero</w:t>
            </w:r>
            <w:proofErr w:type="spellEnd"/>
            <w:r w:rsidRPr="00C10BD5">
              <w:rPr>
                <w:lang w:val="en-US"/>
              </w:rPr>
              <w:t xml:space="preserve"> </w:t>
            </w:r>
            <w:r>
              <w:rPr>
                <w:lang w:val="en-US"/>
              </w:rPr>
              <w:t xml:space="preserve">– </w:t>
            </w:r>
            <w:proofErr w:type="spellStart"/>
            <w:r w:rsidRPr="00C10BD5">
              <w:rPr>
                <w:lang w:val="en-US"/>
              </w:rPr>
              <w:t>Universitaria</w:t>
            </w:r>
            <w:proofErr w:type="spellEnd"/>
            <w:r>
              <w:rPr>
                <w:lang w:val="en-US"/>
              </w:rPr>
              <w:t xml:space="preserve"> </w:t>
            </w:r>
            <w:proofErr w:type="spellStart"/>
            <w:r w:rsidRPr="00C10BD5">
              <w:rPr>
                <w:lang w:val="en-US"/>
              </w:rPr>
              <w:t>Ospedali</w:t>
            </w:r>
            <w:proofErr w:type="spellEnd"/>
            <w:r w:rsidRPr="00C10BD5">
              <w:rPr>
                <w:lang w:val="en-US"/>
              </w:rPr>
              <w:t xml:space="preserve"> </w:t>
            </w:r>
            <w:proofErr w:type="spellStart"/>
            <w:r w:rsidRPr="00C10BD5">
              <w:rPr>
                <w:lang w:val="en-US"/>
              </w:rPr>
              <w:t>Riuniti</w:t>
            </w:r>
            <w:proofErr w:type="spellEnd"/>
            <w:r>
              <w:rPr>
                <w:lang w:val="en-US"/>
              </w:rPr>
              <w:t xml:space="preserve"> </w:t>
            </w:r>
            <w:r w:rsidRPr="00C10BD5">
              <w:rPr>
                <w:lang w:val="en-US"/>
              </w:rPr>
              <w:t>di Trieste</w:t>
            </w:r>
            <w:r>
              <w:rPr>
                <w:lang w:val="en-US"/>
              </w:rPr>
              <w:t>, Trieste, Italy</w:t>
            </w:r>
          </w:p>
        </w:tc>
      </w:tr>
      <w:tr w:rsidR="006A0006" w14:paraId="629AEE3D" w14:textId="77777777" w:rsidTr="006A0006">
        <w:trPr>
          <w:jc w:val="center"/>
        </w:trPr>
        <w:tc>
          <w:tcPr>
            <w:tcW w:w="805" w:type="dxa"/>
          </w:tcPr>
          <w:p w14:paraId="29131AEC" w14:textId="66F63AAA" w:rsidR="006A0006" w:rsidRDefault="006A0006" w:rsidP="006A0006">
            <w:pPr>
              <w:rPr>
                <w:lang w:val="en-US"/>
              </w:rPr>
            </w:pPr>
            <w:r>
              <w:rPr>
                <w:lang w:val="en-US"/>
              </w:rPr>
              <w:t>19.</w:t>
            </w:r>
          </w:p>
        </w:tc>
        <w:tc>
          <w:tcPr>
            <w:tcW w:w="9000" w:type="dxa"/>
          </w:tcPr>
          <w:p w14:paraId="5CFCA035" w14:textId="19D77EE4" w:rsidR="006A0006" w:rsidRDefault="00C10BD5" w:rsidP="00C10BD5">
            <w:pPr>
              <w:rPr>
                <w:lang w:val="en-US"/>
              </w:rPr>
            </w:pPr>
            <w:r w:rsidRPr="00C10BD5">
              <w:rPr>
                <w:lang w:val="en-US"/>
              </w:rPr>
              <w:t xml:space="preserve">IRCCS </w:t>
            </w:r>
            <w:proofErr w:type="spellStart"/>
            <w:r w:rsidRPr="00C10BD5">
              <w:rPr>
                <w:lang w:val="en-US"/>
              </w:rPr>
              <w:t>Fondaz</w:t>
            </w:r>
            <w:proofErr w:type="spellEnd"/>
            <w:r w:rsidRPr="00C10BD5">
              <w:rPr>
                <w:lang w:val="en-US"/>
              </w:rPr>
              <w:t>.</w:t>
            </w:r>
            <w:r>
              <w:rPr>
                <w:lang w:val="en-US"/>
              </w:rPr>
              <w:t xml:space="preserve"> </w:t>
            </w:r>
            <w:r w:rsidRPr="00C10BD5">
              <w:rPr>
                <w:lang w:val="en-US"/>
              </w:rPr>
              <w:t xml:space="preserve">G.B. </w:t>
            </w:r>
            <w:proofErr w:type="spellStart"/>
            <w:r w:rsidRPr="00C10BD5">
              <w:rPr>
                <w:lang w:val="en-US"/>
              </w:rPr>
              <w:t>Bietti</w:t>
            </w:r>
            <w:proofErr w:type="spellEnd"/>
            <w:r>
              <w:rPr>
                <w:lang w:val="en-US"/>
              </w:rPr>
              <w:t xml:space="preserve"> </w:t>
            </w:r>
            <w:proofErr w:type="spellStart"/>
            <w:r w:rsidRPr="00C10BD5">
              <w:rPr>
                <w:lang w:val="en-US"/>
              </w:rPr>
              <w:t>Oftalmologia</w:t>
            </w:r>
            <w:proofErr w:type="spellEnd"/>
            <w:r w:rsidR="00DC5EE1">
              <w:rPr>
                <w:lang w:val="en-US"/>
              </w:rPr>
              <w:t>, Roma, Italy</w:t>
            </w:r>
          </w:p>
        </w:tc>
      </w:tr>
      <w:tr w:rsidR="006A0006" w14:paraId="3A2BBBA9" w14:textId="77777777" w:rsidTr="006A0006">
        <w:trPr>
          <w:jc w:val="center"/>
        </w:trPr>
        <w:tc>
          <w:tcPr>
            <w:tcW w:w="805" w:type="dxa"/>
          </w:tcPr>
          <w:p w14:paraId="6CB283F5" w14:textId="3F09EE75" w:rsidR="006A0006" w:rsidRDefault="006A0006" w:rsidP="006A0006">
            <w:pPr>
              <w:rPr>
                <w:lang w:val="en-US"/>
              </w:rPr>
            </w:pPr>
            <w:r>
              <w:rPr>
                <w:lang w:val="en-US"/>
              </w:rPr>
              <w:t>20.</w:t>
            </w:r>
          </w:p>
        </w:tc>
        <w:tc>
          <w:tcPr>
            <w:tcW w:w="9000" w:type="dxa"/>
          </w:tcPr>
          <w:p w14:paraId="177D3A21" w14:textId="51847E18" w:rsidR="006A0006" w:rsidRDefault="00DC5EE1" w:rsidP="00DC5EE1">
            <w:pPr>
              <w:rPr>
                <w:lang w:val="en-US"/>
              </w:rPr>
            </w:pPr>
            <w:proofErr w:type="spellStart"/>
            <w:r w:rsidRPr="00DC5EE1">
              <w:rPr>
                <w:lang w:val="en-US"/>
              </w:rPr>
              <w:t>Ospedale</w:t>
            </w:r>
            <w:proofErr w:type="spellEnd"/>
            <w:r w:rsidRPr="00DC5EE1">
              <w:rPr>
                <w:lang w:val="en-US"/>
              </w:rPr>
              <w:t xml:space="preserve"> Santa</w:t>
            </w:r>
            <w:r>
              <w:rPr>
                <w:lang w:val="en-US"/>
              </w:rPr>
              <w:t xml:space="preserve"> </w:t>
            </w:r>
            <w:r w:rsidRPr="00DC5EE1">
              <w:rPr>
                <w:lang w:val="en-US"/>
              </w:rPr>
              <w:t xml:space="preserve">Maria </w:t>
            </w:r>
            <w:proofErr w:type="spellStart"/>
            <w:r w:rsidRPr="00DC5EE1">
              <w:rPr>
                <w:lang w:val="en-US"/>
              </w:rPr>
              <w:t>della</w:t>
            </w:r>
            <w:proofErr w:type="spellEnd"/>
            <w:r>
              <w:rPr>
                <w:lang w:val="en-US"/>
              </w:rPr>
              <w:t xml:space="preserve"> </w:t>
            </w:r>
            <w:r w:rsidRPr="00DC5EE1">
              <w:rPr>
                <w:lang w:val="en-US"/>
              </w:rPr>
              <w:t>Misericordia</w:t>
            </w:r>
            <w:r>
              <w:rPr>
                <w:lang w:val="en-US"/>
              </w:rPr>
              <w:t>, Perugia, Italy</w:t>
            </w:r>
          </w:p>
        </w:tc>
      </w:tr>
      <w:tr w:rsidR="00620791" w14:paraId="01737097" w14:textId="77777777" w:rsidTr="006A0006">
        <w:trPr>
          <w:jc w:val="center"/>
        </w:trPr>
        <w:tc>
          <w:tcPr>
            <w:tcW w:w="805" w:type="dxa"/>
          </w:tcPr>
          <w:p w14:paraId="4A274B6E" w14:textId="1018D282" w:rsidR="00620791" w:rsidRDefault="00620791" w:rsidP="006A0006">
            <w:pPr>
              <w:rPr>
                <w:lang w:val="en-US"/>
              </w:rPr>
            </w:pPr>
            <w:r>
              <w:rPr>
                <w:lang w:val="en-US"/>
              </w:rPr>
              <w:t>21.</w:t>
            </w:r>
          </w:p>
        </w:tc>
        <w:tc>
          <w:tcPr>
            <w:tcW w:w="9000" w:type="dxa"/>
          </w:tcPr>
          <w:p w14:paraId="6085A0B7" w14:textId="38B37AC7" w:rsidR="00620791" w:rsidRPr="00DC5EE1" w:rsidRDefault="00620791" w:rsidP="00DC5EE1">
            <w:pPr>
              <w:rPr>
                <w:lang w:val="en-US"/>
              </w:rPr>
            </w:pPr>
            <w:r w:rsidRPr="00620791">
              <w:rPr>
                <w:lang w:val="en-US"/>
              </w:rPr>
              <w:t>OPTEGRA</w:t>
            </w:r>
            <w:r>
              <w:rPr>
                <w:lang w:val="en-US"/>
              </w:rPr>
              <w:t>, Wroclaw, Poland</w:t>
            </w:r>
          </w:p>
        </w:tc>
      </w:tr>
      <w:tr w:rsidR="006A0006" w14:paraId="24235448" w14:textId="77777777" w:rsidTr="006A0006">
        <w:trPr>
          <w:jc w:val="center"/>
        </w:trPr>
        <w:tc>
          <w:tcPr>
            <w:tcW w:w="805" w:type="dxa"/>
          </w:tcPr>
          <w:p w14:paraId="3ACB1AA9" w14:textId="72170FD6" w:rsidR="006A0006" w:rsidRDefault="00620791" w:rsidP="006A0006">
            <w:pPr>
              <w:rPr>
                <w:lang w:val="en-US"/>
              </w:rPr>
            </w:pPr>
            <w:r>
              <w:rPr>
                <w:lang w:val="en-US"/>
              </w:rPr>
              <w:t>22</w:t>
            </w:r>
            <w:r w:rsidR="006A0006">
              <w:rPr>
                <w:lang w:val="en-US"/>
              </w:rPr>
              <w:t>.</w:t>
            </w:r>
          </w:p>
        </w:tc>
        <w:tc>
          <w:tcPr>
            <w:tcW w:w="9000" w:type="dxa"/>
          </w:tcPr>
          <w:p w14:paraId="1CCA9E30" w14:textId="012198F4" w:rsidR="006A0006" w:rsidRDefault="00DC5EE1" w:rsidP="00DC5EE1">
            <w:pPr>
              <w:rPr>
                <w:lang w:val="en-US"/>
              </w:rPr>
            </w:pPr>
            <w:r w:rsidRPr="00DC5EE1">
              <w:rPr>
                <w:lang w:val="en-US"/>
              </w:rPr>
              <w:t xml:space="preserve">Centrum </w:t>
            </w:r>
            <w:proofErr w:type="spellStart"/>
            <w:r w:rsidRPr="00DC5EE1">
              <w:rPr>
                <w:lang w:val="en-US"/>
              </w:rPr>
              <w:t>Leczenia</w:t>
            </w:r>
            <w:proofErr w:type="spellEnd"/>
            <w:r>
              <w:rPr>
                <w:lang w:val="en-US"/>
              </w:rPr>
              <w:t xml:space="preserve"> </w:t>
            </w:r>
            <w:proofErr w:type="spellStart"/>
            <w:r w:rsidRPr="00DC5EE1">
              <w:rPr>
                <w:lang w:val="en-US"/>
              </w:rPr>
              <w:t>Jaskry</w:t>
            </w:r>
            <w:proofErr w:type="spellEnd"/>
            <w:r>
              <w:rPr>
                <w:lang w:val="en-US"/>
              </w:rPr>
              <w:t>, Lodz, Poland</w:t>
            </w:r>
          </w:p>
        </w:tc>
      </w:tr>
      <w:tr w:rsidR="006A0006" w14:paraId="7085ABAA" w14:textId="77777777" w:rsidTr="006A0006">
        <w:trPr>
          <w:jc w:val="center"/>
        </w:trPr>
        <w:tc>
          <w:tcPr>
            <w:tcW w:w="805" w:type="dxa"/>
          </w:tcPr>
          <w:p w14:paraId="7A651483" w14:textId="723EF7F5" w:rsidR="006A0006" w:rsidRDefault="006A0006" w:rsidP="00620791">
            <w:pPr>
              <w:rPr>
                <w:lang w:val="en-US"/>
              </w:rPr>
            </w:pPr>
            <w:r>
              <w:rPr>
                <w:lang w:val="en-US"/>
              </w:rPr>
              <w:t>2</w:t>
            </w:r>
            <w:r w:rsidR="00620791">
              <w:rPr>
                <w:lang w:val="en-US"/>
              </w:rPr>
              <w:t>3</w:t>
            </w:r>
            <w:r>
              <w:rPr>
                <w:lang w:val="en-US"/>
              </w:rPr>
              <w:t>.</w:t>
            </w:r>
          </w:p>
        </w:tc>
        <w:tc>
          <w:tcPr>
            <w:tcW w:w="9000" w:type="dxa"/>
          </w:tcPr>
          <w:p w14:paraId="12D0D4F0" w14:textId="662C4D26" w:rsidR="006A0006" w:rsidRDefault="00DC5EE1" w:rsidP="00DC5EE1">
            <w:pPr>
              <w:rPr>
                <w:lang w:val="en-US"/>
              </w:rPr>
            </w:pPr>
            <w:proofErr w:type="spellStart"/>
            <w:r w:rsidRPr="00DC5EE1">
              <w:rPr>
                <w:lang w:val="en-US"/>
              </w:rPr>
              <w:t>Profesorskie</w:t>
            </w:r>
            <w:proofErr w:type="spellEnd"/>
            <w:r>
              <w:rPr>
                <w:lang w:val="en-US"/>
              </w:rPr>
              <w:t xml:space="preserve"> </w:t>
            </w:r>
            <w:r w:rsidRPr="00DC5EE1">
              <w:rPr>
                <w:lang w:val="en-US"/>
              </w:rPr>
              <w:t>Centrum</w:t>
            </w:r>
            <w:r>
              <w:rPr>
                <w:lang w:val="en-US"/>
              </w:rPr>
              <w:t xml:space="preserve"> </w:t>
            </w:r>
            <w:proofErr w:type="spellStart"/>
            <w:r w:rsidRPr="00DC5EE1">
              <w:rPr>
                <w:lang w:val="en-US"/>
              </w:rPr>
              <w:t>Okulistyki</w:t>
            </w:r>
            <w:proofErr w:type="spellEnd"/>
            <w:r>
              <w:rPr>
                <w:lang w:val="en-US"/>
              </w:rPr>
              <w:t xml:space="preserve"> </w:t>
            </w:r>
            <w:r w:rsidRPr="00DC5EE1">
              <w:rPr>
                <w:lang w:val="en-US"/>
              </w:rPr>
              <w:t xml:space="preserve">"Optimum" Sp. </w:t>
            </w:r>
            <w:r>
              <w:rPr>
                <w:lang w:val="en-US"/>
              </w:rPr>
              <w:t xml:space="preserve">z </w:t>
            </w:r>
            <w:proofErr w:type="spellStart"/>
            <w:r>
              <w:rPr>
                <w:lang w:val="en-US"/>
              </w:rPr>
              <w:t>o.o</w:t>
            </w:r>
            <w:proofErr w:type="spellEnd"/>
            <w:r>
              <w:rPr>
                <w:lang w:val="en-US"/>
              </w:rPr>
              <w:t>, Gdansk, Poland</w:t>
            </w:r>
          </w:p>
        </w:tc>
      </w:tr>
      <w:tr w:rsidR="006A0006" w14:paraId="6375AC8D" w14:textId="77777777" w:rsidTr="006A0006">
        <w:trPr>
          <w:jc w:val="center"/>
        </w:trPr>
        <w:tc>
          <w:tcPr>
            <w:tcW w:w="805" w:type="dxa"/>
          </w:tcPr>
          <w:p w14:paraId="5317869A" w14:textId="53F70592" w:rsidR="006A0006" w:rsidRDefault="006A0006" w:rsidP="00620791">
            <w:pPr>
              <w:rPr>
                <w:lang w:val="en-US"/>
              </w:rPr>
            </w:pPr>
            <w:r>
              <w:rPr>
                <w:lang w:val="en-US"/>
              </w:rPr>
              <w:t>2</w:t>
            </w:r>
            <w:r w:rsidR="00620791">
              <w:rPr>
                <w:lang w:val="en-US"/>
              </w:rPr>
              <w:t>4</w:t>
            </w:r>
            <w:r>
              <w:rPr>
                <w:lang w:val="en-US"/>
              </w:rPr>
              <w:t>.</w:t>
            </w:r>
          </w:p>
        </w:tc>
        <w:tc>
          <w:tcPr>
            <w:tcW w:w="9000" w:type="dxa"/>
          </w:tcPr>
          <w:p w14:paraId="4893A6E0" w14:textId="1328AE79" w:rsidR="006A0006" w:rsidRDefault="00DC5EE1" w:rsidP="00DC5EE1">
            <w:pPr>
              <w:rPr>
                <w:lang w:val="en-US"/>
              </w:rPr>
            </w:pPr>
            <w:r w:rsidRPr="00DC5EE1">
              <w:rPr>
                <w:lang w:val="en-US"/>
              </w:rPr>
              <w:t>Hospital Univ.</w:t>
            </w:r>
            <w:r>
              <w:rPr>
                <w:lang w:val="en-US"/>
              </w:rPr>
              <w:t xml:space="preserve"> Miguel </w:t>
            </w:r>
            <w:proofErr w:type="spellStart"/>
            <w:r>
              <w:rPr>
                <w:lang w:val="en-US"/>
              </w:rPr>
              <w:t>Servet</w:t>
            </w:r>
            <w:proofErr w:type="spellEnd"/>
            <w:r>
              <w:rPr>
                <w:lang w:val="en-US"/>
              </w:rPr>
              <w:t>, Zaragoza, Spain</w:t>
            </w:r>
          </w:p>
        </w:tc>
      </w:tr>
      <w:tr w:rsidR="006A0006" w14:paraId="4F20DF68" w14:textId="77777777" w:rsidTr="006A0006">
        <w:trPr>
          <w:jc w:val="center"/>
        </w:trPr>
        <w:tc>
          <w:tcPr>
            <w:tcW w:w="805" w:type="dxa"/>
          </w:tcPr>
          <w:p w14:paraId="34697A82" w14:textId="2864A1DF" w:rsidR="006A0006" w:rsidRDefault="006A0006" w:rsidP="00620791">
            <w:pPr>
              <w:rPr>
                <w:lang w:val="en-US"/>
              </w:rPr>
            </w:pPr>
            <w:r>
              <w:rPr>
                <w:lang w:val="en-US"/>
              </w:rPr>
              <w:t>2</w:t>
            </w:r>
            <w:r w:rsidR="00620791">
              <w:rPr>
                <w:lang w:val="en-US"/>
              </w:rPr>
              <w:t>5</w:t>
            </w:r>
            <w:r>
              <w:rPr>
                <w:lang w:val="en-US"/>
              </w:rPr>
              <w:t>.</w:t>
            </w:r>
          </w:p>
        </w:tc>
        <w:tc>
          <w:tcPr>
            <w:tcW w:w="9000" w:type="dxa"/>
          </w:tcPr>
          <w:p w14:paraId="4D8DAC89" w14:textId="61B33300" w:rsidR="006A0006" w:rsidRDefault="00DC5EE1" w:rsidP="00DC5EE1">
            <w:pPr>
              <w:rPr>
                <w:lang w:val="en-US"/>
              </w:rPr>
            </w:pPr>
            <w:r w:rsidRPr="00DC5EE1">
              <w:rPr>
                <w:lang w:val="en-US"/>
              </w:rPr>
              <w:t>Hospital</w:t>
            </w:r>
            <w:r>
              <w:rPr>
                <w:lang w:val="en-US"/>
              </w:rPr>
              <w:t xml:space="preserve"> </w:t>
            </w:r>
            <w:r w:rsidRPr="00DC5EE1">
              <w:rPr>
                <w:lang w:val="en-US"/>
              </w:rPr>
              <w:t>Universitario</w:t>
            </w:r>
            <w:r>
              <w:rPr>
                <w:lang w:val="en-US"/>
              </w:rPr>
              <w:t xml:space="preserve"> </w:t>
            </w:r>
            <w:r w:rsidRPr="00DC5EE1">
              <w:rPr>
                <w:lang w:val="en-US"/>
              </w:rPr>
              <w:t>Torrevieja</w:t>
            </w:r>
            <w:r>
              <w:rPr>
                <w:lang w:val="en-US"/>
              </w:rPr>
              <w:t>, Torrevieja, Spain</w:t>
            </w:r>
          </w:p>
        </w:tc>
      </w:tr>
      <w:tr w:rsidR="006A0006" w14:paraId="49221F92" w14:textId="77777777" w:rsidTr="006A0006">
        <w:trPr>
          <w:jc w:val="center"/>
        </w:trPr>
        <w:tc>
          <w:tcPr>
            <w:tcW w:w="805" w:type="dxa"/>
          </w:tcPr>
          <w:p w14:paraId="765D7841" w14:textId="79D11B6A" w:rsidR="006A0006" w:rsidRDefault="006A0006" w:rsidP="00620791">
            <w:pPr>
              <w:rPr>
                <w:lang w:val="en-US"/>
              </w:rPr>
            </w:pPr>
            <w:r>
              <w:rPr>
                <w:lang w:val="en-US"/>
              </w:rPr>
              <w:t>2</w:t>
            </w:r>
            <w:r w:rsidR="00620791">
              <w:rPr>
                <w:lang w:val="en-US"/>
              </w:rPr>
              <w:t>6</w:t>
            </w:r>
            <w:r>
              <w:rPr>
                <w:lang w:val="en-US"/>
              </w:rPr>
              <w:t>.</w:t>
            </w:r>
          </w:p>
        </w:tc>
        <w:tc>
          <w:tcPr>
            <w:tcW w:w="9000" w:type="dxa"/>
          </w:tcPr>
          <w:p w14:paraId="7ADB463A" w14:textId="0EBB05C3" w:rsidR="006A0006" w:rsidRDefault="00DC5EE1" w:rsidP="00DC5EE1">
            <w:pPr>
              <w:rPr>
                <w:lang w:val="en-US"/>
              </w:rPr>
            </w:pPr>
            <w:r w:rsidRPr="00DC5EE1">
              <w:rPr>
                <w:lang w:val="en-US"/>
              </w:rPr>
              <w:t>Valles</w:t>
            </w:r>
            <w:r>
              <w:rPr>
                <w:lang w:val="en-US"/>
              </w:rPr>
              <w:t xml:space="preserve"> </w:t>
            </w:r>
            <w:proofErr w:type="spellStart"/>
            <w:r w:rsidRPr="00DC5EE1">
              <w:rPr>
                <w:lang w:val="en-US"/>
              </w:rPr>
              <w:t>Oftalmologia</w:t>
            </w:r>
            <w:proofErr w:type="spellEnd"/>
            <w:r>
              <w:rPr>
                <w:lang w:val="en-US"/>
              </w:rPr>
              <w:t xml:space="preserve"> </w:t>
            </w:r>
            <w:proofErr w:type="spellStart"/>
            <w:r w:rsidRPr="00DC5EE1">
              <w:rPr>
                <w:lang w:val="en-US"/>
              </w:rPr>
              <w:t>Recerca</w:t>
            </w:r>
            <w:proofErr w:type="spellEnd"/>
            <w:r>
              <w:rPr>
                <w:lang w:val="en-US"/>
              </w:rPr>
              <w:t xml:space="preserve">, </w:t>
            </w:r>
            <w:r w:rsidRPr="00DC5EE1">
              <w:rPr>
                <w:lang w:val="en-US"/>
              </w:rPr>
              <w:t>Sant</w:t>
            </w:r>
            <w:r>
              <w:rPr>
                <w:lang w:val="en-US"/>
              </w:rPr>
              <w:t xml:space="preserve"> </w:t>
            </w:r>
            <w:proofErr w:type="spellStart"/>
            <w:r w:rsidRPr="00DC5EE1">
              <w:rPr>
                <w:lang w:val="en-US"/>
              </w:rPr>
              <w:t>Cugat</w:t>
            </w:r>
            <w:proofErr w:type="spellEnd"/>
            <w:r w:rsidRPr="00DC5EE1">
              <w:rPr>
                <w:lang w:val="en-US"/>
              </w:rPr>
              <w:t xml:space="preserve"> Del Valles (BCN),</w:t>
            </w:r>
            <w:r>
              <w:rPr>
                <w:lang w:val="en-US"/>
              </w:rPr>
              <w:t xml:space="preserve"> </w:t>
            </w:r>
            <w:r w:rsidRPr="00DC5EE1">
              <w:rPr>
                <w:lang w:val="en-US"/>
              </w:rPr>
              <w:t>Spain</w:t>
            </w:r>
          </w:p>
        </w:tc>
      </w:tr>
      <w:tr w:rsidR="006A0006" w14:paraId="767032AB" w14:textId="77777777" w:rsidTr="006A0006">
        <w:trPr>
          <w:jc w:val="center"/>
        </w:trPr>
        <w:tc>
          <w:tcPr>
            <w:tcW w:w="805" w:type="dxa"/>
          </w:tcPr>
          <w:p w14:paraId="3D2211A9" w14:textId="6AE7927F" w:rsidR="006A0006" w:rsidRDefault="006A0006" w:rsidP="00620791">
            <w:pPr>
              <w:rPr>
                <w:lang w:val="en-US"/>
              </w:rPr>
            </w:pPr>
            <w:r>
              <w:rPr>
                <w:lang w:val="en-US"/>
              </w:rPr>
              <w:t>2</w:t>
            </w:r>
            <w:r w:rsidR="00620791">
              <w:rPr>
                <w:lang w:val="en-US"/>
              </w:rPr>
              <w:t>7</w:t>
            </w:r>
            <w:r>
              <w:rPr>
                <w:lang w:val="en-US"/>
              </w:rPr>
              <w:t>.</w:t>
            </w:r>
          </w:p>
        </w:tc>
        <w:tc>
          <w:tcPr>
            <w:tcW w:w="9000" w:type="dxa"/>
          </w:tcPr>
          <w:p w14:paraId="5F0C5044" w14:textId="51730AEF" w:rsidR="006A0006" w:rsidRDefault="00DC5EE1" w:rsidP="00DC5EE1">
            <w:pPr>
              <w:rPr>
                <w:lang w:val="en-US"/>
              </w:rPr>
            </w:pPr>
            <w:r w:rsidRPr="00DC5EE1">
              <w:rPr>
                <w:lang w:val="en-US"/>
              </w:rPr>
              <w:t>Hospital</w:t>
            </w:r>
            <w:r>
              <w:rPr>
                <w:lang w:val="en-US"/>
              </w:rPr>
              <w:t xml:space="preserve"> </w:t>
            </w:r>
            <w:r w:rsidRPr="00DC5EE1">
              <w:rPr>
                <w:lang w:val="en-US"/>
              </w:rPr>
              <w:t>Universitario</w:t>
            </w:r>
            <w:r>
              <w:rPr>
                <w:lang w:val="en-US"/>
              </w:rPr>
              <w:t xml:space="preserve"> </w:t>
            </w:r>
            <w:r w:rsidRPr="00DC5EE1">
              <w:rPr>
                <w:lang w:val="en-US"/>
              </w:rPr>
              <w:t>Principe de</w:t>
            </w:r>
            <w:r>
              <w:rPr>
                <w:lang w:val="en-US"/>
              </w:rPr>
              <w:t xml:space="preserve"> </w:t>
            </w:r>
            <w:r w:rsidRPr="00DC5EE1">
              <w:rPr>
                <w:lang w:val="en-US"/>
              </w:rPr>
              <w:t>Asturias</w:t>
            </w:r>
            <w:r>
              <w:rPr>
                <w:lang w:val="en-US"/>
              </w:rPr>
              <w:t xml:space="preserve">, </w:t>
            </w:r>
            <w:r w:rsidRPr="00DC5EE1">
              <w:rPr>
                <w:lang w:val="en-US"/>
              </w:rPr>
              <w:t>Alcala de</w:t>
            </w:r>
            <w:r>
              <w:rPr>
                <w:lang w:val="en-US"/>
              </w:rPr>
              <w:t xml:space="preserve"> </w:t>
            </w:r>
            <w:r w:rsidRPr="00DC5EE1">
              <w:rPr>
                <w:lang w:val="en-US"/>
              </w:rPr>
              <w:t>Henares,</w:t>
            </w:r>
            <w:r>
              <w:rPr>
                <w:lang w:val="en-US"/>
              </w:rPr>
              <w:t xml:space="preserve"> </w:t>
            </w:r>
            <w:r w:rsidRPr="00DC5EE1">
              <w:rPr>
                <w:lang w:val="en-US"/>
              </w:rPr>
              <w:t>Spain</w:t>
            </w:r>
            <w:r>
              <w:rPr>
                <w:lang w:val="en-US"/>
              </w:rPr>
              <w:t xml:space="preserve"> </w:t>
            </w:r>
          </w:p>
        </w:tc>
      </w:tr>
      <w:tr w:rsidR="006A0006" w14:paraId="45A8399B" w14:textId="77777777" w:rsidTr="006A0006">
        <w:trPr>
          <w:jc w:val="center"/>
        </w:trPr>
        <w:tc>
          <w:tcPr>
            <w:tcW w:w="805" w:type="dxa"/>
          </w:tcPr>
          <w:p w14:paraId="4954AE86" w14:textId="0B0CCAD8" w:rsidR="006A0006" w:rsidRDefault="006A0006" w:rsidP="00620791">
            <w:pPr>
              <w:rPr>
                <w:lang w:val="en-US"/>
              </w:rPr>
            </w:pPr>
            <w:r>
              <w:rPr>
                <w:lang w:val="en-US"/>
              </w:rPr>
              <w:t>2</w:t>
            </w:r>
            <w:r w:rsidR="00620791">
              <w:rPr>
                <w:lang w:val="en-US"/>
              </w:rPr>
              <w:t>8</w:t>
            </w:r>
            <w:r>
              <w:rPr>
                <w:lang w:val="en-US"/>
              </w:rPr>
              <w:t>.</w:t>
            </w:r>
          </w:p>
        </w:tc>
        <w:tc>
          <w:tcPr>
            <w:tcW w:w="9000" w:type="dxa"/>
          </w:tcPr>
          <w:p w14:paraId="50B833CE" w14:textId="48791AF3" w:rsidR="006A0006" w:rsidRDefault="00DC5EE1" w:rsidP="00DC5EE1">
            <w:pPr>
              <w:rPr>
                <w:lang w:val="en-US"/>
              </w:rPr>
            </w:pPr>
            <w:r w:rsidRPr="00DC5EE1">
              <w:rPr>
                <w:lang w:val="en-US"/>
              </w:rPr>
              <w:t>Hinchingbrooke</w:t>
            </w:r>
            <w:r>
              <w:rPr>
                <w:lang w:val="en-US"/>
              </w:rPr>
              <w:t xml:space="preserve"> </w:t>
            </w:r>
            <w:r w:rsidRPr="00DC5EE1">
              <w:rPr>
                <w:lang w:val="en-US"/>
              </w:rPr>
              <w:t>Hospital</w:t>
            </w:r>
            <w:r>
              <w:rPr>
                <w:lang w:val="en-US"/>
              </w:rPr>
              <w:t>, Huntingdon, UK</w:t>
            </w:r>
          </w:p>
        </w:tc>
      </w:tr>
      <w:tr w:rsidR="006A0006" w14:paraId="30A7418E" w14:textId="77777777" w:rsidTr="006A0006">
        <w:trPr>
          <w:jc w:val="center"/>
        </w:trPr>
        <w:tc>
          <w:tcPr>
            <w:tcW w:w="805" w:type="dxa"/>
          </w:tcPr>
          <w:p w14:paraId="61B6CBFE" w14:textId="7D011694" w:rsidR="006A0006" w:rsidRDefault="006A0006" w:rsidP="00620791">
            <w:pPr>
              <w:rPr>
                <w:lang w:val="en-US"/>
              </w:rPr>
            </w:pPr>
            <w:r>
              <w:rPr>
                <w:lang w:val="en-US"/>
              </w:rPr>
              <w:t>2</w:t>
            </w:r>
            <w:r w:rsidR="00620791">
              <w:rPr>
                <w:lang w:val="en-US"/>
              </w:rPr>
              <w:t>9</w:t>
            </w:r>
            <w:r>
              <w:rPr>
                <w:lang w:val="en-US"/>
              </w:rPr>
              <w:t>.</w:t>
            </w:r>
          </w:p>
        </w:tc>
        <w:tc>
          <w:tcPr>
            <w:tcW w:w="9000" w:type="dxa"/>
          </w:tcPr>
          <w:p w14:paraId="3CBCC390" w14:textId="49F75706" w:rsidR="006A0006" w:rsidRDefault="00DC5EE1" w:rsidP="00DC5EE1">
            <w:pPr>
              <w:rPr>
                <w:lang w:val="en-US"/>
              </w:rPr>
            </w:pPr>
            <w:r w:rsidRPr="00DC5EE1">
              <w:rPr>
                <w:lang w:val="en-US"/>
              </w:rPr>
              <w:t>St Thomas'</w:t>
            </w:r>
            <w:r>
              <w:rPr>
                <w:lang w:val="en-US"/>
              </w:rPr>
              <w:t xml:space="preserve"> </w:t>
            </w:r>
            <w:r w:rsidRPr="00DC5EE1">
              <w:rPr>
                <w:lang w:val="en-US"/>
              </w:rPr>
              <w:t>Hospital</w:t>
            </w:r>
            <w:r>
              <w:rPr>
                <w:lang w:val="en-US"/>
              </w:rPr>
              <w:t>, London, UK</w:t>
            </w:r>
          </w:p>
        </w:tc>
      </w:tr>
      <w:tr w:rsidR="006A0006" w14:paraId="2C4E03A1" w14:textId="77777777" w:rsidTr="006A0006">
        <w:trPr>
          <w:jc w:val="center"/>
        </w:trPr>
        <w:tc>
          <w:tcPr>
            <w:tcW w:w="805" w:type="dxa"/>
          </w:tcPr>
          <w:p w14:paraId="1B8AC10D" w14:textId="55D47BD9" w:rsidR="006A0006" w:rsidRDefault="00620791" w:rsidP="006A0006">
            <w:pPr>
              <w:rPr>
                <w:lang w:val="en-US"/>
              </w:rPr>
            </w:pPr>
            <w:r>
              <w:rPr>
                <w:lang w:val="en-US"/>
              </w:rPr>
              <w:t>30</w:t>
            </w:r>
            <w:r w:rsidR="006A0006">
              <w:rPr>
                <w:lang w:val="en-US"/>
              </w:rPr>
              <w:t>.</w:t>
            </w:r>
          </w:p>
        </w:tc>
        <w:tc>
          <w:tcPr>
            <w:tcW w:w="9000" w:type="dxa"/>
          </w:tcPr>
          <w:p w14:paraId="351CC8BE" w14:textId="4E0C6E8E" w:rsidR="006A0006" w:rsidRDefault="00DC5EE1" w:rsidP="006A0006">
            <w:pPr>
              <w:rPr>
                <w:lang w:val="en-US"/>
              </w:rPr>
            </w:pPr>
            <w:r>
              <w:rPr>
                <w:lang w:val="en-US"/>
              </w:rPr>
              <w:t xml:space="preserve">ISEC </w:t>
            </w:r>
            <w:proofErr w:type="spellStart"/>
            <w:r>
              <w:rPr>
                <w:lang w:val="en-US"/>
              </w:rPr>
              <w:t>Sdn</w:t>
            </w:r>
            <w:proofErr w:type="spellEnd"/>
            <w:r>
              <w:rPr>
                <w:lang w:val="en-US"/>
              </w:rPr>
              <w:t xml:space="preserve">. </w:t>
            </w:r>
            <w:proofErr w:type="spellStart"/>
            <w:r>
              <w:rPr>
                <w:lang w:val="en-US"/>
              </w:rPr>
              <w:t>Bhd</w:t>
            </w:r>
            <w:proofErr w:type="spellEnd"/>
            <w:r>
              <w:rPr>
                <w:lang w:val="en-US"/>
              </w:rPr>
              <w:t>, Mid Valley, Malaysia</w:t>
            </w:r>
          </w:p>
        </w:tc>
      </w:tr>
      <w:tr w:rsidR="006A0006" w14:paraId="41B771A4" w14:textId="77777777" w:rsidTr="006A0006">
        <w:trPr>
          <w:jc w:val="center"/>
        </w:trPr>
        <w:tc>
          <w:tcPr>
            <w:tcW w:w="805" w:type="dxa"/>
          </w:tcPr>
          <w:p w14:paraId="47EE12D3" w14:textId="405898B7" w:rsidR="006A0006" w:rsidRDefault="006A0006" w:rsidP="00620791">
            <w:pPr>
              <w:rPr>
                <w:lang w:val="en-US"/>
              </w:rPr>
            </w:pPr>
            <w:r>
              <w:rPr>
                <w:lang w:val="en-US"/>
              </w:rPr>
              <w:t>3</w:t>
            </w:r>
            <w:r w:rsidR="00620791">
              <w:rPr>
                <w:lang w:val="en-US"/>
              </w:rPr>
              <w:t>1</w:t>
            </w:r>
            <w:r>
              <w:rPr>
                <w:lang w:val="en-US"/>
              </w:rPr>
              <w:t>.</w:t>
            </w:r>
          </w:p>
        </w:tc>
        <w:tc>
          <w:tcPr>
            <w:tcW w:w="9000" w:type="dxa"/>
          </w:tcPr>
          <w:p w14:paraId="1355129B" w14:textId="06F3EA5D" w:rsidR="006A0006" w:rsidRDefault="00DC5EE1" w:rsidP="00DC5EE1">
            <w:pPr>
              <w:rPr>
                <w:lang w:val="en-US"/>
              </w:rPr>
            </w:pPr>
            <w:r w:rsidRPr="00DC5EE1">
              <w:rPr>
                <w:lang w:val="en-US"/>
              </w:rPr>
              <w:t>Gleneagles</w:t>
            </w:r>
            <w:r>
              <w:rPr>
                <w:lang w:val="en-US"/>
              </w:rPr>
              <w:t xml:space="preserve"> </w:t>
            </w:r>
            <w:r w:rsidRPr="00DC5EE1">
              <w:rPr>
                <w:lang w:val="en-US"/>
              </w:rPr>
              <w:t>Penang Medical</w:t>
            </w:r>
            <w:r>
              <w:rPr>
                <w:lang w:val="en-US"/>
              </w:rPr>
              <w:t xml:space="preserve"> </w:t>
            </w:r>
            <w:r w:rsidRPr="00DC5EE1">
              <w:rPr>
                <w:lang w:val="en-US"/>
              </w:rPr>
              <w:t xml:space="preserve">Center </w:t>
            </w:r>
            <w:r>
              <w:rPr>
                <w:lang w:val="en-US"/>
              </w:rPr>
              <w:t>–</w:t>
            </w:r>
            <w:r w:rsidRPr="00DC5EE1">
              <w:rPr>
                <w:lang w:val="en-US"/>
              </w:rPr>
              <w:t xml:space="preserve"> Eye</w:t>
            </w:r>
            <w:r>
              <w:rPr>
                <w:lang w:val="en-US"/>
              </w:rPr>
              <w:t xml:space="preserve"> </w:t>
            </w:r>
            <w:r w:rsidRPr="00DC5EE1">
              <w:rPr>
                <w:lang w:val="en-US"/>
              </w:rPr>
              <w:t>Clinic</w:t>
            </w:r>
            <w:r>
              <w:rPr>
                <w:lang w:val="en-US"/>
              </w:rPr>
              <w:t xml:space="preserve">, Penang, </w:t>
            </w:r>
            <w:proofErr w:type="spellStart"/>
            <w:r>
              <w:rPr>
                <w:lang w:val="en-US"/>
              </w:rPr>
              <w:t>Malaysi</w:t>
            </w:r>
            <w:proofErr w:type="spellEnd"/>
          </w:p>
        </w:tc>
      </w:tr>
      <w:tr w:rsidR="006A0006" w14:paraId="0C90E9E7" w14:textId="77777777" w:rsidTr="006A0006">
        <w:trPr>
          <w:jc w:val="center"/>
        </w:trPr>
        <w:tc>
          <w:tcPr>
            <w:tcW w:w="805" w:type="dxa"/>
          </w:tcPr>
          <w:p w14:paraId="358F764C" w14:textId="47171648" w:rsidR="006A0006" w:rsidRDefault="006A0006" w:rsidP="00620791">
            <w:pPr>
              <w:rPr>
                <w:lang w:val="en-US"/>
              </w:rPr>
            </w:pPr>
            <w:r>
              <w:rPr>
                <w:lang w:val="en-US"/>
              </w:rPr>
              <w:t>3</w:t>
            </w:r>
            <w:r w:rsidR="00620791">
              <w:rPr>
                <w:lang w:val="en-US"/>
              </w:rPr>
              <w:t>2</w:t>
            </w:r>
            <w:r>
              <w:rPr>
                <w:lang w:val="en-US"/>
              </w:rPr>
              <w:t>.</w:t>
            </w:r>
          </w:p>
        </w:tc>
        <w:tc>
          <w:tcPr>
            <w:tcW w:w="9000" w:type="dxa"/>
          </w:tcPr>
          <w:p w14:paraId="5BBA13A8" w14:textId="66C15E0C" w:rsidR="006A0006" w:rsidRDefault="00DC5EE1" w:rsidP="006A0006">
            <w:pPr>
              <w:rPr>
                <w:lang w:val="en-US"/>
              </w:rPr>
            </w:pPr>
            <w:r w:rsidRPr="00DC5EE1">
              <w:rPr>
                <w:lang w:val="en-US"/>
              </w:rPr>
              <w:t>Hospital Selayang</w:t>
            </w:r>
            <w:r>
              <w:rPr>
                <w:lang w:val="en-US"/>
              </w:rPr>
              <w:t>, Selangor, Malaysia</w:t>
            </w:r>
          </w:p>
        </w:tc>
      </w:tr>
      <w:tr w:rsidR="006A0006" w14:paraId="5B948528" w14:textId="77777777" w:rsidTr="006A0006">
        <w:trPr>
          <w:jc w:val="center"/>
        </w:trPr>
        <w:tc>
          <w:tcPr>
            <w:tcW w:w="805" w:type="dxa"/>
          </w:tcPr>
          <w:p w14:paraId="06436691" w14:textId="32E7D144" w:rsidR="006A0006" w:rsidRDefault="006A0006" w:rsidP="006A0006">
            <w:pPr>
              <w:rPr>
                <w:lang w:val="en-US"/>
              </w:rPr>
            </w:pPr>
            <w:r>
              <w:rPr>
                <w:lang w:val="en-US"/>
              </w:rPr>
              <w:t>33.</w:t>
            </w:r>
          </w:p>
        </w:tc>
        <w:tc>
          <w:tcPr>
            <w:tcW w:w="9000" w:type="dxa"/>
          </w:tcPr>
          <w:p w14:paraId="62C285D1" w14:textId="53FEA613" w:rsidR="006A0006" w:rsidRDefault="00DC5EE1" w:rsidP="00DC5EE1">
            <w:pPr>
              <w:rPr>
                <w:lang w:val="en-US"/>
              </w:rPr>
            </w:pPr>
            <w:r w:rsidRPr="00DC5EE1">
              <w:rPr>
                <w:lang w:val="en-US"/>
              </w:rPr>
              <w:t>Seoul National</w:t>
            </w:r>
            <w:r>
              <w:rPr>
                <w:lang w:val="en-US"/>
              </w:rPr>
              <w:t xml:space="preserve"> </w:t>
            </w:r>
            <w:r w:rsidRPr="00DC5EE1">
              <w:rPr>
                <w:lang w:val="en-US"/>
              </w:rPr>
              <w:t>University</w:t>
            </w:r>
            <w:r>
              <w:rPr>
                <w:lang w:val="en-US"/>
              </w:rPr>
              <w:t xml:space="preserve"> </w:t>
            </w:r>
            <w:r w:rsidRPr="00DC5EE1">
              <w:rPr>
                <w:lang w:val="en-US"/>
              </w:rPr>
              <w:t>Hospital</w:t>
            </w:r>
            <w:r>
              <w:rPr>
                <w:lang w:val="en-US"/>
              </w:rPr>
              <w:t xml:space="preserve">, </w:t>
            </w:r>
            <w:r w:rsidRPr="00DC5EE1">
              <w:rPr>
                <w:lang w:val="en-US"/>
              </w:rPr>
              <w:t>Seoul National</w:t>
            </w:r>
            <w:r>
              <w:rPr>
                <w:lang w:val="en-US"/>
              </w:rPr>
              <w:t xml:space="preserve"> </w:t>
            </w:r>
            <w:r w:rsidRPr="00DC5EE1">
              <w:rPr>
                <w:lang w:val="en-US"/>
              </w:rPr>
              <w:t>University</w:t>
            </w:r>
            <w:r>
              <w:rPr>
                <w:lang w:val="en-US"/>
              </w:rPr>
              <w:t xml:space="preserve"> </w:t>
            </w:r>
            <w:r w:rsidRPr="00DC5EE1">
              <w:rPr>
                <w:lang w:val="en-US"/>
              </w:rPr>
              <w:t>Hospital</w:t>
            </w:r>
          </w:p>
        </w:tc>
      </w:tr>
      <w:tr w:rsidR="006A0006" w14:paraId="125AE3BE" w14:textId="77777777" w:rsidTr="006A0006">
        <w:trPr>
          <w:jc w:val="center"/>
        </w:trPr>
        <w:tc>
          <w:tcPr>
            <w:tcW w:w="805" w:type="dxa"/>
          </w:tcPr>
          <w:p w14:paraId="0791FC44" w14:textId="0D70C10F" w:rsidR="006A0006" w:rsidRDefault="006A0006" w:rsidP="006A0006">
            <w:pPr>
              <w:rPr>
                <w:lang w:val="en-US"/>
              </w:rPr>
            </w:pPr>
            <w:r>
              <w:rPr>
                <w:lang w:val="en-US"/>
              </w:rPr>
              <w:t>34.</w:t>
            </w:r>
          </w:p>
        </w:tc>
        <w:tc>
          <w:tcPr>
            <w:tcW w:w="9000" w:type="dxa"/>
          </w:tcPr>
          <w:p w14:paraId="06875F2D" w14:textId="45B1CD0B" w:rsidR="006A0006" w:rsidRDefault="00DC5EE1" w:rsidP="00DC5EE1">
            <w:pPr>
              <w:rPr>
                <w:lang w:val="en-US"/>
              </w:rPr>
            </w:pPr>
            <w:proofErr w:type="spellStart"/>
            <w:r w:rsidRPr="00DC5EE1">
              <w:rPr>
                <w:lang w:val="en-US"/>
              </w:rPr>
              <w:t>Kangbuk</w:t>
            </w:r>
            <w:proofErr w:type="spellEnd"/>
            <w:r>
              <w:rPr>
                <w:lang w:val="en-US"/>
              </w:rPr>
              <w:t xml:space="preserve"> </w:t>
            </w:r>
            <w:r w:rsidRPr="00DC5EE1">
              <w:rPr>
                <w:lang w:val="en-US"/>
              </w:rPr>
              <w:t>Samsung Hospital</w:t>
            </w:r>
            <w:r>
              <w:rPr>
                <w:lang w:val="en-US"/>
              </w:rPr>
              <w:t>, Seoul, South Korea</w:t>
            </w:r>
          </w:p>
        </w:tc>
      </w:tr>
      <w:tr w:rsidR="006A0006" w14:paraId="32BB6B6C" w14:textId="77777777" w:rsidTr="006A0006">
        <w:trPr>
          <w:jc w:val="center"/>
        </w:trPr>
        <w:tc>
          <w:tcPr>
            <w:tcW w:w="805" w:type="dxa"/>
          </w:tcPr>
          <w:p w14:paraId="14C71D82" w14:textId="7093DD08" w:rsidR="006A0006" w:rsidRDefault="006A0006" w:rsidP="006A0006">
            <w:pPr>
              <w:rPr>
                <w:lang w:val="en-US"/>
              </w:rPr>
            </w:pPr>
            <w:r>
              <w:rPr>
                <w:lang w:val="en-US"/>
              </w:rPr>
              <w:t>35.</w:t>
            </w:r>
          </w:p>
        </w:tc>
        <w:tc>
          <w:tcPr>
            <w:tcW w:w="9000" w:type="dxa"/>
          </w:tcPr>
          <w:p w14:paraId="35C3C723" w14:textId="3B07B308" w:rsidR="006A0006" w:rsidRDefault="00DC5EE1" w:rsidP="00DC5EE1">
            <w:pPr>
              <w:rPr>
                <w:lang w:val="en-US"/>
              </w:rPr>
            </w:pPr>
            <w:r w:rsidRPr="00DC5EE1">
              <w:rPr>
                <w:lang w:val="en-US"/>
              </w:rPr>
              <w:t>Tri-Service</w:t>
            </w:r>
            <w:r>
              <w:rPr>
                <w:lang w:val="en-US"/>
              </w:rPr>
              <w:t xml:space="preserve"> </w:t>
            </w:r>
            <w:r w:rsidRPr="00DC5EE1">
              <w:rPr>
                <w:lang w:val="en-US"/>
              </w:rPr>
              <w:t>General Hospital</w:t>
            </w:r>
            <w:r>
              <w:rPr>
                <w:lang w:val="en-US"/>
              </w:rPr>
              <w:t>, Taipei, Taiwan</w:t>
            </w:r>
          </w:p>
        </w:tc>
      </w:tr>
    </w:tbl>
    <w:p w14:paraId="6E3DE9E6" w14:textId="77777777" w:rsidR="00176402" w:rsidRPr="00176402" w:rsidRDefault="00176402" w:rsidP="00176402">
      <w:pPr>
        <w:rPr>
          <w:lang w:val="en-US"/>
        </w:rPr>
      </w:pPr>
    </w:p>
    <w:p w14:paraId="469CB119" w14:textId="35D8616C" w:rsidR="00A60905" w:rsidRPr="0017345D" w:rsidRDefault="00A22C0B" w:rsidP="00B60AC3">
      <w:pPr>
        <w:pStyle w:val="Heading3"/>
        <w:spacing w:line="480" w:lineRule="auto"/>
        <w:rPr>
          <w:rFonts w:ascii="Arial" w:hAnsi="Arial" w:cs="Arial"/>
          <w:b/>
          <w:lang w:val="en-US"/>
        </w:rPr>
      </w:pPr>
      <w:r w:rsidRPr="00A22C0B">
        <w:rPr>
          <w:rFonts w:ascii="Arial" w:hAnsi="Arial" w:cs="Arial"/>
          <w:b/>
          <w:color w:val="auto"/>
          <w:lang w:val="en-US"/>
        </w:rPr>
        <w:t xml:space="preserve">Supplementary information </w:t>
      </w:r>
      <w:r w:rsidR="00A4143E">
        <w:rPr>
          <w:rFonts w:ascii="Arial" w:hAnsi="Arial" w:cs="Arial"/>
          <w:b/>
          <w:color w:val="auto"/>
          <w:lang w:val="en-US"/>
        </w:rPr>
        <w:t>2</w:t>
      </w:r>
      <w:r w:rsidR="006C06E2" w:rsidRPr="0017345D">
        <w:rPr>
          <w:rFonts w:ascii="Arial" w:hAnsi="Arial" w:cs="Arial"/>
          <w:b/>
          <w:color w:val="auto"/>
          <w:lang w:val="en-US"/>
        </w:rPr>
        <w:t xml:space="preserve">. </w:t>
      </w:r>
      <w:r w:rsidR="00897A4C">
        <w:rPr>
          <w:rFonts w:ascii="Arial" w:hAnsi="Arial" w:cs="Arial"/>
          <w:b/>
          <w:color w:val="auto"/>
          <w:lang w:val="en-US"/>
        </w:rPr>
        <w:t>Selection of the s</w:t>
      </w:r>
      <w:r w:rsidR="006C06E2" w:rsidRPr="0017345D">
        <w:rPr>
          <w:rFonts w:ascii="Arial" w:hAnsi="Arial" w:cs="Arial"/>
          <w:b/>
          <w:color w:val="auto"/>
          <w:lang w:val="en-US"/>
        </w:rPr>
        <w:t>tudy eye</w:t>
      </w:r>
    </w:p>
    <w:p w14:paraId="0442F1D7" w14:textId="5C75F221" w:rsidR="006C06E2" w:rsidRPr="0017345D" w:rsidRDefault="006C06E2" w:rsidP="00B60AC3">
      <w:pPr>
        <w:spacing w:line="480" w:lineRule="auto"/>
        <w:rPr>
          <w:rFonts w:ascii="Arial" w:hAnsi="Arial" w:cs="Arial"/>
          <w:lang w:val="en-US"/>
        </w:rPr>
      </w:pPr>
      <w:r w:rsidRPr="0017345D">
        <w:rPr>
          <w:rFonts w:ascii="Arial" w:hAnsi="Arial" w:cs="Arial"/>
          <w:lang w:val="en-US"/>
        </w:rPr>
        <w:t xml:space="preserve">If one eye was dosed, it was chosen as the study eye. If both eyes were dosed, the study eye was chosen based on the worse eye analysis. The worse eye was defined </w:t>
      </w:r>
      <w:r w:rsidRPr="0017345D">
        <w:rPr>
          <w:rFonts w:ascii="Arial" w:hAnsi="Arial" w:cs="Arial"/>
          <w:lang w:val="en-US"/>
        </w:rPr>
        <w:lastRenderedPageBreak/>
        <w:t xml:space="preserve">as the eye with higher IOP at </w:t>
      </w:r>
      <w:r w:rsidR="00D55BB0" w:rsidRPr="0017345D">
        <w:rPr>
          <w:rFonts w:ascii="Arial" w:hAnsi="Arial" w:cs="Arial"/>
          <w:lang w:val="en-US"/>
        </w:rPr>
        <w:t>0</w:t>
      </w:r>
      <w:r w:rsidRPr="0017345D">
        <w:rPr>
          <w:rFonts w:ascii="Arial" w:hAnsi="Arial" w:cs="Arial"/>
          <w:lang w:val="en-US"/>
        </w:rPr>
        <w:t xml:space="preserve">9:00 averaged across the </w:t>
      </w:r>
      <w:r w:rsidR="00997839">
        <w:rPr>
          <w:rFonts w:ascii="Arial" w:hAnsi="Arial" w:cs="Arial"/>
          <w:lang w:val="en-US"/>
        </w:rPr>
        <w:t>2</w:t>
      </w:r>
      <w:r w:rsidR="00997839" w:rsidRPr="0017345D">
        <w:rPr>
          <w:rFonts w:ascii="Arial" w:hAnsi="Arial" w:cs="Arial"/>
          <w:lang w:val="en-US"/>
        </w:rPr>
        <w:t xml:space="preserve"> </w:t>
      </w:r>
      <w:r w:rsidRPr="0017345D">
        <w:rPr>
          <w:rFonts w:ascii="Arial" w:hAnsi="Arial" w:cs="Arial"/>
          <w:lang w:val="en-US"/>
        </w:rPr>
        <w:t xml:space="preserve">eligibility visits. If both eyes had equal IOP, then the worse eye was defined as the eye with the higher </w:t>
      </w:r>
      <w:r w:rsidR="00440DE5" w:rsidRPr="0017345D">
        <w:rPr>
          <w:rFonts w:ascii="Arial" w:hAnsi="Arial" w:cs="Arial"/>
          <w:lang w:val="en-US"/>
        </w:rPr>
        <w:t>intraocular pressure (</w:t>
      </w:r>
      <w:r w:rsidRPr="0017345D">
        <w:rPr>
          <w:rFonts w:ascii="Arial" w:hAnsi="Arial" w:cs="Arial"/>
          <w:lang w:val="en-US"/>
        </w:rPr>
        <w:t>IOP</w:t>
      </w:r>
      <w:r w:rsidR="00440DE5" w:rsidRPr="0017345D">
        <w:rPr>
          <w:rFonts w:ascii="Arial" w:hAnsi="Arial" w:cs="Arial"/>
          <w:lang w:val="en-US"/>
        </w:rPr>
        <w:t>)</w:t>
      </w:r>
      <w:r w:rsidRPr="0017345D">
        <w:rPr>
          <w:rFonts w:ascii="Arial" w:hAnsi="Arial" w:cs="Arial"/>
          <w:lang w:val="en-US"/>
        </w:rPr>
        <w:t xml:space="preserve"> at 11:00 averaged across the </w:t>
      </w:r>
      <w:r w:rsidR="00997839">
        <w:rPr>
          <w:rFonts w:ascii="Arial" w:hAnsi="Arial" w:cs="Arial"/>
          <w:lang w:val="en-US"/>
        </w:rPr>
        <w:t>2</w:t>
      </w:r>
      <w:r w:rsidR="00997839" w:rsidRPr="0017345D">
        <w:rPr>
          <w:rFonts w:ascii="Arial" w:hAnsi="Arial" w:cs="Arial"/>
          <w:lang w:val="en-US"/>
        </w:rPr>
        <w:t xml:space="preserve"> </w:t>
      </w:r>
      <w:r w:rsidRPr="0017345D">
        <w:rPr>
          <w:rFonts w:ascii="Arial" w:hAnsi="Arial" w:cs="Arial"/>
          <w:lang w:val="en-US"/>
        </w:rPr>
        <w:t xml:space="preserve">eligibility visits. If both eyes had equal IOP at </w:t>
      </w:r>
      <w:r w:rsidR="00C85073" w:rsidRPr="0017345D">
        <w:rPr>
          <w:rFonts w:ascii="Arial" w:hAnsi="Arial" w:cs="Arial"/>
          <w:lang w:val="en-US"/>
        </w:rPr>
        <w:t xml:space="preserve">the </w:t>
      </w:r>
      <w:r w:rsidR="00D55BB0" w:rsidRPr="0017345D">
        <w:rPr>
          <w:rFonts w:ascii="Arial" w:hAnsi="Arial" w:cs="Arial"/>
          <w:lang w:val="en-US"/>
        </w:rPr>
        <w:t>0</w:t>
      </w:r>
      <w:r w:rsidRPr="0017345D">
        <w:rPr>
          <w:rFonts w:ascii="Arial" w:hAnsi="Arial" w:cs="Arial"/>
          <w:lang w:val="en-US"/>
        </w:rPr>
        <w:t>9:00 and 11:00 time points, then the right eye was selected for analysis.</w:t>
      </w:r>
    </w:p>
    <w:p w14:paraId="17446BD9" w14:textId="5738BEE6" w:rsidR="00A60905" w:rsidRPr="0017345D" w:rsidRDefault="00A22C0B" w:rsidP="00B60AC3">
      <w:pPr>
        <w:pStyle w:val="Heading3"/>
        <w:spacing w:line="480" w:lineRule="auto"/>
        <w:rPr>
          <w:rFonts w:ascii="Arial" w:hAnsi="Arial" w:cs="Arial"/>
          <w:b/>
          <w:lang w:val="en-US"/>
        </w:rPr>
      </w:pPr>
      <w:r w:rsidRPr="00A22C0B">
        <w:rPr>
          <w:rFonts w:ascii="Arial" w:hAnsi="Arial" w:cs="Arial"/>
          <w:b/>
          <w:color w:val="auto"/>
          <w:lang w:val="en-US"/>
        </w:rPr>
        <w:t xml:space="preserve">Supplementary information </w:t>
      </w:r>
      <w:r w:rsidR="00A4143E">
        <w:rPr>
          <w:rFonts w:ascii="Arial" w:hAnsi="Arial" w:cs="Arial"/>
          <w:b/>
          <w:color w:val="auto"/>
          <w:lang w:val="en-US"/>
        </w:rPr>
        <w:t>3</w:t>
      </w:r>
      <w:r w:rsidR="006C06E2" w:rsidRPr="0017345D">
        <w:rPr>
          <w:rFonts w:ascii="Arial" w:hAnsi="Arial" w:cs="Arial"/>
          <w:b/>
          <w:color w:val="auto"/>
          <w:lang w:val="en-US"/>
        </w:rPr>
        <w:t xml:space="preserve">. </w:t>
      </w:r>
      <w:r w:rsidR="00AC018F">
        <w:rPr>
          <w:rFonts w:ascii="Arial" w:hAnsi="Arial" w:cs="Arial"/>
          <w:b/>
          <w:color w:val="auto"/>
          <w:lang w:val="en-US"/>
        </w:rPr>
        <w:t>Key e</w:t>
      </w:r>
      <w:r w:rsidR="00A60905" w:rsidRPr="0017345D">
        <w:rPr>
          <w:rFonts w:ascii="Arial" w:hAnsi="Arial" w:cs="Arial"/>
          <w:b/>
          <w:color w:val="auto"/>
          <w:lang w:val="en-US"/>
        </w:rPr>
        <w:t>xclusion criteria</w:t>
      </w:r>
    </w:p>
    <w:p w14:paraId="36EA13C9" w14:textId="77777777" w:rsidR="00967874" w:rsidRPr="0017345D" w:rsidRDefault="00967874" w:rsidP="00B60AC3">
      <w:pPr>
        <w:autoSpaceDE w:val="0"/>
        <w:autoSpaceDN w:val="0"/>
        <w:adjustRightInd w:val="0"/>
        <w:spacing w:line="480" w:lineRule="auto"/>
        <w:rPr>
          <w:rFonts w:ascii="Arial" w:hAnsi="Arial" w:cs="Arial"/>
          <w:lang w:val="en-US"/>
        </w:rPr>
      </w:pPr>
      <w:r w:rsidRPr="0017345D">
        <w:rPr>
          <w:rFonts w:ascii="Arial" w:hAnsi="Arial" w:cs="Arial"/>
          <w:lang w:val="en-US"/>
        </w:rPr>
        <w:t xml:space="preserve">Key exclusion criteria included the following: </w:t>
      </w:r>
    </w:p>
    <w:p w14:paraId="4D05E973" w14:textId="196278AE" w:rsidR="00967874" w:rsidRPr="0017345D" w:rsidRDefault="00967874" w:rsidP="00B60AC3">
      <w:pPr>
        <w:pStyle w:val="ListParagraph"/>
        <w:numPr>
          <w:ilvl w:val="0"/>
          <w:numId w:val="48"/>
        </w:numPr>
        <w:autoSpaceDE w:val="0"/>
        <w:autoSpaceDN w:val="0"/>
        <w:adjustRightInd w:val="0"/>
        <w:spacing w:line="480" w:lineRule="auto"/>
        <w:rPr>
          <w:rFonts w:ascii="Arial" w:hAnsi="Arial" w:cs="Arial"/>
          <w:lang w:val="en-US"/>
        </w:rPr>
      </w:pPr>
      <w:r w:rsidRPr="0017345D">
        <w:rPr>
          <w:rFonts w:ascii="Arial" w:hAnsi="Arial" w:cs="Arial"/>
          <w:lang w:val="en-US"/>
        </w:rPr>
        <w:t xml:space="preserve"> C</w:t>
      </w:r>
      <w:r w:rsidR="00A60905" w:rsidRPr="0017345D">
        <w:rPr>
          <w:rFonts w:ascii="Arial" w:hAnsi="Arial" w:cs="Arial"/>
          <w:lang w:val="en-US"/>
        </w:rPr>
        <w:t xml:space="preserve">entral corneal thickness (CCT) &gt;620 </w:t>
      </w:r>
      <w:proofErr w:type="spellStart"/>
      <w:r w:rsidR="00A60905" w:rsidRPr="0017345D">
        <w:rPr>
          <w:rFonts w:ascii="Arial" w:hAnsi="Arial" w:cs="Arial"/>
          <w:lang w:val="en-US"/>
        </w:rPr>
        <w:t>μm</w:t>
      </w:r>
      <w:proofErr w:type="spellEnd"/>
      <w:r w:rsidR="00A60905" w:rsidRPr="0017345D">
        <w:rPr>
          <w:rFonts w:ascii="Arial" w:hAnsi="Arial" w:cs="Arial"/>
          <w:lang w:val="en-US"/>
        </w:rPr>
        <w:t xml:space="preserve"> as measured by pachymetry</w:t>
      </w:r>
      <w:r w:rsidR="00277F43">
        <w:rPr>
          <w:rFonts w:ascii="Arial" w:hAnsi="Arial" w:cs="Arial"/>
          <w:lang w:val="en-US"/>
        </w:rPr>
        <w:t xml:space="preserve"> in either eye</w:t>
      </w:r>
    </w:p>
    <w:p w14:paraId="76D9BC09" w14:textId="4B4DF0A3" w:rsidR="00967874" w:rsidRPr="0017345D" w:rsidRDefault="00967874" w:rsidP="00B60AC3">
      <w:pPr>
        <w:pStyle w:val="ListParagraph"/>
        <w:numPr>
          <w:ilvl w:val="0"/>
          <w:numId w:val="48"/>
        </w:numPr>
        <w:autoSpaceDE w:val="0"/>
        <w:autoSpaceDN w:val="0"/>
        <w:adjustRightInd w:val="0"/>
        <w:spacing w:line="480" w:lineRule="auto"/>
        <w:rPr>
          <w:rFonts w:ascii="Arial" w:hAnsi="Arial" w:cs="Arial"/>
          <w:lang w:val="en-US"/>
        </w:rPr>
      </w:pPr>
      <w:r w:rsidRPr="0017345D">
        <w:rPr>
          <w:rFonts w:ascii="Arial" w:hAnsi="Arial" w:cs="Arial"/>
          <w:lang w:val="en-US"/>
        </w:rPr>
        <w:t>S</w:t>
      </w:r>
      <w:r w:rsidR="00A60905" w:rsidRPr="0017345D">
        <w:rPr>
          <w:rFonts w:ascii="Arial" w:hAnsi="Arial" w:cs="Arial"/>
          <w:lang w:val="en-US"/>
        </w:rPr>
        <w:t>chaffer angle grade &lt;2 as measured by gonioscopy</w:t>
      </w:r>
      <w:r w:rsidR="00277F43">
        <w:rPr>
          <w:rFonts w:ascii="Arial" w:hAnsi="Arial" w:cs="Arial"/>
          <w:lang w:val="en-US"/>
        </w:rPr>
        <w:t xml:space="preserve"> in either eye</w:t>
      </w:r>
    </w:p>
    <w:p w14:paraId="1A0FAE9E" w14:textId="77777777" w:rsidR="00967874" w:rsidRPr="0017345D" w:rsidRDefault="00967874" w:rsidP="00B60AC3">
      <w:pPr>
        <w:pStyle w:val="ListParagraph"/>
        <w:numPr>
          <w:ilvl w:val="0"/>
          <w:numId w:val="48"/>
        </w:numPr>
        <w:autoSpaceDE w:val="0"/>
        <w:autoSpaceDN w:val="0"/>
        <w:adjustRightInd w:val="0"/>
        <w:spacing w:line="480" w:lineRule="auto"/>
        <w:rPr>
          <w:rFonts w:ascii="Arial" w:hAnsi="Arial" w:cs="Arial"/>
          <w:lang w:val="en-US"/>
        </w:rPr>
      </w:pPr>
      <w:r w:rsidRPr="0017345D">
        <w:rPr>
          <w:rFonts w:ascii="Arial" w:hAnsi="Arial" w:cs="Arial"/>
          <w:lang w:val="en-US"/>
        </w:rPr>
        <w:t>C</w:t>
      </w:r>
      <w:r w:rsidR="00A60905" w:rsidRPr="0017345D">
        <w:rPr>
          <w:rFonts w:ascii="Arial" w:hAnsi="Arial" w:cs="Arial"/>
          <w:lang w:val="en-US"/>
        </w:rPr>
        <w:t>up/disc ratio &gt;0.80 in either eye</w:t>
      </w:r>
    </w:p>
    <w:p w14:paraId="66AA94ED" w14:textId="77777777" w:rsidR="00967874" w:rsidRPr="0017345D" w:rsidRDefault="00967874" w:rsidP="00B60AC3">
      <w:pPr>
        <w:pStyle w:val="ListParagraph"/>
        <w:numPr>
          <w:ilvl w:val="0"/>
          <w:numId w:val="48"/>
        </w:numPr>
        <w:autoSpaceDE w:val="0"/>
        <w:autoSpaceDN w:val="0"/>
        <w:adjustRightInd w:val="0"/>
        <w:spacing w:line="480" w:lineRule="auto"/>
        <w:rPr>
          <w:rFonts w:ascii="Arial" w:hAnsi="Arial" w:cs="Arial"/>
          <w:lang w:val="en-US"/>
        </w:rPr>
      </w:pPr>
      <w:r w:rsidRPr="0017345D">
        <w:rPr>
          <w:rFonts w:ascii="Arial" w:hAnsi="Arial" w:cs="Arial"/>
          <w:lang w:val="en-US"/>
        </w:rPr>
        <w:t>B</w:t>
      </w:r>
      <w:r w:rsidR="00A60905" w:rsidRPr="0017345D">
        <w:rPr>
          <w:rFonts w:ascii="Arial" w:hAnsi="Arial" w:cs="Arial"/>
          <w:lang w:val="en-US"/>
        </w:rPr>
        <w:t xml:space="preserve">est-corrected visual acuity (BCVA) score worse than 55 Early Treatment Diabetic Retinopathy Study (ETDRS) letters (equivalent to ~20/80 Snellen, 0.60 </w:t>
      </w:r>
      <w:proofErr w:type="spellStart"/>
      <w:r w:rsidR="00A60905" w:rsidRPr="0017345D">
        <w:rPr>
          <w:rFonts w:ascii="Arial" w:hAnsi="Arial" w:cs="Arial"/>
          <w:lang w:val="en-US"/>
        </w:rPr>
        <w:t>logMAR</w:t>
      </w:r>
      <w:proofErr w:type="spellEnd"/>
      <w:r w:rsidR="00A60905" w:rsidRPr="0017345D">
        <w:rPr>
          <w:rFonts w:ascii="Arial" w:hAnsi="Arial" w:cs="Arial"/>
          <w:lang w:val="en-US"/>
        </w:rPr>
        <w:t>, or 0.25 decimal) in either eye</w:t>
      </w:r>
    </w:p>
    <w:p w14:paraId="39202469" w14:textId="6063AEC3" w:rsidR="00967874" w:rsidRPr="0017345D" w:rsidRDefault="00967874" w:rsidP="00B60AC3">
      <w:pPr>
        <w:pStyle w:val="ListParagraph"/>
        <w:numPr>
          <w:ilvl w:val="0"/>
          <w:numId w:val="48"/>
        </w:numPr>
        <w:autoSpaceDE w:val="0"/>
        <w:autoSpaceDN w:val="0"/>
        <w:adjustRightInd w:val="0"/>
        <w:spacing w:line="480" w:lineRule="auto"/>
        <w:rPr>
          <w:rFonts w:ascii="Arial" w:hAnsi="Arial" w:cs="Arial"/>
          <w:lang w:val="en-US"/>
        </w:rPr>
      </w:pPr>
      <w:r w:rsidRPr="0017345D">
        <w:rPr>
          <w:rFonts w:ascii="Arial" w:hAnsi="Arial" w:cs="Arial"/>
          <w:lang w:val="en-US"/>
        </w:rPr>
        <w:t>M</w:t>
      </w:r>
      <w:r w:rsidR="00A60905" w:rsidRPr="0017345D">
        <w:rPr>
          <w:rFonts w:ascii="Arial" w:hAnsi="Arial" w:cs="Arial"/>
          <w:lang w:val="en-US"/>
        </w:rPr>
        <w:t>ean IOP ≥</w:t>
      </w:r>
      <w:r w:rsidR="00380A76" w:rsidRPr="0017345D">
        <w:rPr>
          <w:rFonts w:ascii="Arial" w:hAnsi="Arial" w:cs="Arial"/>
          <w:lang w:val="en-US"/>
        </w:rPr>
        <w:t>28</w:t>
      </w:r>
      <w:r w:rsidR="00A60905" w:rsidRPr="0017345D">
        <w:rPr>
          <w:rFonts w:ascii="Arial" w:hAnsi="Arial" w:cs="Arial"/>
          <w:lang w:val="en-US"/>
        </w:rPr>
        <w:t xml:space="preserve"> mmHg at any time point during the screening/eligibility phase</w:t>
      </w:r>
    </w:p>
    <w:p w14:paraId="2121A198" w14:textId="77777777" w:rsidR="00967874" w:rsidRPr="0017345D" w:rsidRDefault="00967874" w:rsidP="00B60AC3">
      <w:pPr>
        <w:pStyle w:val="ListParagraph"/>
        <w:numPr>
          <w:ilvl w:val="0"/>
          <w:numId w:val="48"/>
        </w:numPr>
        <w:autoSpaceDE w:val="0"/>
        <w:autoSpaceDN w:val="0"/>
        <w:adjustRightInd w:val="0"/>
        <w:spacing w:line="480" w:lineRule="auto"/>
        <w:rPr>
          <w:rFonts w:ascii="Arial" w:hAnsi="Arial" w:cs="Arial"/>
          <w:lang w:val="en-US"/>
        </w:rPr>
      </w:pPr>
      <w:r w:rsidRPr="0017345D">
        <w:rPr>
          <w:rFonts w:ascii="Arial" w:hAnsi="Arial" w:cs="Arial"/>
          <w:lang w:val="en-US"/>
        </w:rPr>
        <w:t>S</w:t>
      </w:r>
      <w:r w:rsidR="00A60905" w:rsidRPr="0017345D">
        <w:rPr>
          <w:rFonts w:ascii="Arial" w:hAnsi="Arial" w:cs="Arial"/>
          <w:lang w:val="en-US"/>
        </w:rPr>
        <w:t>evere central visual field loss in either eye or field loss threatening fixation in either eye</w:t>
      </w:r>
    </w:p>
    <w:p w14:paraId="224108B5" w14:textId="33D6CBC8" w:rsidR="00A60905" w:rsidRPr="0017345D" w:rsidRDefault="00967874" w:rsidP="00B60AC3">
      <w:pPr>
        <w:pStyle w:val="ListParagraph"/>
        <w:numPr>
          <w:ilvl w:val="0"/>
          <w:numId w:val="48"/>
        </w:numPr>
        <w:autoSpaceDE w:val="0"/>
        <w:autoSpaceDN w:val="0"/>
        <w:adjustRightInd w:val="0"/>
        <w:spacing w:line="480" w:lineRule="auto"/>
        <w:rPr>
          <w:rFonts w:ascii="Arial" w:hAnsi="Arial" w:cs="Arial"/>
          <w:lang w:val="en-US"/>
        </w:rPr>
      </w:pPr>
      <w:r w:rsidRPr="0017345D">
        <w:rPr>
          <w:rFonts w:ascii="Arial" w:hAnsi="Arial" w:cs="Arial"/>
          <w:lang w:val="en-US"/>
        </w:rPr>
        <w:t>H</w:t>
      </w:r>
      <w:r w:rsidR="00A60905" w:rsidRPr="0017345D">
        <w:rPr>
          <w:rFonts w:ascii="Arial" w:hAnsi="Arial" w:cs="Arial"/>
          <w:lang w:val="en-US"/>
        </w:rPr>
        <w:t xml:space="preserve">ypersensitivity to α-adrenergic agonists, </w:t>
      </w:r>
      <w:r w:rsidR="00196A54">
        <w:rPr>
          <w:rFonts w:ascii="Arial" w:hAnsi="Arial" w:cs="Arial"/>
          <w:lang w:val="en-US"/>
        </w:rPr>
        <w:t>carbonic anhydrase inhibitors</w:t>
      </w:r>
      <w:r w:rsidR="00A60905" w:rsidRPr="0017345D">
        <w:rPr>
          <w:rFonts w:ascii="Arial" w:hAnsi="Arial" w:cs="Arial"/>
          <w:lang w:val="en-US"/>
        </w:rPr>
        <w:t>, sulfonamide derivatives, or to any component of the study medications.</w:t>
      </w:r>
    </w:p>
    <w:p w14:paraId="41F356D0" w14:textId="3D70ABF7" w:rsidR="00A60905" w:rsidRPr="0017345D" w:rsidRDefault="00A22C0B" w:rsidP="00B60AC3">
      <w:pPr>
        <w:pStyle w:val="Heading3"/>
        <w:spacing w:line="480" w:lineRule="auto"/>
        <w:rPr>
          <w:rFonts w:ascii="Arial" w:hAnsi="Arial" w:cs="Arial"/>
          <w:b/>
          <w:lang w:val="en-US"/>
        </w:rPr>
      </w:pPr>
      <w:r w:rsidRPr="00A22C0B">
        <w:rPr>
          <w:rFonts w:ascii="Arial" w:hAnsi="Arial" w:cs="Arial"/>
          <w:b/>
          <w:color w:val="auto"/>
          <w:lang w:val="en-US"/>
        </w:rPr>
        <w:t xml:space="preserve">Supplementary information </w:t>
      </w:r>
      <w:r w:rsidR="00A4143E">
        <w:rPr>
          <w:rFonts w:ascii="Arial" w:hAnsi="Arial" w:cs="Arial"/>
          <w:b/>
          <w:color w:val="auto"/>
          <w:lang w:val="en-US"/>
        </w:rPr>
        <w:t>4</w:t>
      </w:r>
      <w:r w:rsidR="006C06E2" w:rsidRPr="0017345D">
        <w:rPr>
          <w:rFonts w:ascii="Arial" w:hAnsi="Arial" w:cs="Arial"/>
          <w:b/>
          <w:color w:val="auto"/>
          <w:lang w:val="en-US"/>
        </w:rPr>
        <w:t xml:space="preserve">. </w:t>
      </w:r>
      <w:r w:rsidR="00AF5C2B">
        <w:rPr>
          <w:rFonts w:ascii="Arial" w:hAnsi="Arial" w:cs="Arial"/>
          <w:b/>
          <w:color w:val="auto"/>
          <w:lang w:val="en-US"/>
        </w:rPr>
        <w:t>Efficacy and safety a</w:t>
      </w:r>
      <w:r w:rsidR="00967874" w:rsidRPr="0017345D">
        <w:rPr>
          <w:rFonts w:ascii="Arial" w:hAnsi="Arial" w:cs="Arial"/>
          <w:b/>
          <w:color w:val="auto"/>
          <w:lang w:val="en-US"/>
        </w:rPr>
        <w:t>ssessments</w:t>
      </w:r>
    </w:p>
    <w:p w14:paraId="2F56401B" w14:textId="525491CB" w:rsidR="004758E3" w:rsidRPr="0017345D" w:rsidRDefault="004758E3" w:rsidP="00B60AC3">
      <w:pPr>
        <w:spacing w:before="120" w:line="480" w:lineRule="auto"/>
        <w:rPr>
          <w:rFonts w:ascii="Arial" w:hAnsi="Arial" w:cs="Arial"/>
          <w:lang w:val="en-US"/>
        </w:rPr>
      </w:pPr>
      <w:r w:rsidRPr="0017345D">
        <w:rPr>
          <w:rFonts w:ascii="Arial" w:hAnsi="Arial" w:cs="Arial"/>
          <w:lang w:val="en-US"/>
        </w:rPr>
        <w:t xml:space="preserve">IOP was measured at each visit using a </w:t>
      </w:r>
      <w:proofErr w:type="spellStart"/>
      <w:r w:rsidRPr="0017345D">
        <w:rPr>
          <w:rFonts w:ascii="Arial" w:hAnsi="Arial" w:cs="Arial"/>
          <w:lang w:val="en-US"/>
        </w:rPr>
        <w:t>Goldmann</w:t>
      </w:r>
      <w:proofErr w:type="spellEnd"/>
      <w:r w:rsidRPr="0017345D">
        <w:rPr>
          <w:rFonts w:ascii="Arial" w:hAnsi="Arial" w:cs="Arial"/>
          <w:lang w:val="en-US"/>
        </w:rPr>
        <w:t xml:space="preserve"> applanation tonometer. Two consecutive IOP measurements were taken for each eye. If the 2 measurements for the same eye differed by ≤4 mmHg, the average value was considered as the mean IOP for that eye. If the 2 measurements for the same eye differed by &gt;4 mmHg, a </w:t>
      </w:r>
      <w:r w:rsidRPr="0017345D">
        <w:rPr>
          <w:rFonts w:ascii="Arial" w:hAnsi="Arial" w:cs="Arial"/>
          <w:lang w:val="en-US"/>
        </w:rPr>
        <w:lastRenderedPageBreak/>
        <w:t xml:space="preserve">third measurement was </w:t>
      </w:r>
      <w:proofErr w:type="gramStart"/>
      <w:r w:rsidRPr="0017345D">
        <w:rPr>
          <w:rFonts w:ascii="Arial" w:hAnsi="Arial" w:cs="Arial"/>
          <w:lang w:val="en-US"/>
        </w:rPr>
        <w:t>taken</w:t>
      </w:r>
      <w:proofErr w:type="gramEnd"/>
      <w:r w:rsidRPr="0017345D">
        <w:rPr>
          <w:rFonts w:ascii="Arial" w:hAnsi="Arial" w:cs="Arial"/>
          <w:lang w:val="en-US"/>
        </w:rPr>
        <w:t xml:space="preserve"> and </w:t>
      </w:r>
      <w:r w:rsidR="00C85073" w:rsidRPr="0017345D">
        <w:rPr>
          <w:rFonts w:ascii="Arial" w:hAnsi="Arial" w:cs="Arial"/>
          <w:lang w:val="en-US"/>
        </w:rPr>
        <w:t>the 2</w:t>
      </w:r>
      <w:r w:rsidRPr="0017345D">
        <w:rPr>
          <w:rFonts w:ascii="Arial" w:hAnsi="Arial" w:cs="Arial"/>
          <w:lang w:val="en-US"/>
        </w:rPr>
        <w:t xml:space="preserve"> closest values were averaged. If the </w:t>
      </w:r>
      <w:r w:rsidR="00C85073" w:rsidRPr="0017345D">
        <w:rPr>
          <w:rFonts w:ascii="Arial" w:hAnsi="Arial" w:cs="Arial"/>
          <w:lang w:val="en-US"/>
        </w:rPr>
        <w:br/>
      </w:r>
      <w:r w:rsidRPr="0017345D">
        <w:rPr>
          <w:rFonts w:ascii="Arial" w:hAnsi="Arial" w:cs="Arial"/>
          <w:lang w:val="en-US"/>
        </w:rPr>
        <w:t>3 measurements differed by equal amounts, the 3 measurements were averaged.</w:t>
      </w:r>
    </w:p>
    <w:p w14:paraId="1AE61DC8" w14:textId="38F75EEF" w:rsidR="004758E3" w:rsidRPr="0017345D" w:rsidRDefault="004758E3" w:rsidP="00B60AC3">
      <w:pPr>
        <w:spacing w:before="120" w:line="480" w:lineRule="auto"/>
        <w:ind w:firstLine="720"/>
        <w:rPr>
          <w:rFonts w:ascii="Arial" w:hAnsi="Arial" w:cs="Arial"/>
          <w:lang w:val="en-US"/>
        </w:rPr>
      </w:pPr>
      <w:r w:rsidRPr="0017345D">
        <w:rPr>
          <w:rFonts w:ascii="Arial" w:hAnsi="Arial" w:cs="Arial"/>
          <w:lang w:val="en-US"/>
        </w:rPr>
        <w:t>BCVA was measured at each visit using an ETDRS visual acuity</w:t>
      </w:r>
      <w:r w:rsidR="00635CA1" w:rsidRPr="0017345D">
        <w:rPr>
          <w:rFonts w:ascii="Arial" w:hAnsi="Arial" w:cs="Arial"/>
          <w:lang w:val="en-US"/>
        </w:rPr>
        <w:t xml:space="preserve"> (VA)</w:t>
      </w:r>
      <w:r w:rsidRPr="0017345D">
        <w:rPr>
          <w:rFonts w:ascii="Arial" w:hAnsi="Arial" w:cs="Arial"/>
          <w:lang w:val="en-US"/>
        </w:rPr>
        <w:t xml:space="preserve"> chart at </w:t>
      </w:r>
      <w:r w:rsidR="00C85073" w:rsidRPr="0017345D">
        <w:rPr>
          <w:rFonts w:ascii="Arial" w:hAnsi="Arial" w:cs="Arial"/>
          <w:lang w:val="en-US"/>
        </w:rPr>
        <w:br/>
      </w:r>
      <w:r w:rsidRPr="0017345D">
        <w:rPr>
          <w:rFonts w:ascii="Arial" w:hAnsi="Arial" w:cs="Arial"/>
          <w:lang w:val="en-US"/>
        </w:rPr>
        <w:t>3 mete</w:t>
      </w:r>
      <w:r w:rsidR="00C85073" w:rsidRPr="0017345D">
        <w:rPr>
          <w:rFonts w:ascii="Arial" w:hAnsi="Arial" w:cs="Arial"/>
          <w:lang w:val="en-US"/>
        </w:rPr>
        <w:t>r</w:t>
      </w:r>
      <w:r w:rsidRPr="0017345D">
        <w:rPr>
          <w:rFonts w:ascii="Arial" w:hAnsi="Arial" w:cs="Arial"/>
          <w:lang w:val="en-US"/>
        </w:rPr>
        <w:t>s (10 feet) or 4 met</w:t>
      </w:r>
      <w:r w:rsidR="00C85073" w:rsidRPr="0017345D">
        <w:rPr>
          <w:rFonts w:ascii="Arial" w:hAnsi="Arial" w:cs="Arial"/>
          <w:lang w:val="en-US"/>
        </w:rPr>
        <w:t>er</w:t>
      </w:r>
      <w:r w:rsidRPr="0017345D">
        <w:rPr>
          <w:rFonts w:ascii="Arial" w:hAnsi="Arial" w:cs="Arial"/>
          <w:lang w:val="en-US"/>
        </w:rPr>
        <w:t xml:space="preserve">s (13 feet). Achromatic automated perimetry was performed using either </w:t>
      </w:r>
      <w:r w:rsidR="00C85073" w:rsidRPr="0017345D">
        <w:rPr>
          <w:rFonts w:ascii="Arial" w:hAnsi="Arial" w:cs="Arial"/>
          <w:lang w:val="en-US"/>
        </w:rPr>
        <w:t xml:space="preserve">a </w:t>
      </w:r>
      <w:r w:rsidRPr="0017345D">
        <w:rPr>
          <w:rFonts w:ascii="Arial" w:hAnsi="Arial" w:cs="Arial"/>
          <w:lang w:val="en-US"/>
        </w:rPr>
        <w:t>Humphrey Field Analyzer or Octopus Perimeter. Visual field examinations were performed on the right eye first using appropriate corrected vision.</w:t>
      </w:r>
    </w:p>
    <w:p w14:paraId="0911508F" w14:textId="116A064B" w:rsidR="004A6C9F" w:rsidRPr="0017345D" w:rsidRDefault="004A6C9F" w:rsidP="00B60AC3">
      <w:pPr>
        <w:spacing w:before="120" w:line="480" w:lineRule="auto"/>
        <w:ind w:firstLine="720"/>
        <w:rPr>
          <w:rFonts w:ascii="Arial" w:hAnsi="Arial" w:cs="Arial"/>
          <w:lang w:val="en-US"/>
        </w:rPr>
      </w:pPr>
      <w:proofErr w:type="gramStart"/>
      <w:r w:rsidRPr="0017345D">
        <w:rPr>
          <w:rFonts w:ascii="Arial" w:hAnsi="Arial" w:cs="Arial"/>
          <w:lang w:val="en-US"/>
        </w:rPr>
        <w:t>Slit-lamp</w:t>
      </w:r>
      <w:proofErr w:type="gramEnd"/>
      <w:r w:rsidRPr="0017345D">
        <w:rPr>
          <w:rFonts w:ascii="Arial" w:hAnsi="Arial" w:cs="Arial"/>
          <w:lang w:val="en-US"/>
        </w:rPr>
        <w:t xml:space="preserve"> </w:t>
      </w:r>
      <w:proofErr w:type="spellStart"/>
      <w:r w:rsidRPr="0017345D">
        <w:rPr>
          <w:rFonts w:ascii="Arial" w:hAnsi="Arial" w:cs="Arial"/>
          <w:lang w:val="en-US"/>
        </w:rPr>
        <w:t>biomicroscopy</w:t>
      </w:r>
      <w:proofErr w:type="spellEnd"/>
      <w:r w:rsidRPr="0017345D">
        <w:rPr>
          <w:rFonts w:ascii="Arial" w:hAnsi="Arial" w:cs="Arial"/>
          <w:lang w:val="en-US"/>
        </w:rPr>
        <w:t xml:space="preserve"> exams were conducted at each visit and included assessment of the aqueous cells and flare and the lens.</w:t>
      </w:r>
      <w:r w:rsidRPr="0017345D">
        <w:rPr>
          <w:lang w:val="en-US"/>
        </w:rPr>
        <w:t xml:space="preserve"> </w:t>
      </w:r>
      <w:r w:rsidRPr="0017345D">
        <w:rPr>
          <w:rFonts w:ascii="Arial" w:hAnsi="Arial" w:cs="Arial"/>
          <w:lang w:val="en-US"/>
        </w:rPr>
        <w:t>Each parameter was graded according to pre-specified grading scale and was conducted prior to IOP measurements or instillation of fluorescein. Dilated fundus examinations were performed at the screening visit and exit visit. Examination included assessments of vitreous, retina/macula/choroid, optic nerve, and cup/disc ratio (horizontal and vertical axis) for both eyes. Pachymetry and gonioscopy were performed at the screening visit</w:t>
      </w:r>
      <w:r w:rsidR="00921B5F">
        <w:rPr>
          <w:rFonts w:ascii="Arial" w:hAnsi="Arial" w:cs="Arial"/>
          <w:lang w:val="en-US"/>
        </w:rPr>
        <w:t xml:space="preserve"> alone</w:t>
      </w:r>
      <w:r w:rsidRPr="0017345D">
        <w:rPr>
          <w:rFonts w:ascii="Arial" w:hAnsi="Arial" w:cs="Arial"/>
          <w:lang w:val="en-US"/>
        </w:rPr>
        <w:t>. For the pachymetry assessment, the CCT of each eye was measured using a direct probe or optical coherence tomography (OCT).</w:t>
      </w:r>
      <w:r w:rsidRPr="0017345D">
        <w:rPr>
          <w:lang w:val="en-US"/>
        </w:rPr>
        <w:t xml:space="preserve"> </w:t>
      </w:r>
      <w:r w:rsidRPr="0017345D">
        <w:rPr>
          <w:rFonts w:ascii="Arial" w:hAnsi="Arial" w:cs="Arial"/>
          <w:lang w:val="en-US"/>
        </w:rPr>
        <w:t>For the gonioscopy assessment, measurements were performed prior to instillation of dilating or miotic drops, with high magnification, and with as little light as possible to potentiate visuali</w:t>
      </w:r>
      <w:r w:rsidR="008A4F1C" w:rsidRPr="0017345D">
        <w:rPr>
          <w:rFonts w:ascii="Arial" w:hAnsi="Arial" w:cs="Arial"/>
          <w:lang w:val="en-US"/>
        </w:rPr>
        <w:t>z</w:t>
      </w:r>
      <w:r w:rsidRPr="0017345D">
        <w:rPr>
          <w:rFonts w:ascii="Arial" w:hAnsi="Arial" w:cs="Arial"/>
          <w:lang w:val="en-US"/>
        </w:rPr>
        <w:t>ation of the angle in its natural configuration. The angular width of the angle recess was graded according to a prespecified grading scale.</w:t>
      </w:r>
    </w:p>
    <w:p w14:paraId="1F9AC28E" w14:textId="6B72A4C2" w:rsidR="00967874" w:rsidRPr="0017345D" w:rsidRDefault="00A22C0B" w:rsidP="00B60AC3">
      <w:pPr>
        <w:pStyle w:val="Heading3"/>
        <w:spacing w:line="480" w:lineRule="auto"/>
        <w:rPr>
          <w:rFonts w:ascii="Arial" w:hAnsi="Arial" w:cs="Arial"/>
          <w:b/>
          <w:lang w:val="en-US"/>
        </w:rPr>
      </w:pPr>
      <w:r w:rsidRPr="00A22C0B">
        <w:rPr>
          <w:rFonts w:ascii="Arial" w:hAnsi="Arial" w:cs="Arial"/>
          <w:b/>
          <w:color w:val="auto"/>
          <w:lang w:val="en-US"/>
        </w:rPr>
        <w:t xml:space="preserve">Supplementary information </w:t>
      </w:r>
      <w:bookmarkStart w:id="0" w:name="_GoBack"/>
      <w:bookmarkEnd w:id="0"/>
      <w:r w:rsidR="00A4143E">
        <w:rPr>
          <w:rFonts w:ascii="Arial" w:hAnsi="Arial" w:cs="Arial"/>
          <w:b/>
          <w:color w:val="auto"/>
          <w:lang w:val="en-US"/>
        </w:rPr>
        <w:t>5</w:t>
      </w:r>
      <w:r w:rsidR="00501D54" w:rsidRPr="0017345D">
        <w:rPr>
          <w:rFonts w:ascii="Arial" w:hAnsi="Arial" w:cs="Arial"/>
          <w:b/>
          <w:color w:val="auto"/>
          <w:lang w:val="en-US"/>
        </w:rPr>
        <w:t>.</w:t>
      </w:r>
      <w:r w:rsidR="00B43892" w:rsidRPr="0017345D">
        <w:rPr>
          <w:rFonts w:ascii="Arial" w:hAnsi="Arial" w:cs="Arial"/>
          <w:b/>
          <w:color w:val="auto"/>
          <w:lang w:val="en-US"/>
        </w:rPr>
        <w:t xml:space="preserve"> Safety r</w:t>
      </w:r>
      <w:r w:rsidR="00967874" w:rsidRPr="0017345D">
        <w:rPr>
          <w:rFonts w:ascii="Arial" w:hAnsi="Arial" w:cs="Arial"/>
          <w:b/>
          <w:color w:val="auto"/>
          <w:lang w:val="en-US"/>
        </w:rPr>
        <w:t>esults</w:t>
      </w:r>
    </w:p>
    <w:p w14:paraId="0F267F8E" w14:textId="1837EA6D" w:rsidR="0027658B" w:rsidRPr="009E67C0" w:rsidRDefault="00F300C2" w:rsidP="00B60AC3">
      <w:pPr>
        <w:pStyle w:val="NoSpacing"/>
        <w:spacing w:line="480" w:lineRule="auto"/>
        <w:rPr>
          <w:rFonts w:ascii="Arial" w:hAnsi="Arial" w:cs="Arial"/>
          <w:sz w:val="24"/>
        </w:rPr>
      </w:pPr>
      <w:r w:rsidRPr="00D24553">
        <w:rPr>
          <w:rFonts w:ascii="Arial" w:hAnsi="Arial" w:cs="Arial"/>
          <w:sz w:val="24"/>
        </w:rPr>
        <w:t>Mean</w:t>
      </w:r>
      <w:r w:rsidRPr="009E67C0">
        <w:rPr>
          <w:rFonts w:ascii="Arial" w:hAnsi="Arial" w:cs="Arial"/>
          <w:b/>
          <w:sz w:val="24"/>
        </w:rPr>
        <w:t xml:space="preserve"> </w:t>
      </w:r>
      <w:r w:rsidRPr="009E67C0">
        <w:rPr>
          <w:rFonts w:ascii="Arial" w:hAnsi="Arial" w:cs="Arial"/>
          <w:sz w:val="24"/>
        </w:rPr>
        <w:t>changes in pulse</w:t>
      </w:r>
      <w:r w:rsidR="0027658B" w:rsidRPr="009E67C0">
        <w:rPr>
          <w:rFonts w:ascii="Arial" w:hAnsi="Arial" w:cs="Arial"/>
          <w:sz w:val="24"/>
        </w:rPr>
        <w:t xml:space="preserve"> rate </w:t>
      </w:r>
      <w:r w:rsidR="002E46B4" w:rsidRPr="009E67C0">
        <w:rPr>
          <w:rFonts w:ascii="Arial" w:hAnsi="Arial" w:cs="Arial"/>
          <w:sz w:val="24"/>
        </w:rPr>
        <w:t>w</w:t>
      </w:r>
      <w:r w:rsidRPr="009E67C0">
        <w:rPr>
          <w:rFonts w:ascii="Arial" w:hAnsi="Arial" w:cs="Arial"/>
          <w:sz w:val="24"/>
        </w:rPr>
        <w:t xml:space="preserve">ere small (mean change </w:t>
      </w:r>
      <w:r w:rsidR="0027658B" w:rsidRPr="009E67C0">
        <w:rPr>
          <w:rFonts w:ascii="Arial" w:hAnsi="Arial" w:cs="Arial"/>
          <w:sz w:val="24"/>
        </w:rPr>
        <w:t>&lt;</w:t>
      </w:r>
      <w:r w:rsidRPr="009E67C0">
        <w:rPr>
          <w:rFonts w:ascii="Arial" w:hAnsi="Arial" w:cs="Arial"/>
          <w:sz w:val="24"/>
        </w:rPr>
        <w:t>1.6 beats per minute at any post</w:t>
      </w:r>
      <w:r w:rsidR="00C85073" w:rsidRPr="009E67C0">
        <w:rPr>
          <w:rFonts w:ascii="Arial" w:hAnsi="Arial" w:cs="Arial"/>
          <w:sz w:val="24"/>
        </w:rPr>
        <w:t>-</w:t>
      </w:r>
      <w:r w:rsidRPr="009E67C0">
        <w:rPr>
          <w:rFonts w:ascii="Arial" w:hAnsi="Arial" w:cs="Arial"/>
          <w:sz w:val="24"/>
        </w:rPr>
        <w:t>dose time point in both treatment groups. Similarly, mean changes in systolic</w:t>
      </w:r>
      <w:r w:rsidR="002E46B4" w:rsidRPr="009E67C0">
        <w:rPr>
          <w:rFonts w:ascii="Arial" w:hAnsi="Arial" w:cs="Arial"/>
          <w:sz w:val="24"/>
        </w:rPr>
        <w:t xml:space="preserve"> blood pressure (SBP)</w:t>
      </w:r>
      <w:r w:rsidRPr="009E67C0">
        <w:rPr>
          <w:rFonts w:ascii="Arial" w:hAnsi="Arial" w:cs="Arial"/>
          <w:sz w:val="24"/>
        </w:rPr>
        <w:t xml:space="preserve"> and diastolic blood pressure</w:t>
      </w:r>
      <w:r w:rsidR="002E46B4" w:rsidRPr="009E67C0">
        <w:rPr>
          <w:rFonts w:ascii="Arial" w:hAnsi="Arial" w:cs="Arial"/>
          <w:sz w:val="24"/>
        </w:rPr>
        <w:t xml:space="preserve"> (DBP)</w:t>
      </w:r>
      <w:r w:rsidRPr="009E67C0">
        <w:rPr>
          <w:rFonts w:ascii="Arial" w:hAnsi="Arial" w:cs="Arial"/>
          <w:sz w:val="24"/>
        </w:rPr>
        <w:t xml:space="preserve"> were small</w:t>
      </w:r>
      <w:r w:rsidR="00C85073" w:rsidRPr="009E67C0">
        <w:rPr>
          <w:rFonts w:ascii="Arial" w:hAnsi="Arial" w:cs="Arial"/>
          <w:sz w:val="24"/>
        </w:rPr>
        <w:t>:</w:t>
      </w:r>
      <w:r w:rsidRPr="009E67C0">
        <w:rPr>
          <w:rFonts w:ascii="Arial" w:hAnsi="Arial" w:cs="Arial"/>
          <w:sz w:val="24"/>
        </w:rPr>
        <w:t xml:space="preserve"> ≤3.3 mmHg for SBP and ≤2.5</w:t>
      </w:r>
      <w:r w:rsidR="007E72AB">
        <w:rPr>
          <w:rFonts w:ascii="Arial" w:hAnsi="Arial" w:cs="Arial"/>
          <w:sz w:val="24"/>
        </w:rPr>
        <w:t xml:space="preserve"> mm</w:t>
      </w:r>
      <w:r w:rsidR="00277F43">
        <w:rPr>
          <w:rFonts w:ascii="Arial" w:hAnsi="Arial" w:cs="Arial"/>
          <w:sz w:val="24"/>
        </w:rPr>
        <w:t>Hg</w:t>
      </w:r>
      <w:r w:rsidRPr="009E67C0">
        <w:rPr>
          <w:rFonts w:ascii="Arial" w:hAnsi="Arial" w:cs="Arial"/>
          <w:sz w:val="24"/>
        </w:rPr>
        <w:t xml:space="preserve"> for DBP in the BBFC+TTFC group and ≤1.9 mmHg </w:t>
      </w:r>
      <w:r w:rsidR="00F133C6">
        <w:rPr>
          <w:rFonts w:ascii="Arial" w:hAnsi="Arial" w:cs="Arial"/>
          <w:sz w:val="24"/>
        </w:rPr>
        <w:t xml:space="preserve">for SBP </w:t>
      </w:r>
      <w:r w:rsidRPr="009E67C0">
        <w:rPr>
          <w:rFonts w:ascii="Arial" w:hAnsi="Arial" w:cs="Arial"/>
          <w:sz w:val="24"/>
        </w:rPr>
        <w:lastRenderedPageBreak/>
        <w:t>and ≤1.2 mmHg</w:t>
      </w:r>
      <w:r w:rsidR="00F133C6">
        <w:rPr>
          <w:rFonts w:ascii="Arial" w:hAnsi="Arial" w:cs="Arial"/>
          <w:sz w:val="24"/>
        </w:rPr>
        <w:t xml:space="preserve"> for DBP</w:t>
      </w:r>
      <w:r w:rsidRPr="009E67C0">
        <w:rPr>
          <w:rFonts w:ascii="Arial" w:hAnsi="Arial" w:cs="Arial"/>
          <w:sz w:val="24"/>
        </w:rPr>
        <w:t xml:space="preserve"> in the </w:t>
      </w:r>
      <w:proofErr w:type="spellStart"/>
      <w:r w:rsidRPr="009E67C0">
        <w:rPr>
          <w:rFonts w:ascii="Arial" w:hAnsi="Arial" w:cs="Arial"/>
          <w:sz w:val="24"/>
        </w:rPr>
        <w:t>vehicle+TTFC</w:t>
      </w:r>
      <w:proofErr w:type="spellEnd"/>
      <w:r w:rsidRPr="009E67C0">
        <w:rPr>
          <w:rFonts w:ascii="Arial" w:hAnsi="Arial" w:cs="Arial"/>
          <w:sz w:val="24"/>
        </w:rPr>
        <w:t xml:space="preserve"> group. There was no difference between </w:t>
      </w:r>
      <w:r w:rsidR="0027658B" w:rsidRPr="009E67C0">
        <w:rPr>
          <w:rFonts w:ascii="Arial" w:hAnsi="Arial" w:cs="Arial"/>
          <w:sz w:val="24"/>
        </w:rPr>
        <w:t xml:space="preserve">the </w:t>
      </w:r>
      <w:r w:rsidRPr="009E67C0">
        <w:rPr>
          <w:rFonts w:ascii="Arial" w:hAnsi="Arial" w:cs="Arial"/>
          <w:sz w:val="24"/>
        </w:rPr>
        <w:t xml:space="preserve">groups in mean </w:t>
      </w:r>
      <w:r w:rsidR="00921B5F">
        <w:rPr>
          <w:rFonts w:ascii="Arial" w:hAnsi="Arial" w:cs="Arial"/>
          <w:sz w:val="24"/>
        </w:rPr>
        <w:t>BP</w:t>
      </w:r>
      <w:r w:rsidRPr="009E67C0">
        <w:rPr>
          <w:rFonts w:ascii="Arial" w:hAnsi="Arial" w:cs="Arial"/>
          <w:sz w:val="24"/>
        </w:rPr>
        <w:t xml:space="preserve"> or pulse</w:t>
      </w:r>
      <w:r w:rsidR="0027658B" w:rsidRPr="009E67C0">
        <w:rPr>
          <w:rFonts w:ascii="Arial" w:hAnsi="Arial" w:cs="Arial"/>
          <w:sz w:val="24"/>
        </w:rPr>
        <w:t xml:space="preserve"> rates.</w:t>
      </w:r>
    </w:p>
    <w:p w14:paraId="14E52F22" w14:textId="085856E6" w:rsidR="0049668E" w:rsidRPr="009E67C0" w:rsidRDefault="00635CA1" w:rsidP="00B60AC3">
      <w:pPr>
        <w:pStyle w:val="NoSpacing"/>
        <w:spacing w:line="480" w:lineRule="auto"/>
        <w:ind w:firstLine="720"/>
        <w:rPr>
          <w:rFonts w:ascii="Arial" w:hAnsi="Arial" w:cs="Arial"/>
          <w:sz w:val="24"/>
          <w:szCs w:val="24"/>
        </w:rPr>
      </w:pPr>
      <w:r w:rsidRPr="009E67C0">
        <w:rPr>
          <w:rFonts w:ascii="Arial" w:hAnsi="Arial" w:cs="Arial"/>
          <w:sz w:val="24"/>
        </w:rPr>
        <w:t>The m</w:t>
      </w:r>
      <w:r w:rsidR="00724846" w:rsidRPr="009E67C0">
        <w:rPr>
          <w:rFonts w:ascii="Arial" w:hAnsi="Arial" w:cs="Arial"/>
          <w:sz w:val="24"/>
        </w:rPr>
        <w:t xml:space="preserve">ean change in BCVA from </w:t>
      </w:r>
      <w:r w:rsidR="00196A54">
        <w:rPr>
          <w:rFonts w:ascii="Arial" w:hAnsi="Arial" w:cs="Arial"/>
          <w:sz w:val="24"/>
        </w:rPr>
        <w:t>baseline (</w:t>
      </w:r>
      <w:r w:rsidR="00580924" w:rsidRPr="009E67C0">
        <w:rPr>
          <w:rFonts w:ascii="Arial" w:hAnsi="Arial" w:cs="Arial"/>
          <w:sz w:val="24"/>
        </w:rPr>
        <w:t>BL</w:t>
      </w:r>
      <w:r w:rsidR="00196A54">
        <w:rPr>
          <w:rFonts w:ascii="Arial" w:hAnsi="Arial" w:cs="Arial"/>
          <w:sz w:val="24"/>
        </w:rPr>
        <w:t>)</w:t>
      </w:r>
      <w:r w:rsidR="00724846" w:rsidRPr="009E67C0">
        <w:rPr>
          <w:rFonts w:ascii="Arial" w:hAnsi="Arial" w:cs="Arial"/>
          <w:sz w:val="24"/>
        </w:rPr>
        <w:t xml:space="preserve"> was similar between treatment groups at Week</w:t>
      </w:r>
      <w:r w:rsidRPr="009E67C0">
        <w:rPr>
          <w:rFonts w:ascii="Arial" w:hAnsi="Arial" w:cs="Arial"/>
          <w:sz w:val="24"/>
        </w:rPr>
        <w:t>s</w:t>
      </w:r>
      <w:r w:rsidR="00724846" w:rsidRPr="009E67C0">
        <w:rPr>
          <w:rFonts w:ascii="Arial" w:hAnsi="Arial" w:cs="Arial"/>
          <w:sz w:val="24"/>
        </w:rPr>
        <w:t xml:space="preserve"> 2 and 6.</w:t>
      </w:r>
      <w:r w:rsidR="0049668E" w:rsidRPr="009E67C0">
        <w:rPr>
          <w:rFonts w:ascii="Arial" w:hAnsi="Arial" w:cs="Arial"/>
          <w:sz w:val="24"/>
        </w:rPr>
        <w:t xml:space="preserve"> The change in </w:t>
      </w:r>
      <w:r w:rsidRPr="009E67C0">
        <w:rPr>
          <w:rFonts w:ascii="Arial" w:hAnsi="Arial" w:cs="Arial"/>
          <w:sz w:val="24"/>
        </w:rPr>
        <w:t>VA</w:t>
      </w:r>
      <w:r w:rsidR="0049668E" w:rsidRPr="009E67C0">
        <w:rPr>
          <w:rFonts w:ascii="Arial" w:hAnsi="Arial" w:cs="Arial"/>
          <w:sz w:val="24"/>
        </w:rPr>
        <w:t xml:space="preserve"> of the worse eye at all post</w:t>
      </w:r>
      <w:r w:rsidRPr="009E67C0">
        <w:rPr>
          <w:rFonts w:ascii="Arial" w:hAnsi="Arial" w:cs="Arial"/>
          <w:sz w:val="24"/>
        </w:rPr>
        <w:t>-</w:t>
      </w:r>
      <w:r w:rsidR="00580924" w:rsidRPr="009E67C0">
        <w:rPr>
          <w:rFonts w:ascii="Arial" w:hAnsi="Arial" w:cs="Arial"/>
          <w:sz w:val="24"/>
        </w:rPr>
        <w:t>BL</w:t>
      </w:r>
      <w:r w:rsidR="0049668E" w:rsidRPr="009E67C0">
        <w:rPr>
          <w:rFonts w:ascii="Arial" w:hAnsi="Arial" w:cs="Arial"/>
          <w:sz w:val="24"/>
        </w:rPr>
        <w:t xml:space="preserve"> assessments </w:t>
      </w:r>
      <w:proofErr w:type="gramStart"/>
      <w:r w:rsidR="0049668E" w:rsidRPr="009E67C0">
        <w:rPr>
          <w:rFonts w:ascii="Arial" w:hAnsi="Arial" w:cs="Arial"/>
          <w:sz w:val="24"/>
        </w:rPr>
        <w:t>was</w:t>
      </w:r>
      <w:proofErr w:type="gramEnd"/>
      <w:r w:rsidR="0049668E" w:rsidRPr="009E67C0">
        <w:rPr>
          <w:rFonts w:ascii="Arial" w:hAnsi="Arial" w:cs="Arial"/>
          <w:sz w:val="24"/>
        </w:rPr>
        <w:t xml:space="preserve"> similar between </w:t>
      </w:r>
      <w:r w:rsidR="0027658B" w:rsidRPr="009E67C0">
        <w:rPr>
          <w:rFonts w:ascii="Arial" w:hAnsi="Arial" w:cs="Arial"/>
          <w:sz w:val="24"/>
        </w:rPr>
        <w:t xml:space="preserve">the </w:t>
      </w:r>
      <w:r w:rsidR="0049668E" w:rsidRPr="009E67C0">
        <w:rPr>
          <w:rFonts w:ascii="Arial" w:hAnsi="Arial" w:cs="Arial"/>
          <w:sz w:val="24"/>
        </w:rPr>
        <w:t xml:space="preserve">treatment groups. </w:t>
      </w:r>
      <w:proofErr w:type="gramStart"/>
      <w:r w:rsidR="0049668E" w:rsidRPr="009E67C0">
        <w:rPr>
          <w:rFonts w:ascii="Arial" w:hAnsi="Arial" w:cs="Arial"/>
          <w:sz w:val="24"/>
        </w:rPr>
        <w:t>The majority of</w:t>
      </w:r>
      <w:proofErr w:type="gramEnd"/>
      <w:r w:rsidR="0049668E" w:rsidRPr="009E67C0">
        <w:rPr>
          <w:rFonts w:ascii="Arial" w:hAnsi="Arial" w:cs="Arial"/>
          <w:sz w:val="24"/>
        </w:rPr>
        <w:t xml:space="preserve"> </w:t>
      </w:r>
      <w:r w:rsidR="0027658B" w:rsidRPr="009E67C0">
        <w:rPr>
          <w:rFonts w:ascii="Arial" w:hAnsi="Arial" w:cs="Arial"/>
          <w:sz w:val="24"/>
        </w:rPr>
        <w:t>patients</w:t>
      </w:r>
      <w:r w:rsidR="0049668E" w:rsidRPr="009E67C0">
        <w:rPr>
          <w:rFonts w:ascii="Arial" w:hAnsi="Arial" w:cs="Arial"/>
          <w:sz w:val="24"/>
        </w:rPr>
        <w:t xml:space="preserve"> had changes in BCVA of ≤9 letters </w:t>
      </w:r>
      <w:r w:rsidR="0049668E" w:rsidRPr="009E67C0">
        <w:rPr>
          <w:rFonts w:ascii="Arial" w:hAnsi="Arial" w:cs="Arial"/>
          <w:sz w:val="24"/>
          <w:szCs w:val="24"/>
        </w:rPr>
        <w:t>(increase or decrease).</w:t>
      </w:r>
      <w:r w:rsidR="0049668E" w:rsidRPr="009E67C0">
        <w:t xml:space="preserve"> </w:t>
      </w:r>
      <w:r w:rsidR="002E46B4" w:rsidRPr="009E67C0">
        <w:rPr>
          <w:rFonts w:ascii="Arial" w:hAnsi="Arial" w:cs="Arial"/>
          <w:sz w:val="24"/>
          <w:szCs w:val="24"/>
        </w:rPr>
        <w:t>Two</w:t>
      </w:r>
      <w:r w:rsidR="002E46B4" w:rsidRPr="009E67C0">
        <w:t xml:space="preserve"> </w:t>
      </w:r>
      <w:r w:rsidR="0049668E" w:rsidRPr="009E67C0">
        <w:t>(</w:t>
      </w:r>
      <w:r w:rsidR="0049668E" w:rsidRPr="009E67C0">
        <w:rPr>
          <w:rFonts w:ascii="Arial" w:hAnsi="Arial" w:cs="Arial"/>
          <w:sz w:val="24"/>
          <w:szCs w:val="24"/>
        </w:rPr>
        <w:t xml:space="preserve">3.0%) </w:t>
      </w:r>
      <w:r w:rsidR="0027658B" w:rsidRPr="009E67C0">
        <w:rPr>
          <w:rFonts w:ascii="Arial" w:hAnsi="Arial" w:cs="Arial"/>
          <w:sz w:val="24"/>
          <w:szCs w:val="24"/>
        </w:rPr>
        <w:t>patients</w:t>
      </w:r>
      <w:r w:rsidR="0049668E" w:rsidRPr="009E67C0">
        <w:rPr>
          <w:rFonts w:ascii="Arial" w:hAnsi="Arial" w:cs="Arial"/>
          <w:sz w:val="24"/>
          <w:szCs w:val="24"/>
        </w:rPr>
        <w:t xml:space="preserve"> in each treatment group experienced </w:t>
      </w:r>
      <w:r w:rsidR="00196A54">
        <w:rPr>
          <w:rFonts w:ascii="Arial" w:hAnsi="Arial" w:cs="Arial"/>
          <w:sz w:val="24"/>
          <w:szCs w:val="24"/>
        </w:rPr>
        <w:t xml:space="preserve">a </w:t>
      </w:r>
      <w:r w:rsidR="0049668E" w:rsidRPr="009E67C0">
        <w:rPr>
          <w:rFonts w:ascii="Arial" w:hAnsi="Arial" w:cs="Arial"/>
          <w:sz w:val="24"/>
          <w:szCs w:val="24"/>
        </w:rPr>
        <w:t>10</w:t>
      </w:r>
      <w:r w:rsidRPr="009E67C0">
        <w:rPr>
          <w:rFonts w:ascii="Arial" w:hAnsi="Arial" w:cs="Arial"/>
          <w:sz w:val="24"/>
          <w:szCs w:val="24"/>
        </w:rPr>
        <w:t>–</w:t>
      </w:r>
      <w:r w:rsidR="0049668E" w:rsidRPr="009E67C0">
        <w:rPr>
          <w:rFonts w:ascii="Arial" w:hAnsi="Arial" w:cs="Arial"/>
          <w:sz w:val="24"/>
          <w:szCs w:val="24"/>
        </w:rPr>
        <w:t xml:space="preserve">14 letter decrease in BCVA and 1 (1.5%) patient in the BBFC+TTFC group had a decrease in BCVA of ≥15 letters with a loss in VA from 85 letters at </w:t>
      </w:r>
      <w:r w:rsidR="00580924" w:rsidRPr="009E67C0">
        <w:rPr>
          <w:rFonts w:ascii="Arial" w:hAnsi="Arial" w:cs="Arial"/>
          <w:sz w:val="24"/>
          <w:szCs w:val="24"/>
        </w:rPr>
        <w:t>BL</w:t>
      </w:r>
      <w:r w:rsidR="0049668E" w:rsidRPr="009E67C0">
        <w:rPr>
          <w:rFonts w:ascii="Arial" w:hAnsi="Arial" w:cs="Arial"/>
          <w:sz w:val="24"/>
          <w:szCs w:val="24"/>
        </w:rPr>
        <w:t xml:space="preserve"> to 64 letters </w:t>
      </w:r>
      <w:proofErr w:type="spellStart"/>
      <w:r w:rsidR="0027658B" w:rsidRPr="009E67C0">
        <w:rPr>
          <w:rFonts w:ascii="Arial" w:hAnsi="Arial" w:cs="Arial"/>
          <w:sz w:val="24"/>
          <w:szCs w:val="24"/>
        </w:rPr>
        <w:t>at</w:t>
      </w:r>
      <w:proofErr w:type="spellEnd"/>
      <w:r w:rsidR="0049668E" w:rsidRPr="009E67C0">
        <w:rPr>
          <w:rFonts w:ascii="Arial" w:hAnsi="Arial" w:cs="Arial"/>
          <w:sz w:val="24"/>
          <w:szCs w:val="24"/>
        </w:rPr>
        <w:t xml:space="preserve"> Week 2. An </w:t>
      </w:r>
      <w:r w:rsidR="00196A54">
        <w:rPr>
          <w:rFonts w:ascii="Arial" w:hAnsi="Arial" w:cs="Arial"/>
          <w:sz w:val="24"/>
          <w:szCs w:val="24"/>
        </w:rPr>
        <w:t>adverse event (</w:t>
      </w:r>
      <w:r w:rsidR="0049668E" w:rsidRPr="009E67C0">
        <w:rPr>
          <w:rFonts w:ascii="Arial" w:hAnsi="Arial" w:cs="Arial"/>
          <w:sz w:val="24"/>
          <w:szCs w:val="24"/>
        </w:rPr>
        <w:t>AE</w:t>
      </w:r>
      <w:r w:rsidR="00196A54">
        <w:rPr>
          <w:rFonts w:ascii="Arial" w:hAnsi="Arial" w:cs="Arial"/>
          <w:sz w:val="24"/>
          <w:szCs w:val="24"/>
        </w:rPr>
        <w:t>)</w:t>
      </w:r>
      <w:r w:rsidR="0049668E" w:rsidRPr="009E67C0">
        <w:rPr>
          <w:rFonts w:ascii="Arial" w:hAnsi="Arial" w:cs="Arial"/>
          <w:sz w:val="24"/>
          <w:szCs w:val="24"/>
        </w:rPr>
        <w:t xml:space="preserve"> was reported for the loss, </w:t>
      </w:r>
      <w:r w:rsidR="0027658B" w:rsidRPr="009E67C0">
        <w:rPr>
          <w:rFonts w:ascii="Arial" w:hAnsi="Arial" w:cs="Arial"/>
          <w:sz w:val="24"/>
          <w:szCs w:val="24"/>
        </w:rPr>
        <w:t xml:space="preserve">which was </w:t>
      </w:r>
      <w:r w:rsidR="0049668E" w:rsidRPr="009E67C0">
        <w:rPr>
          <w:rFonts w:ascii="Arial" w:hAnsi="Arial" w:cs="Arial"/>
          <w:sz w:val="24"/>
          <w:szCs w:val="24"/>
        </w:rPr>
        <w:t>related to investigational product and it resolved without treatment. By the last on-therapy visit (</w:t>
      </w:r>
      <w:r w:rsidRPr="009E67C0">
        <w:rPr>
          <w:rFonts w:ascii="Arial" w:hAnsi="Arial" w:cs="Arial"/>
          <w:sz w:val="24"/>
          <w:szCs w:val="24"/>
        </w:rPr>
        <w:t>W</w:t>
      </w:r>
      <w:r w:rsidR="0049668E" w:rsidRPr="009E67C0">
        <w:rPr>
          <w:rFonts w:ascii="Arial" w:hAnsi="Arial" w:cs="Arial"/>
          <w:sz w:val="24"/>
          <w:szCs w:val="24"/>
        </w:rPr>
        <w:t>eek 6) this patient had a BCVA of 90 letters.</w:t>
      </w:r>
    </w:p>
    <w:p w14:paraId="41C9186C" w14:textId="705D8BE4" w:rsidR="009B711D" w:rsidRPr="009E67C0" w:rsidRDefault="0049668E" w:rsidP="00B60AC3">
      <w:pPr>
        <w:pStyle w:val="NoSpacing"/>
        <w:spacing w:line="480" w:lineRule="auto"/>
        <w:ind w:firstLine="720"/>
        <w:rPr>
          <w:rFonts w:ascii="Arial" w:hAnsi="Arial" w:cs="Arial"/>
          <w:sz w:val="24"/>
          <w:szCs w:val="24"/>
        </w:rPr>
      </w:pPr>
      <w:r w:rsidRPr="009E67C0">
        <w:rPr>
          <w:rFonts w:ascii="Arial" w:hAnsi="Arial" w:cs="Arial"/>
          <w:sz w:val="24"/>
          <w:szCs w:val="24"/>
        </w:rPr>
        <w:t xml:space="preserve">No </w:t>
      </w:r>
      <w:r w:rsidR="002E46B4" w:rsidRPr="009E67C0">
        <w:rPr>
          <w:rFonts w:ascii="Arial" w:hAnsi="Arial" w:cs="Arial"/>
          <w:sz w:val="24"/>
          <w:szCs w:val="24"/>
        </w:rPr>
        <w:t>patient</w:t>
      </w:r>
      <w:r w:rsidR="0027658B" w:rsidRPr="009E67C0">
        <w:rPr>
          <w:rFonts w:ascii="Arial" w:hAnsi="Arial" w:cs="Arial"/>
          <w:sz w:val="24"/>
          <w:szCs w:val="24"/>
        </w:rPr>
        <w:t>s</w:t>
      </w:r>
      <w:r w:rsidR="002E46B4" w:rsidRPr="009E67C0">
        <w:rPr>
          <w:rFonts w:ascii="Arial" w:hAnsi="Arial" w:cs="Arial"/>
          <w:sz w:val="24"/>
          <w:szCs w:val="24"/>
        </w:rPr>
        <w:t xml:space="preserve"> </w:t>
      </w:r>
      <w:r w:rsidRPr="009E67C0">
        <w:rPr>
          <w:rFonts w:ascii="Arial" w:hAnsi="Arial" w:cs="Arial"/>
          <w:sz w:val="24"/>
          <w:szCs w:val="24"/>
        </w:rPr>
        <w:t>in either treatment group had a worsening in slit-lamp parameters at Week 2 or 6 (aqueous flare and cells, presence</w:t>
      </w:r>
      <w:r w:rsidR="00635CA1" w:rsidRPr="009E67C0">
        <w:rPr>
          <w:rFonts w:ascii="Arial" w:hAnsi="Arial" w:cs="Arial"/>
          <w:sz w:val="24"/>
          <w:szCs w:val="24"/>
        </w:rPr>
        <w:t>,</w:t>
      </w:r>
      <w:r w:rsidRPr="009E67C0">
        <w:rPr>
          <w:rFonts w:ascii="Arial" w:hAnsi="Arial" w:cs="Arial"/>
          <w:sz w:val="24"/>
          <w:szCs w:val="24"/>
        </w:rPr>
        <w:t xml:space="preserve"> or lens or lens status). Analysis of </w:t>
      </w:r>
      <w:r w:rsidR="00635CA1" w:rsidRPr="009E67C0">
        <w:rPr>
          <w:rFonts w:ascii="Arial" w:hAnsi="Arial" w:cs="Arial"/>
          <w:sz w:val="24"/>
          <w:szCs w:val="24"/>
        </w:rPr>
        <w:t xml:space="preserve">the </w:t>
      </w:r>
      <w:r w:rsidRPr="009E67C0">
        <w:rPr>
          <w:rFonts w:ascii="Arial" w:hAnsi="Arial" w:cs="Arial"/>
          <w:sz w:val="24"/>
          <w:szCs w:val="24"/>
        </w:rPr>
        <w:t xml:space="preserve">visual field showed that the change from </w:t>
      </w:r>
      <w:r w:rsidR="00580924" w:rsidRPr="009E67C0">
        <w:rPr>
          <w:rFonts w:ascii="Arial" w:hAnsi="Arial" w:cs="Arial"/>
          <w:sz w:val="24"/>
          <w:szCs w:val="24"/>
        </w:rPr>
        <w:t>BL</w:t>
      </w:r>
      <w:r w:rsidRPr="009E67C0">
        <w:rPr>
          <w:rFonts w:ascii="Arial" w:hAnsi="Arial" w:cs="Arial"/>
          <w:sz w:val="24"/>
          <w:szCs w:val="24"/>
        </w:rPr>
        <w:t xml:space="preserve"> at Week 6 for mean defect and mean deviation was similar between the 2 treatment groups. One patient receiving BBFC+TTFC had a worsening in vitreous score in both eyes from the absence of any opacity to the presence of opacity in the vitreous at Week 6. Another patient receiving BBFC+TTFC had a worsening in optic nerve score from mild abnormality to moderate abnormality at Week 6. No </w:t>
      </w:r>
      <w:r w:rsidR="00196A54">
        <w:rPr>
          <w:rFonts w:ascii="Arial" w:hAnsi="Arial" w:cs="Arial"/>
          <w:sz w:val="24"/>
          <w:szCs w:val="24"/>
        </w:rPr>
        <w:t>AEs</w:t>
      </w:r>
      <w:r w:rsidRPr="009E67C0">
        <w:rPr>
          <w:rFonts w:ascii="Arial" w:hAnsi="Arial" w:cs="Arial"/>
          <w:sz w:val="24"/>
          <w:szCs w:val="24"/>
        </w:rPr>
        <w:t xml:space="preserve"> were reported for these patients, as the findings were not considered clinically relevant by the investigator. </w:t>
      </w:r>
      <w:r w:rsidR="0027658B" w:rsidRPr="009E67C0">
        <w:rPr>
          <w:rFonts w:ascii="Arial" w:hAnsi="Arial" w:cs="Arial"/>
          <w:sz w:val="24"/>
          <w:szCs w:val="24"/>
        </w:rPr>
        <w:t>There was no change in the cup/disc ratio at Week 6.</w:t>
      </w:r>
    </w:p>
    <w:p w14:paraId="390D7977" w14:textId="77777777" w:rsidR="00B60AC3" w:rsidRDefault="00B60AC3" w:rsidP="00B60AC3">
      <w:pPr>
        <w:pStyle w:val="Heading1"/>
        <w:spacing w:line="480" w:lineRule="auto"/>
        <w:rPr>
          <w:rFonts w:ascii="Arial" w:hAnsi="Arial" w:cs="Arial"/>
          <w:b/>
          <w:sz w:val="24"/>
          <w:szCs w:val="24"/>
          <w:lang w:val="en-US"/>
        </w:rPr>
      </w:pPr>
    </w:p>
    <w:p w14:paraId="04F05C8E" w14:textId="77777777" w:rsidR="00B60AC3" w:rsidRDefault="00B60AC3" w:rsidP="00B60AC3">
      <w:pPr>
        <w:pStyle w:val="Heading1"/>
        <w:spacing w:line="480" w:lineRule="auto"/>
        <w:rPr>
          <w:rFonts w:ascii="Arial" w:hAnsi="Arial" w:cs="Arial"/>
          <w:b/>
          <w:sz w:val="24"/>
          <w:szCs w:val="24"/>
          <w:lang w:val="en-US"/>
        </w:rPr>
      </w:pPr>
    </w:p>
    <w:p w14:paraId="7B4D76F9" w14:textId="77777777" w:rsidR="00B60AC3" w:rsidRDefault="00B60AC3" w:rsidP="00B60AC3">
      <w:pPr>
        <w:pStyle w:val="Heading1"/>
        <w:spacing w:line="480" w:lineRule="auto"/>
        <w:rPr>
          <w:rFonts w:ascii="Arial" w:hAnsi="Arial" w:cs="Arial"/>
          <w:b/>
          <w:sz w:val="24"/>
          <w:szCs w:val="24"/>
          <w:lang w:val="en-US"/>
        </w:rPr>
      </w:pPr>
    </w:p>
    <w:p w14:paraId="5ABAABB8" w14:textId="470962A1" w:rsidR="002D6531" w:rsidRPr="0017345D" w:rsidRDefault="00635CA1" w:rsidP="00B60AC3">
      <w:pPr>
        <w:pStyle w:val="Heading1"/>
        <w:rPr>
          <w:rFonts w:ascii="Arial" w:hAnsi="Arial" w:cs="Arial"/>
          <w:b/>
          <w:sz w:val="24"/>
          <w:szCs w:val="24"/>
          <w:lang w:val="en-US"/>
        </w:rPr>
      </w:pPr>
      <w:r w:rsidRPr="0017345D">
        <w:rPr>
          <w:rFonts w:ascii="Arial" w:hAnsi="Arial" w:cs="Arial"/>
          <w:b/>
          <w:sz w:val="24"/>
          <w:szCs w:val="24"/>
          <w:lang w:val="en-US"/>
        </w:rPr>
        <w:lastRenderedPageBreak/>
        <w:t xml:space="preserve">Supplementary </w:t>
      </w:r>
      <w:r w:rsidR="00532A7C" w:rsidRPr="0017345D">
        <w:rPr>
          <w:rFonts w:ascii="Arial" w:hAnsi="Arial" w:cs="Arial"/>
          <w:b/>
          <w:sz w:val="24"/>
          <w:szCs w:val="24"/>
          <w:lang w:val="en-US"/>
        </w:rPr>
        <w:t>t</w:t>
      </w:r>
      <w:r w:rsidRPr="0017345D">
        <w:rPr>
          <w:rFonts w:ascii="Arial" w:hAnsi="Arial" w:cs="Arial"/>
          <w:b/>
          <w:sz w:val="24"/>
          <w:szCs w:val="24"/>
          <w:lang w:val="en-US"/>
        </w:rPr>
        <w:t xml:space="preserve">ables </w:t>
      </w:r>
      <w:bookmarkStart w:id="1" w:name="_Supplementary_Table_3."/>
      <w:bookmarkEnd w:id="1"/>
    </w:p>
    <w:p w14:paraId="465A8C6F" w14:textId="77376ADB" w:rsidR="00621BF9" w:rsidRPr="0017345D" w:rsidRDefault="00621BF9" w:rsidP="00B60AC3">
      <w:pPr>
        <w:spacing w:after="160"/>
        <w:rPr>
          <w:rFonts w:ascii="Arial" w:hAnsi="Arial" w:cs="Arial"/>
          <w:lang w:val="en-US"/>
        </w:rPr>
      </w:pPr>
      <w:r w:rsidRPr="0017345D">
        <w:rPr>
          <w:rStyle w:val="Heading3Char"/>
          <w:rFonts w:ascii="Arial" w:hAnsi="Arial" w:cs="Arial"/>
          <w:b/>
          <w:color w:val="auto"/>
          <w:lang w:val="en-US"/>
        </w:rPr>
        <w:t>S</w:t>
      </w:r>
      <w:r w:rsidR="00C7556A" w:rsidRPr="0017345D">
        <w:rPr>
          <w:rStyle w:val="Heading3Char"/>
          <w:rFonts w:ascii="Arial" w:hAnsi="Arial" w:cs="Arial"/>
          <w:b/>
          <w:color w:val="auto"/>
          <w:lang w:val="en-US"/>
        </w:rPr>
        <w:t xml:space="preserve">upplementary </w:t>
      </w:r>
      <w:r w:rsidR="00532A7C" w:rsidRPr="0017345D">
        <w:rPr>
          <w:rStyle w:val="Heading3Char"/>
          <w:rFonts w:ascii="Arial" w:hAnsi="Arial" w:cs="Arial"/>
          <w:b/>
          <w:color w:val="auto"/>
          <w:lang w:val="en-US"/>
        </w:rPr>
        <w:t>t</w:t>
      </w:r>
      <w:r w:rsidR="00635CA1" w:rsidRPr="0017345D">
        <w:rPr>
          <w:rStyle w:val="Heading3Char"/>
          <w:rFonts w:ascii="Arial" w:hAnsi="Arial" w:cs="Arial"/>
          <w:b/>
          <w:color w:val="auto"/>
          <w:lang w:val="en-US"/>
        </w:rPr>
        <w:t xml:space="preserve">able </w:t>
      </w:r>
      <w:r w:rsidR="00C7556A" w:rsidRPr="0017345D">
        <w:rPr>
          <w:rStyle w:val="Heading3Char"/>
          <w:rFonts w:ascii="Arial" w:hAnsi="Arial" w:cs="Arial"/>
          <w:b/>
          <w:color w:val="auto"/>
          <w:lang w:val="en-US"/>
        </w:rPr>
        <w:t>ST</w:t>
      </w:r>
      <w:r w:rsidR="002D6531" w:rsidRPr="0017345D">
        <w:rPr>
          <w:rStyle w:val="Heading3Char"/>
          <w:rFonts w:ascii="Arial" w:hAnsi="Arial" w:cs="Arial"/>
          <w:b/>
          <w:color w:val="auto"/>
          <w:lang w:val="en-US"/>
        </w:rPr>
        <w:t>1</w:t>
      </w:r>
      <w:r w:rsidRPr="0017345D">
        <w:rPr>
          <w:rStyle w:val="Heading3Char"/>
          <w:rFonts w:ascii="Arial" w:hAnsi="Arial" w:cs="Arial"/>
          <w:b/>
          <w:color w:val="auto"/>
          <w:lang w:val="en-US"/>
        </w:rPr>
        <w:t>.</w:t>
      </w:r>
      <w:r w:rsidRPr="0017345D">
        <w:rPr>
          <w:rFonts w:ascii="Arial" w:hAnsi="Arial" w:cs="Arial"/>
          <w:b/>
          <w:lang w:val="en-US"/>
        </w:rPr>
        <w:t xml:space="preserve"> </w:t>
      </w:r>
      <w:r w:rsidRPr="0017345D">
        <w:rPr>
          <w:rFonts w:ascii="Arial" w:hAnsi="Arial" w:cs="Arial"/>
          <w:lang w:val="en-US"/>
        </w:rPr>
        <w:t xml:space="preserve">Mean change from </w:t>
      </w:r>
      <w:r w:rsidR="007E72AB">
        <w:rPr>
          <w:rFonts w:ascii="Arial" w:hAnsi="Arial" w:cs="Arial"/>
          <w:lang w:val="en-US"/>
        </w:rPr>
        <w:t>baseline</w:t>
      </w:r>
      <w:r w:rsidRPr="0017345D">
        <w:rPr>
          <w:rFonts w:ascii="Arial" w:hAnsi="Arial" w:cs="Arial"/>
          <w:lang w:val="en-US"/>
        </w:rPr>
        <w:t xml:space="preserve"> in</w:t>
      </w:r>
      <w:r w:rsidR="007E72AB">
        <w:rPr>
          <w:rFonts w:ascii="Arial" w:hAnsi="Arial" w:cs="Arial"/>
          <w:lang w:val="en-US"/>
        </w:rPr>
        <w:t xml:space="preserve"> ocular perfusion pressure </w:t>
      </w:r>
      <w:r w:rsidRPr="0017345D">
        <w:rPr>
          <w:rFonts w:ascii="Arial" w:hAnsi="Arial" w:cs="Arial"/>
          <w:lang w:val="en-US"/>
        </w:rPr>
        <w:t xml:space="preserve">(mmHg) at Week 6 </w:t>
      </w:r>
      <w:r w:rsidR="007E72AB">
        <w:rPr>
          <w:rFonts w:ascii="Arial" w:hAnsi="Arial" w:cs="Arial"/>
          <w:lang w:val="en-US"/>
        </w:rPr>
        <w:t>by</w:t>
      </w:r>
      <w:r w:rsidR="007E72AB" w:rsidRPr="0017345D">
        <w:rPr>
          <w:rFonts w:ascii="Arial" w:hAnsi="Arial" w:cs="Arial"/>
          <w:lang w:val="en-US"/>
        </w:rPr>
        <w:t xml:space="preserve"> individual time points and </w:t>
      </w:r>
      <w:r w:rsidR="007E72AB">
        <w:rPr>
          <w:rFonts w:ascii="Arial" w:hAnsi="Arial" w:cs="Arial"/>
          <w:lang w:val="en-US"/>
        </w:rPr>
        <w:t xml:space="preserve">overall </w:t>
      </w:r>
      <w:r w:rsidRPr="0017345D">
        <w:rPr>
          <w:rFonts w:ascii="Arial" w:hAnsi="Arial" w:cs="Arial"/>
          <w:lang w:val="en-US"/>
        </w:rPr>
        <w:t>(</w:t>
      </w:r>
      <w:r w:rsidR="00635CA1" w:rsidRPr="0017345D">
        <w:rPr>
          <w:rFonts w:ascii="Arial" w:hAnsi="Arial" w:cs="Arial"/>
          <w:lang w:val="en-US"/>
        </w:rPr>
        <w:t>F</w:t>
      </w:r>
      <w:r w:rsidR="007E72AB">
        <w:rPr>
          <w:rFonts w:ascii="Arial" w:hAnsi="Arial" w:cs="Arial"/>
          <w:lang w:val="en-US"/>
        </w:rPr>
        <w:t>ull analysis set</w:t>
      </w:r>
      <w:r w:rsidRPr="0017345D">
        <w:rPr>
          <w:rFonts w:ascii="Arial" w:hAnsi="Arial" w:cs="Arial"/>
          <w:lang w:val="en-US"/>
        </w:rPr>
        <w:t>)</w:t>
      </w:r>
    </w:p>
    <w:p w14:paraId="1ACA48F5" w14:textId="77777777" w:rsidR="00621BF9" w:rsidRPr="0017345D" w:rsidRDefault="00621BF9" w:rsidP="00B60AC3">
      <w:pPr>
        <w:widowControl w:val="0"/>
        <w:tabs>
          <w:tab w:val="left" w:pos="1180"/>
        </w:tabs>
        <w:autoSpaceDE w:val="0"/>
        <w:autoSpaceDN w:val="0"/>
        <w:adjustRightInd w:val="0"/>
        <w:ind w:right="-20"/>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817"/>
        <w:gridCol w:w="1529"/>
        <w:gridCol w:w="95"/>
        <w:gridCol w:w="355"/>
        <w:gridCol w:w="1710"/>
        <w:gridCol w:w="95"/>
        <w:gridCol w:w="1520"/>
        <w:gridCol w:w="1827"/>
      </w:tblGrid>
      <w:tr w:rsidR="00621BF9" w:rsidRPr="0039431A" w14:paraId="47503F9C" w14:textId="77777777" w:rsidTr="00DC68AE">
        <w:trPr>
          <w:trHeight w:val="414"/>
        </w:trPr>
        <w:tc>
          <w:tcPr>
            <w:tcW w:w="1079" w:type="dxa"/>
            <w:vMerge w:val="restart"/>
            <w:tcBorders>
              <w:top w:val="single" w:sz="4" w:space="0" w:color="auto"/>
              <w:bottom w:val="single" w:sz="4" w:space="0" w:color="auto"/>
            </w:tcBorders>
          </w:tcPr>
          <w:p w14:paraId="5D5D8F2E" w14:textId="77777777" w:rsidR="00621BF9" w:rsidRPr="0039431A" w:rsidRDefault="00621BF9" w:rsidP="00B60AC3">
            <w:pPr>
              <w:pStyle w:val="NoSpacing"/>
              <w:rPr>
                <w:rFonts w:ascii="Arial" w:hAnsi="Arial" w:cs="Arial"/>
                <w:b/>
                <w:sz w:val="24"/>
                <w:szCs w:val="24"/>
              </w:rPr>
            </w:pPr>
            <w:r w:rsidRPr="0039431A">
              <w:rPr>
                <w:rFonts w:ascii="Arial" w:hAnsi="Arial" w:cs="Arial"/>
                <w:b/>
                <w:sz w:val="24"/>
                <w:szCs w:val="24"/>
              </w:rPr>
              <w:t>Visit</w:t>
            </w:r>
          </w:p>
        </w:tc>
        <w:tc>
          <w:tcPr>
            <w:tcW w:w="817" w:type="dxa"/>
            <w:vMerge w:val="restart"/>
            <w:tcBorders>
              <w:top w:val="single" w:sz="4" w:space="0" w:color="auto"/>
              <w:bottom w:val="single" w:sz="4" w:space="0" w:color="auto"/>
            </w:tcBorders>
          </w:tcPr>
          <w:p w14:paraId="694AD00B" w14:textId="77777777" w:rsidR="00621BF9" w:rsidRPr="0039431A" w:rsidRDefault="00621BF9" w:rsidP="00B60AC3">
            <w:pPr>
              <w:pStyle w:val="NoSpacing"/>
              <w:rPr>
                <w:rFonts w:ascii="Arial" w:hAnsi="Arial" w:cs="Arial"/>
                <w:b/>
                <w:sz w:val="24"/>
                <w:szCs w:val="24"/>
              </w:rPr>
            </w:pPr>
            <w:r w:rsidRPr="0039431A">
              <w:rPr>
                <w:rFonts w:ascii="Arial" w:hAnsi="Arial" w:cs="Arial"/>
                <w:b/>
                <w:sz w:val="24"/>
                <w:szCs w:val="24"/>
              </w:rPr>
              <w:t>Time point</w:t>
            </w:r>
          </w:p>
        </w:tc>
        <w:tc>
          <w:tcPr>
            <w:tcW w:w="3689" w:type="dxa"/>
            <w:gridSpan w:val="4"/>
            <w:tcBorders>
              <w:top w:val="single" w:sz="4" w:space="0" w:color="auto"/>
              <w:bottom w:val="single" w:sz="4" w:space="0" w:color="auto"/>
            </w:tcBorders>
          </w:tcPr>
          <w:p w14:paraId="761C2B42" w14:textId="77777777" w:rsidR="00890938" w:rsidRPr="0039431A" w:rsidRDefault="00621BF9" w:rsidP="00B60AC3">
            <w:pPr>
              <w:pStyle w:val="NoSpacing"/>
              <w:rPr>
                <w:rFonts w:ascii="Arial" w:hAnsi="Arial" w:cs="Arial"/>
                <w:b/>
                <w:sz w:val="24"/>
                <w:szCs w:val="24"/>
              </w:rPr>
            </w:pPr>
            <w:r w:rsidRPr="0039431A">
              <w:rPr>
                <w:rFonts w:ascii="Arial" w:hAnsi="Arial" w:cs="Arial"/>
                <w:b/>
                <w:sz w:val="24"/>
                <w:szCs w:val="24"/>
              </w:rPr>
              <w:t>BBFC+</w:t>
            </w:r>
            <w:r w:rsidR="00890938" w:rsidRPr="0039431A">
              <w:rPr>
                <w:rFonts w:ascii="Arial" w:hAnsi="Arial" w:cs="Arial"/>
                <w:b/>
                <w:sz w:val="24"/>
                <w:szCs w:val="24"/>
              </w:rPr>
              <w:t>TTFC</w:t>
            </w:r>
          </w:p>
          <w:p w14:paraId="31B46715" w14:textId="77777777" w:rsidR="00621BF9" w:rsidRPr="0039431A" w:rsidRDefault="00AA198F" w:rsidP="00B60AC3">
            <w:pPr>
              <w:pStyle w:val="NoSpacing"/>
              <w:rPr>
                <w:rFonts w:ascii="Arial" w:hAnsi="Arial" w:cs="Arial"/>
                <w:b/>
                <w:sz w:val="24"/>
                <w:szCs w:val="24"/>
              </w:rPr>
            </w:pPr>
            <w:r w:rsidRPr="0039431A">
              <w:rPr>
                <w:rFonts w:ascii="Arial" w:hAnsi="Arial" w:cs="Arial"/>
                <w:b/>
                <w:sz w:val="24"/>
                <w:szCs w:val="24"/>
              </w:rPr>
              <w:t>N=67</w:t>
            </w:r>
          </w:p>
        </w:tc>
        <w:tc>
          <w:tcPr>
            <w:tcW w:w="3442" w:type="dxa"/>
            <w:gridSpan w:val="3"/>
            <w:tcBorders>
              <w:top w:val="single" w:sz="4" w:space="0" w:color="auto"/>
              <w:bottom w:val="single" w:sz="4" w:space="0" w:color="auto"/>
            </w:tcBorders>
          </w:tcPr>
          <w:p w14:paraId="70E35DE1" w14:textId="77777777" w:rsidR="00621BF9" w:rsidRPr="0039431A" w:rsidRDefault="00621BF9" w:rsidP="00B60AC3">
            <w:pPr>
              <w:pStyle w:val="NoSpacing"/>
              <w:rPr>
                <w:rFonts w:ascii="Arial" w:hAnsi="Arial" w:cs="Arial"/>
                <w:b/>
                <w:sz w:val="24"/>
                <w:szCs w:val="24"/>
              </w:rPr>
            </w:pPr>
            <w:proofErr w:type="spellStart"/>
            <w:r w:rsidRPr="0039431A">
              <w:rPr>
                <w:rFonts w:ascii="Arial" w:hAnsi="Arial" w:cs="Arial"/>
                <w:b/>
                <w:sz w:val="24"/>
                <w:szCs w:val="24"/>
              </w:rPr>
              <w:t>Vehicle+</w:t>
            </w:r>
            <w:r w:rsidR="00890938" w:rsidRPr="0039431A">
              <w:rPr>
                <w:rFonts w:ascii="Arial" w:hAnsi="Arial" w:cs="Arial"/>
                <w:b/>
                <w:sz w:val="24"/>
                <w:szCs w:val="24"/>
              </w:rPr>
              <w:t>TTFC</w:t>
            </w:r>
            <w:proofErr w:type="spellEnd"/>
          </w:p>
          <w:p w14:paraId="5D9564FE" w14:textId="77777777" w:rsidR="00621BF9" w:rsidRPr="0039431A" w:rsidRDefault="00AA198F" w:rsidP="00B60AC3">
            <w:pPr>
              <w:pStyle w:val="NoSpacing"/>
              <w:rPr>
                <w:rFonts w:ascii="Arial" w:hAnsi="Arial" w:cs="Arial"/>
                <w:b/>
                <w:sz w:val="24"/>
                <w:szCs w:val="24"/>
              </w:rPr>
            </w:pPr>
            <w:r w:rsidRPr="0039431A">
              <w:rPr>
                <w:rFonts w:ascii="Arial" w:hAnsi="Arial" w:cs="Arial"/>
                <w:b/>
                <w:sz w:val="24"/>
                <w:szCs w:val="24"/>
              </w:rPr>
              <w:t>N=67</w:t>
            </w:r>
          </w:p>
        </w:tc>
      </w:tr>
      <w:tr w:rsidR="00621BF9" w:rsidRPr="0039431A" w14:paraId="63E6136C" w14:textId="77777777" w:rsidTr="00DC68AE">
        <w:trPr>
          <w:trHeight w:val="414"/>
        </w:trPr>
        <w:tc>
          <w:tcPr>
            <w:tcW w:w="1079" w:type="dxa"/>
            <w:vMerge/>
            <w:tcBorders>
              <w:top w:val="single" w:sz="4" w:space="0" w:color="auto"/>
              <w:bottom w:val="single" w:sz="4" w:space="0" w:color="auto"/>
            </w:tcBorders>
          </w:tcPr>
          <w:p w14:paraId="6CA52D9E" w14:textId="77777777" w:rsidR="00621BF9" w:rsidRPr="0039431A" w:rsidRDefault="00621BF9" w:rsidP="00B60AC3">
            <w:pPr>
              <w:pStyle w:val="NoSpacing"/>
              <w:rPr>
                <w:rFonts w:ascii="Arial" w:hAnsi="Arial" w:cs="Arial"/>
                <w:b/>
                <w:sz w:val="24"/>
                <w:szCs w:val="24"/>
              </w:rPr>
            </w:pPr>
          </w:p>
        </w:tc>
        <w:tc>
          <w:tcPr>
            <w:tcW w:w="817" w:type="dxa"/>
            <w:vMerge/>
            <w:tcBorders>
              <w:top w:val="single" w:sz="4" w:space="0" w:color="auto"/>
              <w:bottom w:val="single" w:sz="4" w:space="0" w:color="auto"/>
            </w:tcBorders>
          </w:tcPr>
          <w:p w14:paraId="17D40076" w14:textId="77777777" w:rsidR="00621BF9" w:rsidRPr="0039431A" w:rsidRDefault="00621BF9" w:rsidP="00B60AC3">
            <w:pPr>
              <w:pStyle w:val="NoSpacing"/>
              <w:rPr>
                <w:rFonts w:ascii="Arial" w:hAnsi="Arial" w:cs="Arial"/>
                <w:b/>
                <w:sz w:val="24"/>
                <w:szCs w:val="24"/>
              </w:rPr>
            </w:pPr>
          </w:p>
        </w:tc>
        <w:tc>
          <w:tcPr>
            <w:tcW w:w="1529" w:type="dxa"/>
            <w:tcBorders>
              <w:top w:val="single" w:sz="4" w:space="0" w:color="auto"/>
              <w:bottom w:val="single" w:sz="4" w:space="0" w:color="auto"/>
            </w:tcBorders>
          </w:tcPr>
          <w:p w14:paraId="3B225E4C" w14:textId="4B18ADC6"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OPP</w:t>
            </w:r>
          </w:p>
          <w:p w14:paraId="5FC63D8F" w14:textId="77777777" w:rsidR="00404C04"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Mean (SD)</w:t>
            </w:r>
          </w:p>
          <w:p w14:paraId="308862A0" w14:textId="5EB6F7CD" w:rsidR="00621BF9" w:rsidRPr="0039431A" w:rsidRDefault="00404C04" w:rsidP="004A2185">
            <w:pPr>
              <w:pStyle w:val="NoSpacing"/>
              <w:jc w:val="center"/>
              <w:rPr>
                <w:rFonts w:ascii="Arial" w:hAnsi="Arial" w:cs="Arial"/>
                <w:b/>
                <w:sz w:val="24"/>
                <w:szCs w:val="24"/>
              </w:rPr>
            </w:pPr>
            <w:r w:rsidRPr="0039431A">
              <w:rPr>
                <w:rFonts w:ascii="Arial" w:hAnsi="Arial" w:cs="Arial"/>
                <w:b/>
                <w:sz w:val="24"/>
                <w:szCs w:val="24"/>
              </w:rPr>
              <w:t>n=61</w:t>
            </w:r>
          </w:p>
        </w:tc>
        <w:tc>
          <w:tcPr>
            <w:tcW w:w="2160" w:type="dxa"/>
            <w:gridSpan w:val="3"/>
            <w:tcBorders>
              <w:top w:val="single" w:sz="4" w:space="0" w:color="auto"/>
              <w:bottom w:val="single" w:sz="4" w:space="0" w:color="auto"/>
            </w:tcBorders>
          </w:tcPr>
          <w:p w14:paraId="7B3C65DE" w14:textId="77777777" w:rsidR="00621BF9" w:rsidRPr="0039431A" w:rsidRDefault="006832CB" w:rsidP="004A2185">
            <w:pPr>
              <w:pStyle w:val="NoSpacing"/>
              <w:jc w:val="center"/>
              <w:rPr>
                <w:rFonts w:ascii="Arial" w:hAnsi="Arial" w:cs="Arial"/>
                <w:b/>
                <w:sz w:val="24"/>
                <w:szCs w:val="24"/>
              </w:rPr>
            </w:pPr>
            <w:r w:rsidRPr="0039431A">
              <w:rPr>
                <w:rFonts w:ascii="Arial" w:hAnsi="Arial" w:cs="Arial"/>
                <w:b/>
                <w:sz w:val="24"/>
                <w:szCs w:val="24"/>
              </w:rPr>
              <w:t>Change in OPP*</w:t>
            </w:r>
          </w:p>
          <w:p w14:paraId="571CFC5E" w14:textId="0CCF685D"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Mean (SD)</w:t>
            </w:r>
          </w:p>
        </w:tc>
        <w:tc>
          <w:tcPr>
            <w:tcW w:w="1615" w:type="dxa"/>
            <w:gridSpan w:val="2"/>
            <w:tcBorders>
              <w:top w:val="single" w:sz="4" w:space="0" w:color="auto"/>
              <w:bottom w:val="single" w:sz="4" w:space="0" w:color="auto"/>
            </w:tcBorders>
          </w:tcPr>
          <w:p w14:paraId="0E0A92C5" w14:textId="77777777"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OPP</w:t>
            </w:r>
          </w:p>
          <w:p w14:paraId="458DD576" w14:textId="77777777"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Mean (SD)</w:t>
            </w:r>
          </w:p>
          <w:p w14:paraId="46AD4344" w14:textId="185B51AD" w:rsidR="00404C04" w:rsidRPr="0039431A" w:rsidRDefault="00404C04" w:rsidP="004A2185">
            <w:pPr>
              <w:pStyle w:val="NoSpacing"/>
              <w:jc w:val="center"/>
              <w:rPr>
                <w:rFonts w:ascii="Arial" w:hAnsi="Arial" w:cs="Arial"/>
                <w:b/>
                <w:sz w:val="24"/>
                <w:szCs w:val="24"/>
              </w:rPr>
            </w:pPr>
            <w:r w:rsidRPr="0039431A">
              <w:rPr>
                <w:rFonts w:ascii="Arial" w:hAnsi="Arial" w:cs="Arial"/>
                <w:b/>
                <w:sz w:val="24"/>
                <w:szCs w:val="24"/>
              </w:rPr>
              <w:t>n=67</w:t>
            </w:r>
          </w:p>
        </w:tc>
        <w:tc>
          <w:tcPr>
            <w:tcW w:w="1827" w:type="dxa"/>
            <w:tcBorders>
              <w:top w:val="single" w:sz="4" w:space="0" w:color="auto"/>
              <w:bottom w:val="single" w:sz="4" w:space="0" w:color="auto"/>
            </w:tcBorders>
          </w:tcPr>
          <w:p w14:paraId="7FFA6E47" w14:textId="77777777" w:rsidR="00621BF9" w:rsidRPr="0039431A" w:rsidRDefault="006832CB" w:rsidP="004A2185">
            <w:pPr>
              <w:pStyle w:val="NoSpacing"/>
              <w:jc w:val="center"/>
              <w:rPr>
                <w:rFonts w:ascii="Arial" w:hAnsi="Arial" w:cs="Arial"/>
                <w:b/>
                <w:sz w:val="24"/>
                <w:szCs w:val="24"/>
              </w:rPr>
            </w:pPr>
            <w:r w:rsidRPr="0039431A">
              <w:rPr>
                <w:rFonts w:ascii="Arial" w:hAnsi="Arial" w:cs="Arial"/>
                <w:b/>
                <w:sz w:val="24"/>
                <w:szCs w:val="24"/>
              </w:rPr>
              <w:t>Change in OPP*</w:t>
            </w:r>
          </w:p>
          <w:p w14:paraId="45658D2F" w14:textId="77777777"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Mean (SD)</w:t>
            </w:r>
          </w:p>
        </w:tc>
      </w:tr>
      <w:tr w:rsidR="00621BF9" w:rsidRPr="0039431A" w14:paraId="71794670" w14:textId="77777777" w:rsidTr="00DC68AE">
        <w:trPr>
          <w:trHeight w:val="414"/>
        </w:trPr>
        <w:tc>
          <w:tcPr>
            <w:tcW w:w="1079" w:type="dxa"/>
            <w:tcBorders>
              <w:top w:val="single" w:sz="4" w:space="0" w:color="auto"/>
            </w:tcBorders>
          </w:tcPr>
          <w:p w14:paraId="0C83FDCA" w14:textId="7C631B93" w:rsidR="00621BF9" w:rsidRPr="0039431A" w:rsidRDefault="00621BF9" w:rsidP="00B60AC3">
            <w:pPr>
              <w:pStyle w:val="NoSpacing"/>
              <w:rPr>
                <w:rFonts w:ascii="Arial" w:hAnsi="Arial" w:cs="Arial"/>
                <w:b/>
                <w:sz w:val="24"/>
                <w:szCs w:val="24"/>
              </w:rPr>
            </w:pPr>
            <w:proofErr w:type="spellStart"/>
            <w:r w:rsidRPr="0039431A">
              <w:rPr>
                <w:rFonts w:ascii="Arial" w:hAnsi="Arial" w:cs="Arial"/>
                <w:b/>
                <w:sz w:val="24"/>
                <w:szCs w:val="24"/>
                <w:vertAlign w:val="superscript"/>
              </w:rPr>
              <w:t>a</w:t>
            </w:r>
            <w:r w:rsidR="00580924" w:rsidRPr="0039431A">
              <w:rPr>
                <w:rFonts w:ascii="Arial" w:hAnsi="Arial" w:cs="Arial"/>
                <w:b/>
                <w:sz w:val="24"/>
                <w:szCs w:val="24"/>
              </w:rPr>
              <w:t>BL</w:t>
            </w:r>
            <w:proofErr w:type="spellEnd"/>
          </w:p>
        </w:tc>
        <w:tc>
          <w:tcPr>
            <w:tcW w:w="817" w:type="dxa"/>
            <w:tcBorders>
              <w:top w:val="single" w:sz="4" w:space="0" w:color="auto"/>
            </w:tcBorders>
          </w:tcPr>
          <w:p w14:paraId="3EABE2E8" w14:textId="77777777" w:rsidR="00621BF9" w:rsidRPr="0039431A" w:rsidRDefault="00621BF9" w:rsidP="00B60AC3">
            <w:pPr>
              <w:pStyle w:val="NoSpacing"/>
              <w:rPr>
                <w:rFonts w:ascii="Arial" w:hAnsi="Arial" w:cs="Arial"/>
                <w:sz w:val="24"/>
                <w:szCs w:val="24"/>
              </w:rPr>
            </w:pPr>
            <w:r w:rsidRPr="0039431A">
              <w:rPr>
                <w:rFonts w:ascii="Arial" w:hAnsi="Arial" w:cs="Arial"/>
                <w:sz w:val="24"/>
                <w:szCs w:val="24"/>
              </w:rPr>
              <w:t xml:space="preserve">09:00 </w:t>
            </w:r>
          </w:p>
        </w:tc>
        <w:tc>
          <w:tcPr>
            <w:tcW w:w="1529" w:type="dxa"/>
            <w:tcBorders>
              <w:top w:val="single" w:sz="4" w:space="0" w:color="auto"/>
            </w:tcBorders>
          </w:tcPr>
          <w:p w14:paraId="632CC4C8" w14:textId="2F1A6CEA" w:rsidR="00621BF9" w:rsidRPr="0039431A" w:rsidRDefault="007F77B7" w:rsidP="004A2185">
            <w:pPr>
              <w:pStyle w:val="NoSpacing"/>
              <w:jc w:val="center"/>
              <w:rPr>
                <w:rFonts w:ascii="Arial" w:hAnsi="Arial" w:cs="Arial"/>
                <w:sz w:val="24"/>
                <w:szCs w:val="24"/>
              </w:rPr>
            </w:pPr>
            <w:r w:rsidRPr="0039431A">
              <w:rPr>
                <w:rFonts w:ascii="Arial" w:hAnsi="Arial" w:cs="Arial"/>
                <w:sz w:val="24"/>
                <w:szCs w:val="24"/>
              </w:rPr>
              <w:t xml:space="preserve">50.3 </w:t>
            </w:r>
            <w:r w:rsidR="00621BF9" w:rsidRPr="0039431A">
              <w:rPr>
                <w:rFonts w:ascii="Arial" w:hAnsi="Arial" w:cs="Arial"/>
                <w:sz w:val="24"/>
                <w:szCs w:val="24"/>
              </w:rPr>
              <w:t>(6.</w:t>
            </w:r>
            <w:r w:rsidRPr="0039431A">
              <w:rPr>
                <w:rFonts w:ascii="Arial" w:hAnsi="Arial" w:cs="Arial"/>
                <w:sz w:val="24"/>
                <w:szCs w:val="24"/>
              </w:rPr>
              <w:t>6</w:t>
            </w:r>
            <w:r w:rsidR="00621BF9" w:rsidRPr="0039431A">
              <w:rPr>
                <w:rFonts w:ascii="Arial" w:hAnsi="Arial" w:cs="Arial"/>
                <w:sz w:val="24"/>
                <w:szCs w:val="24"/>
              </w:rPr>
              <w:t>3)</w:t>
            </w:r>
          </w:p>
        </w:tc>
        <w:tc>
          <w:tcPr>
            <w:tcW w:w="2160" w:type="dxa"/>
            <w:gridSpan w:val="3"/>
            <w:tcBorders>
              <w:top w:val="single" w:sz="4" w:space="0" w:color="auto"/>
            </w:tcBorders>
          </w:tcPr>
          <w:p w14:paraId="47861914"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w:t>
            </w:r>
          </w:p>
        </w:tc>
        <w:tc>
          <w:tcPr>
            <w:tcW w:w="1615" w:type="dxa"/>
            <w:gridSpan w:val="2"/>
            <w:tcBorders>
              <w:top w:val="single" w:sz="4" w:space="0" w:color="auto"/>
            </w:tcBorders>
          </w:tcPr>
          <w:p w14:paraId="7E7CE7BB" w14:textId="77777777" w:rsidR="00621BF9" w:rsidRPr="0039431A" w:rsidRDefault="007F77B7" w:rsidP="004A2185">
            <w:pPr>
              <w:pStyle w:val="NoSpacing"/>
              <w:jc w:val="center"/>
              <w:rPr>
                <w:rFonts w:ascii="Arial" w:hAnsi="Arial" w:cs="Arial"/>
                <w:sz w:val="24"/>
                <w:szCs w:val="24"/>
              </w:rPr>
            </w:pPr>
            <w:r w:rsidRPr="0039431A">
              <w:rPr>
                <w:rFonts w:ascii="Arial" w:hAnsi="Arial" w:cs="Arial"/>
                <w:sz w:val="24"/>
                <w:szCs w:val="24"/>
              </w:rPr>
              <w:t>50.2</w:t>
            </w:r>
            <w:r w:rsidR="00621BF9" w:rsidRPr="0039431A">
              <w:rPr>
                <w:rFonts w:ascii="Arial" w:hAnsi="Arial" w:cs="Arial"/>
                <w:sz w:val="24"/>
                <w:szCs w:val="24"/>
              </w:rPr>
              <w:t xml:space="preserve"> (7.</w:t>
            </w:r>
            <w:r w:rsidRPr="0039431A">
              <w:rPr>
                <w:rFonts w:ascii="Arial" w:hAnsi="Arial" w:cs="Arial"/>
                <w:sz w:val="24"/>
                <w:szCs w:val="24"/>
              </w:rPr>
              <w:t>22</w:t>
            </w:r>
            <w:r w:rsidR="00621BF9" w:rsidRPr="0039431A">
              <w:rPr>
                <w:rFonts w:ascii="Arial" w:hAnsi="Arial" w:cs="Arial"/>
                <w:sz w:val="24"/>
                <w:szCs w:val="24"/>
              </w:rPr>
              <w:t>)</w:t>
            </w:r>
          </w:p>
        </w:tc>
        <w:tc>
          <w:tcPr>
            <w:tcW w:w="1827" w:type="dxa"/>
            <w:tcBorders>
              <w:top w:val="single" w:sz="4" w:space="0" w:color="auto"/>
            </w:tcBorders>
          </w:tcPr>
          <w:p w14:paraId="18D2FE7A"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w:t>
            </w:r>
          </w:p>
        </w:tc>
      </w:tr>
      <w:tr w:rsidR="00621BF9" w:rsidRPr="0039431A" w14:paraId="53FC685F" w14:textId="77777777" w:rsidTr="00DC68AE">
        <w:trPr>
          <w:trHeight w:val="414"/>
        </w:trPr>
        <w:tc>
          <w:tcPr>
            <w:tcW w:w="1079" w:type="dxa"/>
          </w:tcPr>
          <w:p w14:paraId="549038C3" w14:textId="77777777" w:rsidR="00621BF9" w:rsidRPr="0039431A" w:rsidRDefault="00621BF9" w:rsidP="00B60AC3">
            <w:pPr>
              <w:pStyle w:val="NoSpacing"/>
              <w:rPr>
                <w:rFonts w:ascii="Arial" w:hAnsi="Arial" w:cs="Arial"/>
                <w:b/>
                <w:sz w:val="24"/>
                <w:szCs w:val="24"/>
              </w:rPr>
            </w:pPr>
          </w:p>
        </w:tc>
        <w:tc>
          <w:tcPr>
            <w:tcW w:w="817" w:type="dxa"/>
          </w:tcPr>
          <w:p w14:paraId="3BDE7744" w14:textId="77777777" w:rsidR="00621BF9" w:rsidRPr="0039431A" w:rsidRDefault="00621BF9" w:rsidP="00B60AC3">
            <w:pPr>
              <w:pStyle w:val="NoSpacing"/>
              <w:rPr>
                <w:rFonts w:ascii="Arial" w:hAnsi="Arial" w:cs="Arial"/>
                <w:sz w:val="24"/>
                <w:szCs w:val="24"/>
              </w:rPr>
            </w:pPr>
            <w:r w:rsidRPr="0039431A">
              <w:rPr>
                <w:rFonts w:ascii="Arial" w:hAnsi="Arial" w:cs="Arial"/>
                <w:sz w:val="24"/>
                <w:szCs w:val="24"/>
              </w:rPr>
              <w:t>11:00</w:t>
            </w:r>
          </w:p>
        </w:tc>
        <w:tc>
          <w:tcPr>
            <w:tcW w:w="1529" w:type="dxa"/>
          </w:tcPr>
          <w:p w14:paraId="60925128" w14:textId="77777777" w:rsidR="00621BF9" w:rsidRPr="0039431A" w:rsidRDefault="007F77B7" w:rsidP="004A2185">
            <w:pPr>
              <w:pStyle w:val="NoSpacing"/>
              <w:jc w:val="center"/>
              <w:rPr>
                <w:rFonts w:ascii="Arial" w:hAnsi="Arial" w:cs="Arial"/>
                <w:sz w:val="24"/>
                <w:szCs w:val="24"/>
              </w:rPr>
            </w:pPr>
            <w:r w:rsidRPr="0039431A">
              <w:rPr>
                <w:rFonts w:ascii="Arial" w:hAnsi="Arial" w:cs="Arial"/>
                <w:sz w:val="24"/>
                <w:szCs w:val="24"/>
              </w:rPr>
              <w:t>49.7</w:t>
            </w:r>
            <w:r w:rsidR="00621BF9" w:rsidRPr="0039431A">
              <w:rPr>
                <w:rFonts w:ascii="Arial" w:hAnsi="Arial" w:cs="Arial"/>
                <w:sz w:val="24"/>
                <w:szCs w:val="24"/>
              </w:rPr>
              <w:t xml:space="preserve"> (</w:t>
            </w:r>
            <w:r w:rsidRPr="0039431A">
              <w:rPr>
                <w:rFonts w:ascii="Arial" w:hAnsi="Arial" w:cs="Arial"/>
                <w:sz w:val="24"/>
                <w:szCs w:val="24"/>
              </w:rPr>
              <w:t>6.21</w:t>
            </w:r>
            <w:r w:rsidR="00621BF9" w:rsidRPr="0039431A">
              <w:rPr>
                <w:rFonts w:ascii="Arial" w:hAnsi="Arial" w:cs="Arial"/>
                <w:sz w:val="24"/>
                <w:szCs w:val="24"/>
              </w:rPr>
              <w:t>)</w:t>
            </w:r>
          </w:p>
        </w:tc>
        <w:tc>
          <w:tcPr>
            <w:tcW w:w="2160" w:type="dxa"/>
            <w:gridSpan w:val="3"/>
          </w:tcPr>
          <w:p w14:paraId="6840431F"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w:t>
            </w:r>
          </w:p>
        </w:tc>
        <w:tc>
          <w:tcPr>
            <w:tcW w:w="1615" w:type="dxa"/>
            <w:gridSpan w:val="2"/>
          </w:tcPr>
          <w:p w14:paraId="045BE311" w14:textId="77777777" w:rsidR="00621BF9" w:rsidRPr="0039431A" w:rsidRDefault="007F77B7" w:rsidP="004A2185">
            <w:pPr>
              <w:pStyle w:val="NoSpacing"/>
              <w:jc w:val="center"/>
              <w:rPr>
                <w:rFonts w:ascii="Arial" w:hAnsi="Arial" w:cs="Arial"/>
                <w:sz w:val="24"/>
                <w:szCs w:val="24"/>
              </w:rPr>
            </w:pPr>
            <w:r w:rsidRPr="0039431A">
              <w:rPr>
                <w:rFonts w:ascii="Arial" w:hAnsi="Arial" w:cs="Arial"/>
                <w:sz w:val="24"/>
                <w:szCs w:val="24"/>
              </w:rPr>
              <w:t>50.2</w:t>
            </w:r>
            <w:r w:rsidR="00621BF9" w:rsidRPr="0039431A">
              <w:rPr>
                <w:rFonts w:ascii="Arial" w:hAnsi="Arial" w:cs="Arial"/>
                <w:sz w:val="24"/>
                <w:szCs w:val="24"/>
              </w:rPr>
              <w:t xml:space="preserve"> (</w:t>
            </w:r>
            <w:r w:rsidRPr="0039431A">
              <w:rPr>
                <w:rFonts w:ascii="Arial" w:hAnsi="Arial" w:cs="Arial"/>
                <w:sz w:val="24"/>
                <w:szCs w:val="24"/>
              </w:rPr>
              <w:t>7.88</w:t>
            </w:r>
            <w:r w:rsidR="00621BF9" w:rsidRPr="0039431A">
              <w:rPr>
                <w:rFonts w:ascii="Arial" w:hAnsi="Arial" w:cs="Arial"/>
                <w:sz w:val="24"/>
                <w:szCs w:val="24"/>
              </w:rPr>
              <w:t>)</w:t>
            </w:r>
          </w:p>
        </w:tc>
        <w:tc>
          <w:tcPr>
            <w:tcW w:w="1827" w:type="dxa"/>
          </w:tcPr>
          <w:p w14:paraId="5422BEBE"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w:t>
            </w:r>
          </w:p>
        </w:tc>
      </w:tr>
      <w:tr w:rsidR="00621BF9" w:rsidRPr="0039431A" w14:paraId="223C7D9F" w14:textId="77777777" w:rsidTr="00DC68AE">
        <w:trPr>
          <w:trHeight w:val="414"/>
        </w:trPr>
        <w:tc>
          <w:tcPr>
            <w:tcW w:w="1079" w:type="dxa"/>
            <w:tcBorders>
              <w:top w:val="single" w:sz="4" w:space="0" w:color="auto"/>
            </w:tcBorders>
          </w:tcPr>
          <w:p w14:paraId="153CED31" w14:textId="77777777" w:rsidR="00621BF9" w:rsidRPr="0039431A" w:rsidRDefault="00621BF9" w:rsidP="00B60AC3">
            <w:pPr>
              <w:pStyle w:val="NoSpacing"/>
              <w:rPr>
                <w:rFonts w:ascii="Arial" w:hAnsi="Arial" w:cs="Arial"/>
                <w:b/>
                <w:sz w:val="24"/>
                <w:szCs w:val="24"/>
              </w:rPr>
            </w:pPr>
            <w:r w:rsidRPr="0039431A">
              <w:rPr>
                <w:rFonts w:ascii="Arial" w:hAnsi="Arial" w:cs="Arial"/>
                <w:b/>
                <w:sz w:val="24"/>
                <w:szCs w:val="24"/>
              </w:rPr>
              <w:t>Week 6</w:t>
            </w:r>
          </w:p>
        </w:tc>
        <w:tc>
          <w:tcPr>
            <w:tcW w:w="817" w:type="dxa"/>
            <w:tcBorders>
              <w:top w:val="single" w:sz="4" w:space="0" w:color="auto"/>
            </w:tcBorders>
          </w:tcPr>
          <w:p w14:paraId="5D641AC2" w14:textId="77777777" w:rsidR="00621BF9" w:rsidRPr="0039431A" w:rsidRDefault="00621BF9" w:rsidP="00B60AC3">
            <w:pPr>
              <w:pStyle w:val="NoSpacing"/>
              <w:rPr>
                <w:rFonts w:ascii="Arial" w:hAnsi="Arial" w:cs="Arial"/>
                <w:sz w:val="24"/>
                <w:szCs w:val="24"/>
              </w:rPr>
            </w:pPr>
            <w:r w:rsidRPr="0039431A">
              <w:rPr>
                <w:rFonts w:ascii="Arial" w:hAnsi="Arial" w:cs="Arial"/>
                <w:sz w:val="24"/>
                <w:szCs w:val="24"/>
              </w:rPr>
              <w:t xml:space="preserve">09:00 </w:t>
            </w:r>
          </w:p>
        </w:tc>
        <w:tc>
          <w:tcPr>
            <w:tcW w:w="1529" w:type="dxa"/>
            <w:tcBorders>
              <w:top w:val="single" w:sz="4" w:space="0" w:color="auto"/>
            </w:tcBorders>
          </w:tcPr>
          <w:p w14:paraId="646379E3"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5</w:t>
            </w:r>
            <w:r w:rsidR="007F77B7" w:rsidRPr="0039431A">
              <w:rPr>
                <w:rFonts w:ascii="Arial" w:hAnsi="Arial" w:cs="Arial"/>
                <w:sz w:val="24"/>
                <w:szCs w:val="24"/>
              </w:rPr>
              <w:t>2.9</w:t>
            </w:r>
            <w:r w:rsidRPr="0039431A">
              <w:rPr>
                <w:rFonts w:ascii="Arial" w:hAnsi="Arial" w:cs="Arial"/>
                <w:sz w:val="24"/>
                <w:szCs w:val="24"/>
              </w:rPr>
              <w:t xml:space="preserve"> (7.</w:t>
            </w:r>
            <w:r w:rsidR="007F77B7" w:rsidRPr="0039431A">
              <w:rPr>
                <w:rFonts w:ascii="Arial" w:hAnsi="Arial" w:cs="Arial"/>
                <w:sz w:val="24"/>
                <w:szCs w:val="24"/>
              </w:rPr>
              <w:t>29</w:t>
            </w:r>
            <w:r w:rsidRPr="0039431A">
              <w:rPr>
                <w:rFonts w:ascii="Arial" w:hAnsi="Arial" w:cs="Arial"/>
                <w:sz w:val="24"/>
                <w:szCs w:val="24"/>
              </w:rPr>
              <w:t>)</w:t>
            </w:r>
          </w:p>
        </w:tc>
        <w:tc>
          <w:tcPr>
            <w:tcW w:w="2160" w:type="dxa"/>
            <w:gridSpan w:val="3"/>
            <w:tcBorders>
              <w:top w:val="single" w:sz="4" w:space="0" w:color="auto"/>
            </w:tcBorders>
          </w:tcPr>
          <w:p w14:paraId="5747EB81"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2.</w:t>
            </w:r>
            <w:r w:rsidR="007F77B7" w:rsidRPr="0039431A">
              <w:rPr>
                <w:rFonts w:ascii="Arial" w:hAnsi="Arial" w:cs="Arial"/>
                <w:sz w:val="24"/>
                <w:szCs w:val="24"/>
              </w:rPr>
              <w:t>6 (5.17</w:t>
            </w:r>
            <w:r w:rsidRPr="0039431A">
              <w:rPr>
                <w:rFonts w:ascii="Arial" w:hAnsi="Arial" w:cs="Arial"/>
                <w:sz w:val="24"/>
                <w:szCs w:val="24"/>
              </w:rPr>
              <w:t>)</w:t>
            </w:r>
          </w:p>
        </w:tc>
        <w:tc>
          <w:tcPr>
            <w:tcW w:w="1615" w:type="dxa"/>
            <w:gridSpan w:val="2"/>
            <w:tcBorders>
              <w:top w:val="single" w:sz="4" w:space="0" w:color="auto"/>
            </w:tcBorders>
          </w:tcPr>
          <w:p w14:paraId="7D229F3B" w14:textId="174C19C4"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5</w:t>
            </w:r>
            <w:r w:rsidR="007F77B7" w:rsidRPr="0039431A">
              <w:rPr>
                <w:rFonts w:ascii="Arial" w:hAnsi="Arial" w:cs="Arial"/>
                <w:sz w:val="24"/>
                <w:szCs w:val="24"/>
              </w:rPr>
              <w:t>2</w:t>
            </w:r>
            <w:r w:rsidRPr="0039431A">
              <w:rPr>
                <w:rFonts w:ascii="Arial" w:hAnsi="Arial" w:cs="Arial"/>
                <w:sz w:val="24"/>
                <w:szCs w:val="24"/>
              </w:rPr>
              <w:t>.2 (</w:t>
            </w:r>
            <w:r w:rsidR="007F77B7" w:rsidRPr="0039431A">
              <w:rPr>
                <w:rFonts w:ascii="Arial" w:hAnsi="Arial" w:cs="Arial"/>
                <w:sz w:val="24"/>
                <w:szCs w:val="24"/>
              </w:rPr>
              <w:t>9.01</w:t>
            </w:r>
            <w:r w:rsidRPr="0039431A">
              <w:rPr>
                <w:rFonts w:ascii="Arial" w:hAnsi="Arial" w:cs="Arial"/>
                <w:sz w:val="24"/>
                <w:szCs w:val="24"/>
              </w:rPr>
              <w:t>)</w:t>
            </w:r>
          </w:p>
        </w:tc>
        <w:tc>
          <w:tcPr>
            <w:tcW w:w="1827" w:type="dxa"/>
            <w:tcBorders>
              <w:top w:val="single" w:sz="4" w:space="0" w:color="auto"/>
            </w:tcBorders>
          </w:tcPr>
          <w:p w14:paraId="3443A5CD" w14:textId="77777777" w:rsidR="00621BF9" w:rsidRPr="0039431A" w:rsidRDefault="007F77B7" w:rsidP="004A2185">
            <w:pPr>
              <w:pStyle w:val="NoSpacing"/>
              <w:jc w:val="center"/>
              <w:rPr>
                <w:rFonts w:ascii="Arial" w:hAnsi="Arial" w:cs="Arial"/>
                <w:sz w:val="24"/>
                <w:szCs w:val="24"/>
              </w:rPr>
            </w:pPr>
            <w:r w:rsidRPr="0039431A">
              <w:rPr>
                <w:rFonts w:ascii="Arial" w:hAnsi="Arial" w:cs="Arial"/>
                <w:sz w:val="24"/>
                <w:szCs w:val="24"/>
              </w:rPr>
              <w:t>1.9</w:t>
            </w:r>
            <w:r w:rsidR="00621BF9" w:rsidRPr="0039431A">
              <w:rPr>
                <w:rFonts w:ascii="Arial" w:hAnsi="Arial" w:cs="Arial"/>
                <w:sz w:val="24"/>
                <w:szCs w:val="24"/>
              </w:rPr>
              <w:t xml:space="preserve"> (</w:t>
            </w:r>
            <w:r w:rsidRPr="0039431A">
              <w:rPr>
                <w:rFonts w:ascii="Arial" w:hAnsi="Arial" w:cs="Arial"/>
                <w:sz w:val="24"/>
                <w:szCs w:val="24"/>
              </w:rPr>
              <w:t>6.17</w:t>
            </w:r>
            <w:r w:rsidR="00621BF9" w:rsidRPr="0039431A">
              <w:rPr>
                <w:rFonts w:ascii="Arial" w:hAnsi="Arial" w:cs="Arial"/>
                <w:sz w:val="24"/>
                <w:szCs w:val="24"/>
              </w:rPr>
              <w:t>)</w:t>
            </w:r>
          </w:p>
        </w:tc>
      </w:tr>
      <w:tr w:rsidR="00621BF9" w:rsidRPr="0039431A" w14:paraId="04C54CD1" w14:textId="77777777" w:rsidTr="00DC68AE">
        <w:trPr>
          <w:trHeight w:val="414"/>
        </w:trPr>
        <w:tc>
          <w:tcPr>
            <w:tcW w:w="1079" w:type="dxa"/>
            <w:tcBorders>
              <w:bottom w:val="single" w:sz="4" w:space="0" w:color="auto"/>
            </w:tcBorders>
          </w:tcPr>
          <w:p w14:paraId="05ABEF91" w14:textId="77777777" w:rsidR="00621BF9" w:rsidRPr="0039431A" w:rsidRDefault="00621BF9" w:rsidP="00B60AC3">
            <w:pPr>
              <w:pStyle w:val="NoSpacing"/>
              <w:rPr>
                <w:rFonts w:ascii="Arial" w:hAnsi="Arial" w:cs="Arial"/>
                <w:sz w:val="24"/>
                <w:szCs w:val="24"/>
              </w:rPr>
            </w:pPr>
          </w:p>
        </w:tc>
        <w:tc>
          <w:tcPr>
            <w:tcW w:w="817" w:type="dxa"/>
            <w:tcBorders>
              <w:bottom w:val="single" w:sz="4" w:space="0" w:color="auto"/>
            </w:tcBorders>
          </w:tcPr>
          <w:p w14:paraId="301246FF" w14:textId="77777777" w:rsidR="00621BF9" w:rsidRPr="0039431A" w:rsidRDefault="00621BF9" w:rsidP="00B60AC3">
            <w:pPr>
              <w:pStyle w:val="NoSpacing"/>
              <w:rPr>
                <w:rFonts w:ascii="Arial" w:hAnsi="Arial" w:cs="Arial"/>
                <w:sz w:val="24"/>
                <w:szCs w:val="24"/>
              </w:rPr>
            </w:pPr>
            <w:r w:rsidRPr="0039431A">
              <w:rPr>
                <w:rFonts w:ascii="Arial" w:hAnsi="Arial" w:cs="Arial"/>
                <w:sz w:val="24"/>
                <w:szCs w:val="24"/>
              </w:rPr>
              <w:t>11:00</w:t>
            </w:r>
          </w:p>
        </w:tc>
        <w:tc>
          <w:tcPr>
            <w:tcW w:w="1529" w:type="dxa"/>
            <w:tcBorders>
              <w:bottom w:val="single" w:sz="4" w:space="0" w:color="auto"/>
            </w:tcBorders>
          </w:tcPr>
          <w:p w14:paraId="483A7CC1" w14:textId="77777777" w:rsidR="00621BF9" w:rsidRPr="0039431A" w:rsidRDefault="007F77B7" w:rsidP="004A2185">
            <w:pPr>
              <w:pStyle w:val="NoSpacing"/>
              <w:jc w:val="center"/>
              <w:rPr>
                <w:rFonts w:ascii="Arial" w:hAnsi="Arial" w:cs="Arial"/>
                <w:sz w:val="24"/>
                <w:szCs w:val="24"/>
              </w:rPr>
            </w:pPr>
            <w:r w:rsidRPr="0039431A">
              <w:rPr>
                <w:rFonts w:ascii="Arial" w:hAnsi="Arial" w:cs="Arial"/>
                <w:sz w:val="24"/>
                <w:szCs w:val="24"/>
              </w:rPr>
              <w:t xml:space="preserve">51.5 </w:t>
            </w:r>
            <w:r w:rsidR="00621BF9" w:rsidRPr="0039431A">
              <w:rPr>
                <w:rFonts w:ascii="Arial" w:hAnsi="Arial" w:cs="Arial"/>
                <w:sz w:val="24"/>
                <w:szCs w:val="24"/>
              </w:rPr>
              <w:t>(</w:t>
            </w:r>
            <w:r w:rsidRPr="0039431A">
              <w:rPr>
                <w:rFonts w:ascii="Arial" w:hAnsi="Arial" w:cs="Arial"/>
                <w:sz w:val="24"/>
                <w:szCs w:val="24"/>
              </w:rPr>
              <w:t>6.64</w:t>
            </w:r>
            <w:r w:rsidR="00621BF9" w:rsidRPr="0039431A">
              <w:rPr>
                <w:rFonts w:ascii="Arial" w:hAnsi="Arial" w:cs="Arial"/>
                <w:sz w:val="24"/>
                <w:szCs w:val="24"/>
              </w:rPr>
              <w:t>)</w:t>
            </w:r>
          </w:p>
        </w:tc>
        <w:tc>
          <w:tcPr>
            <w:tcW w:w="2160" w:type="dxa"/>
            <w:gridSpan w:val="3"/>
            <w:tcBorders>
              <w:bottom w:val="single" w:sz="4" w:space="0" w:color="auto"/>
            </w:tcBorders>
          </w:tcPr>
          <w:p w14:paraId="06D0C2F8"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1</w:t>
            </w:r>
            <w:r w:rsidR="007F77B7" w:rsidRPr="0039431A">
              <w:rPr>
                <w:rFonts w:ascii="Arial" w:hAnsi="Arial" w:cs="Arial"/>
                <w:sz w:val="24"/>
                <w:szCs w:val="24"/>
              </w:rPr>
              <w:t>.9</w:t>
            </w:r>
            <w:r w:rsidRPr="0039431A">
              <w:rPr>
                <w:rFonts w:ascii="Arial" w:hAnsi="Arial" w:cs="Arial"/>
                <w:sz w:val="24"/>
                <w:szCs w:val="24"/>
              </w:rPr>
              <w:t xml:space="preserve"> (</w:t>
            </w:r>
            <w:r w:rsidR="007F77B7" w:rsidRPr="0039431A">
              <w:rPr>
                <w:rFonts w:ascii="Arial" w:hAnsi="Arial" w:cs="Arial"/>
                <w:sz w:val="24"/>
                <w:szCs w:val="24"/>
              </w:rPr>
              <w:t>5.68</w:t>
            </w:r>
            <w:r w:rsidRPr="0039431A">
              <w:rPr>
                <w:rFonts w:ascii="Arial" w:hAnsi="Arial" w:cs="Arial"/>
                <w:sz w:val="24"/>
                <w:szCs w:val="24"/>
              </w:rPr>
              <w:t>)</w:t>
            </w:r>
          </w:p>
        </w:tc>
        <w:tc>
          <w:tcPr>
            <w:tcW w:w="1615" w:type="dxa"/>
            <w:gridSpan w:val="2"/>
            <w:tcBorders>
              <w:bottom w:val="single" w:sz="4" w:space="0" w:color="auto"/>
            </w:tcBorders>
          </w:tcPr>
          <w:p w14:paraId="11D4692E" w14:textId="77777777" w:rsidR="00621BF9" w:rsidRPr="0039431A" w:rsidRDefault="007F77B7" w:rsidP="004A2185">
            <w:pPr>
              <w:pStyle w:val="NoSpacing"/>
              <w:jc w:val="center"/>
              <w:rPr>
                <w:rFonts w:ascii="Arial" w:hAnsi="Arial" w:cs="Arial"/>
                <w:sz w:val="24"/>
                <w:szCs w:val="24"/>
              </w:rPr>
            </w:pPr>
            <w:r w:rsidRPr="0039431A">
              <w:rPr>
                <w:rFonts w:ascii="Arial" w:hAnsi="Arial" w:cs="Arial"/>
                <w:sz w:val="24"/>
                <w:szCs w:val="24"/>
              </w:rPr>
              <w:t>51.4 (8.13</w:t>
            </w:r>
            <w:r w:rsidR="00621BF9" w:rsidRPr="0039431A">
              <w:rPr>
                <w:rFonts w:ascii="Arial" w:hAnsi="Arial" w:cs="Arial"/>
                <w:sz w:val="24"/>
                <w:szCs w:val="24"/>
              </w:rPr>
              <w:t>)</w:t>
            </w:r>
          </w:p>
        </w:tc>
        <w:tc>
          <w:tcPr>
            <w:tcW w:w="1827" w:type="dxa"/>
            <w:tcBorders>
              <w:bottom w:val="single" w:sz="4" w:space="0" w:color="auto"/>
            </w:tcBorders>
          </w:tcPr>
          <w:p w14:paraId="1CD3CF52" w14:textId="77777777" w:rsidR="00621BF9" w:rsidRPr="0039431A" w:rsidRDefault="007F77B7" w:rsidP="004A2185">
            <w:pPr>
              <w:pStyle w:val="NoSpacing"/>
              <w:jc w:val="center"/>
              <w:rPr>
                <w:rFonts w:ascii="Arial" w:hAnsi="Arial" w:cs="Arial"/>
                <w:sz w:val="24"/>
                <w:szCs w:val="24"/>
              </w:rPr>
            </w:pPr>
            <w:r w:rsidRPr="0039431A">
              <w:rPr>
                <w:rFonts w:ascii="Arial" w:hAnsi="Arial" w:cs="Arial"/>
                <w:sz w:val="24"/>
                <w:szCs w:val="24"/>
              </w:rPr>
              <w:t>1.3</w:t>
            </w:r>
            <w:r w:rsidR="00621BF9" w:rsidRPr="0039431A">
              <w:rPr>
                <w:rFonts w:ascii="Arial" w:hAnsi="Arial" w:cs="Arial"/>
                <w:sz w:val="24"/>
                <w:szCs w:val="24"/>
              </w:rPr>
              <w:t xml:space="preserve"> (</w:t>
            </w:r>
            <w:r w:rsidRPr="0039431A">
              <w:rPr>
                <w:rFonts w:ascii="Arial" w:hAnsi="Arial" w:cs="Arial"/>
                <w:sz w:val="24"/>
                <w:szCs w:val="24"/>
              </w:rPr>
              <w:t>5.87</w:t>
            </w:r>
            <w:r w:rsidR="00621BF9" w:rsidRPr="0039431A">
              <w:rPr>
                <w:rFonts w:ascii="Arial" w:hAnsi="Arial" w:cs="Arial"/>
                <w:sz w:val="24"/>
                <w:szCs w:val="24"/>
              </w:rPr>
              <w:t>)</w:t>
            </w:r>
          </w:p>
        </w:tc>
      </w:tr>
      <w:tr w:rsidR="00621BF9" w:rsidRPr="0039431A" w14:paraId="5C94DF0F" w14:textId="77777777" w:rsidTr="00DC68AE">
        <w:trPr>
          <w:trHeight w:val="414"/>
        </w:trPr>
        <w:tc>
          <w:tcPr>
            <w:tcW w:w="1079" w:type="dxa"/>
            <w:tcBorders>
              <w:top w:val="single" w:sz="4" w:space="0" w:color="auto"/>
            </w:tcBorders>
          </w:tcPr>
          <w:p w14:paraId="2020A11B" w14:textId="77777777" w:rsidR="00621BF9" w:rsidRPr="0039431A" w:rsidRDefault="00621BF9" w:rsidP="00B60AC3">
            <w:pPr>
              <w:pStyle w:val="NoSpacing"/>
              <w:rPr>
                <w:rFonts w:ascii="Arial" w:hAnsi="Arial" w:cs="Arial"/>
                <w:sz w:val="24"/>
                <w:szCs w:val="24"/>
              </w:rPr>
            </w:pPr>
          </w:p>
        </w:tc>
        <w:tc>
          <w:tcPr>
            <w:tcW w:w="817" w:type="dxa"/>
            <w:tcBorders>
              <w:top w:val="single" w:sz="4" w:space="0" w:color="auto"/>
            </w:tcBorders>
          </w:tcPr>
          <w:p w14:paraId="1ED13E9C" w14:textId="77777777" w:rsidR="00621BF9" w:rsidRPr="0039431A" w:rsidRDefault="00621BF9" w:rsidP="00B60AC3">
            <w:pPr>
              <w:pStyle w:val="NoSpacing"/>
              <w:rPr>
                <w:rFonts w:ascii="Arial" w:hAnsi="Arial" w:cs="Arial"/>
                <w:sz w:val="24"/>
                <w:szCs w:val="24"/>
              </w:rPr>
            </w:pPr>
          </w:p>
        </w:tc>
        <w:tc>
          <w:tcPr>
            <w:tcW w:w="1624" w:type="dxa"/>
            <w:gridSpan w:val="2"/>
            <w:tcBorders>
              <w:top w:val="single" w:sz="4" w:space="0" w:color="auto"/>
              <w:bottom w:val="single" w:sz="4" w:space="0" w:color="auto"/>
            </w:tcBorders>
          </w:tcPr>
          <w:p w14:paraId="5C5BAA2E" w14:textId="77777777"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OPP</w:t>
            </w:r>
          </w:p>
          <w:p w14:paraId="439C99CD" w14:textId="77777777"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Mean (SD)</w:t>
            </w:r>
          </w:p>
        </w:tc>
        <w:tc>
          <w:tcPr>
            <w:tcW w:w="2160" w:type="dxa"/>
            <w:gridSpan w:val="3"/>
            <w:tcBorders>
              <w:top w:val="single" w:sz="4" w:space="0" w:color="auto"/>
              <w:bottom w:val="single" w:sz="4" w:space="0" w:color="auto"/>
            </w:tcBorders>
          </w:tcPr>
          <w:p w14:paraId="69C5274F" w14:textId="0BE37827"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Increase in OPP</w:t>
            </w:r>
          </w:p>
          <w:p w14:paraId="4B81F9BC" w14:textId="77777777"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Mean (SD)</w:t>
            </w:r>
          </w:p>
        </w:tc>
        <w:tc>
          <w:tcPr>
            <w:tcW w:w="1520" w:type="dxa"/>
            <w:tcBorders>
              <w:top w:val="single" w:sz="4" w:space="0" w:color="auto"/>
              <w:bottom w:val="single" w:sz="4" w:space="0" w:color="auto"/>
            </w:tcBorders>
          </w:tcPr>
          <w:p w14:paraId="54567AAF" w14:textId="77777777"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OPP</w:t>
            </w:r>
          </w:p>
          <w:p w14:paraId="14AD802A" w14:textId="77777777"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Mean (SD)</w:t>
            </w:r>
          </w:p>
        </w:tc>
        <w:tc>
          <w:tcPr>
            <w:tcW w:w="1827" w:type="dxa"/>
            <w:tcBorders>
              <w:top w:val="single" w:sz="4" w:space="0" w:color="auto"/>
              <w:bottom w:val="single" w:sz="4" w:space="0" w:color="auto"/>
            </w:tcBorders>
          </w:tcPr>
          <w:p w14:paraId="5F1A9702" w14:textId="308524C5"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Increase in OPP</w:t>
            </w:r>
          </w:p>
          <w:p w14:paraId="1A201A12" w14:textId="77777777" w:rsidR="00621BF9" w:rsidRPr="0039431A" w:rsidRDefault="00621BF9" w:rsidP="004A2185">
            <w:pPr>
              <w:pStyle w:val="NoSpacing"/>
              <w:jc w:val="center"/>
              <w:rPr>
                <w:rFonts w:ascii="Arial" w:hAnsi="Arial" w:cs="Arial"/>
                <w:b/>
                <w:sz w:val="24"/>
                <w:szCs w:val="24"/>
              </w:rPr>
            </w:pPr>
            <w:r w:rsidRPr="0039431A">
              <w:rPr>
                <w:rFonts w:ascii="Arial" w:hAnsi="Arial" w:cs="Arial"/>
                <w:b/>
                <w:sz w:val="24"/>
                <w:szCs w:val="24"/>
              </w:rPr>
              <w:t>Mean (SD)</w:t>
            </w:r>
          </w:p>
        </w:tc>
      </w:tr>
      <w:tr w:rsidR="00621BF9" w:rsidRPr="0039431A" w14:paraId="1690A082" w14:textId="77777777" w:rsidTr="00DC68AE">
        <w:trPr>
          <w:trHeight w:val="414"/>
        </w:trPr>
        <w:tc>
          <w:tcPr>
            <w:tcW w:w="1079" w:type="dxa"/>
          </w:tcPr>
          <w:p w14:paraId="563E16F8" w14:textId="23D11C36" w:rsidR="00621BF9" w:rsidRPr="0039431A" w:rsidRDefault="00621BF9" w:rsidP="00B60AC3">
            <w:pPr>
              <w:pStyle w:val="NoSpacing"/>
              <w:rPr>
                <w:rFonts w:ascii="Arial" w:hAnsi="Arial" w:cs="Arial"/>
                <w:b/>
                <w:sz w:val="24"/>
                <w:szCs w:val="24"/>
              </w:rPr>
            </w:pPr>
            <w:proofErr w:type="spellStart"/>
            <w:r w:rsidRPr="0039431A">
              <w:rPr>
                <w:rFonts w:ascii="Arial" w:hAnsi="Arial" w:cs="Arial"/>
                <w:b/>
                <w:sz w:val="24"/>
                <w:szCs w:val="24"/>
                <w:vertAlign w:val="superscript"/>
              </w:rPr>
              <w:t>b</w:t>
            </w:r>
            <w:r w:rsidR="00580924" w:rsidRPr="0039431A">
              <w:rPr>
                <w:rFonts w:ascii="Arial" w:hAnsi="Arial" w:cs="Arial"/>
                <w:b/>
                <w:sz w:val="24"/>
                <w:szCs w:val="24"/>
              </w:rPr>
              <w:t>BL</w:t>
            </w:r>
            <w:proofErr w:type="spellEnd"/>
          </w:p>
        </w:tc>
        <w:tc>
          <w:tcPr>
            <w:tcW w:w="817" w:type="dxa"/>
          </w:tcPr>
          <w:p w14:paraId="2703FDBD" w14:textId="2833F6DF" w:rsidR="00621BF9" w:rsidRPr="0039431A" w:rsidRDefault="00635CA1" w:rsidP="00B60AC3">
            <w:pPr>
              <w:pStyle w:val="NoSpacing"/>
              <w:rPr>
                <w:rFonts w:ascii="Arial" w:hAnsi="Arial" w:cs="Arial"/>
                <w:sz w:val="24"/>
                <w:szCs w:val="24"/>
              </w:rPr>
            </w:pPr>
            <w:r w:rsidRPr="0039431A">
              <w:rPr>
                <w:rFonts w:ascii="Arial" w:hAnsi="Arial" w:cs="Arial"/>
                <w:sz w:val="24"/>
                <w:szCs w:val="24"/>
              </w:rPr>
              <w:t>–</w:t>
            </w:r>
          </w:p>
        </w:tc>
        <w:tc>
          <w:tcPr>
            <w:tcW w:w="1979" w:type="dxa"/>
            <w:gridSpan w:val="3"/>
            <w:tcBorders>
              <w:top w:val="single" w:sz="4" w:space="0" w:color="auto"/>
            </w:tcBorders>
          </w:tcPr>
          <w:p w14:paraId="5F2A06BD"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4</w:t>
            </w:r>
            <w:r w:rsidR="00AA198F" w:rsidRPr="0039431A">
              <w:rPr>
                <w:rFonts w:ascii="Arial" w:hAnsi="Arial" w:cs="Arial"/>
                <w:sz w:val="24"/>
                <w:szCs w:val="24"/>
              </w:rPr>
              <w:t>9.9</w:t>
            </w:r>
            <w:r w:rsidRPr="0039431A">
              <w:rPr>
                <w:rFonts w:ascii="Arial" w:hAnsi="Arial" w:cs="Arial"/>
                <w:sz w:val="24"/>
                <w:szCs w:val="24"/>
              </w:rPr>
              <w:t xml:space="preserve"> (6.</w:t>
            </w:r>
            <w:r w:rsidR="00AA198F" w:rsidRPr="0039431A">
              <w:rPr>
                <w:rFonts w:ascii="Arial" w:hAnsi="Arial" w:cs="Arial"/>
                <w:sz w:val="24"/>
                <w:szCs w:val="24"/>
              </w:rPr>
              <w:t>04</w:t>
            </w:r>
            <w:r w:rsidRPr="0039431A">
              <w:rPr>
                <w:rFonts w:ascii="Arial" w:hAnsi="Arial" w:cs="Arial"/>
                <w:sz w:val="24"/>
                <w:szCs w:val="24"/>
              </w:rPr>
              <w:t>)</w:t>
            </w:r>
          </w:p>
        </w:tc>
        <w:tc>
          <w:tcPr>
            <w:tcW w:w="1805" w:type="dxa"/>
            <w:gridSpan w:val="2"/>
            <w:tcBorders>
              <w:top w:val="single" w:sz="4" w:space="0" w:color="auto"/>
            </w:tcBorders>
          </w:tcPr>
          <w:p w14:paraId="6A515AA6"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w:t>
            </w:r>
          </w:p>
        </w:tc>
        <w:tc>
          <w:tcPr>
            <w:tcW w:w="1520" w:type="dxa"/>
            <w:tcBorders>
              <w:top w:val="single" w:sz="4" w:space="0" w:color="auto"/>
            </w:tcBorders>
          </w:tcPr>
          <w:p w14:paraId="4E0F71EA" w14:textId="77777777" w:rsidR="00621BF9" w:rsidRPr="0039431A" w:rsidRDefault="00AA198F" w:rsidP="004A2185">
            <w:pPr>
              <w:pStyle w:val="NoSpacing"/>
              <w:jc w:val="center"/>
              <w:rPr>
                <w:rFonts w:ascii="Arial" w:hAnsi="Arial" w:cs="Arial"/>
                <w:sz w:val="24"/>
                <w:szCs w:val="24"/>
              </w:rPr>
            </w:pPr>
            <w:r w:rsidRPr="0039431A">
              <w:rPr>
                <w:rFonts w:ascii="Arial" w:hAnsi="Arial" w:cs="Arial"/>
                <w:sz w:val="24"/>
                <w:szCs w:val="24"/>
              </w:rPr>
              <w:t>50.0</w:t>
            </w:r>
            <w:r w:rsidR="00621BF9" w:rsidRPr="0039431A">
              <w:rPr>
                <w:rFonts w:ascii="Arial" w:hAnsi="Arial" w:cs="Arial"/>
                <w:sz w:val="24"/>
                <w:szCs w:val="24"/>
              </w:rPr>
              <w:t xml:space="preserve"> (</w:t>
            </w:r>
            <w:r w:rsidRPr="0039431A">
              <w:rPr>
                <w:rFonts w:ascii="Arial" w:hAnsi="Arial" w:cs="Arial"/>
                <w:sz w:val="24"/>
                <w:szCs w:val="24"/>
              </w:rPr>
              <w:t>7.30</w:t>
            </w:r>
            <w:r w:rsidR="00621BF9" w:rsidRPr="0039431A">
              <w:rPr>
                <w:rFonts w:ascii="Arial" w:hAnsi="Arial" w:cs="Arial"/>
                <w:sz w:val="24"/>
                <w:szCs w:val="24"/>
              </w:rPr>
              <w:t>)</w:t>
            </w:r>
          </w:p>
        </w:tc>
        <w:tc>
          <w:tcPr>
            <w:tcW w:w="1827" w:type="dxa"/>
            <w:tcBorders>
              <w:top w:val="single" w:sz="4" w:space="0" w:color="auto"/>
            </w:tcBorders>
          </w:tcPr>
          <w:p w14:paraId="4191EF28"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w:t>
            </w:r>
          </w:p>
        </w:tc>
      </w:tr>
      <w:tr w:rsidR="00621BF9" w:rsidRPr="0039431A" w14:paraId="3B4F9B59" w14:textId="77777777" w:rsidTr="00DC68AE">
        <w:trPr>
          <w:trHeight w:val="414"/>
        </w:trPr>
        <w:tc>
          <w:tcPr>
            <w:tcW w:w="1079" w:type="dxa"/>
            <w:tcBorders>
              <w:bottom w:val="single" w:sz="4" w:space="0" w:color="auto"/>
            </w:tcBorders>
          </w:tcPr>
          <w:p w14:paraId="456A5FF0" w14:textId="77777777" w:rsidR="00621BF9" w:rsidRPr="0039431A" w:rsidRDefault="00621BF9" w:rsidP="00B60AC3">
            <w:pPr>
              <w:pStyle w:val="NoSpacing"/>
              <w:rPr>
                <w:rFonts w:ascii="Arial" w:hAnsi="Arial" w:cs="Arial"/>
                <w:b/>
                <w:sz w:val="24"/>
                <w:szCs w:val="24"/>
              </w:rPr>
            </w:pPr>
            <w:r w:rsidRPr="0039431A">
              <w:rPr>
                <w:rFonts w:ascii="Arial" w:hAnsi="Arial" w:cs="Arial"/>
                <w:b/>
                <w:sz w:val="24"/>
                <w:szCs w:val="24"/>
              </w:rPr>
              <w:t>Week 6</w:t>
            </w:r>
          </w:p>
        </w:tc>
        <w:tc>
          <w:tcPr>
            <w:tcW w:w="817" w:type="dxa"/>
            <w:tcBorders>
              <w:bottom w:val="single" w:sz="4" w:space="0" w:color="auto"/>
            </w:tcBorders>
          </w:tcPr>
          <w:p w14:paraId="1CEF4352" w14:textId="77777777" w:rsidR="00621BF9" w:rsidRPr="0039431A" w:rsidRDefault="00621BF9" w:rsidP="00B60AC3">
            <w:pPr>
              <w:pStyle w:val="NoSpacing"/>
              <w:rPr>
                <w:rFonts w:ascii="Arial" w:hAnsi="Arial" w:cs="Arial"/>
                <w:sz w:val="24"/>
                <w:szCs w:val="24"/>
              </w:rPr>
            </w:pPr>
            <w:r w:rsidRPr="0039431A">
              <w:rPr>
                <w:rFonts w:ascii="Arial" w:hAnsi="Arial" w:cs="Arial"/>
                <w:sz w:val="24"/>
                <w:szCs w:val="24"/>
              </w:rPr>
              <w:t>–</w:t>
            </w:r>
          </w:p>
        </w:tc>
        <w:tc>
          <w:tcPr>
            <w:tcW w:w="1979" w:type="dxa"/>
            <w:gridSpan w:val="3"/>
            <w:tcBorders>
              <w:bottom w:val="single" w:sz="4" w:space="0" w:color="auto"/>
            </w:tcBorders>
          </w:tcPr>
          <w:p w14:paraId="21F65F0E"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5</w:t>
            </w:r>
            <w:r w:rsidR="00AA198F" w:rsidRPr="0039431A">
              <w:rPr>
                <w:rFonts w:ascii="Arial" w:hAnsi="Arial" w:cs="Arial"/>
                <w:sz w:val="24"/>
                <w:szCs w:val="24"/>
              </w:rPr>
              <w:t>2.5</w:t>
            </w:r>
            <w:r w:rsidRPr="0039431A">
              <w:rPr>
                <w:rFonts w:ascii="Arial" w:hAnsi="Arial" w:cs="Arial"/>
                <w:sz w:val="24"/>
                <w:szCs w:val="24"/>
              </w:rPr>
              <w:t xml:space="preserve"> (</w:t>
            </w:r>
            <w:r w:rsidR="00AA198F" w:rsidRPr="0039431A">
              <w:rPr>
                <w:rFonts w:ascii="Arial" w:hAnsi="Arial" w:cs="Arial"/>
                <w:sz w:val="24"/>
                <w:szCs w:val="24"/>
              </w:rPr>
              <w:t>6.39</w:t>
            </w:r>
            <w:r w:rsidRPr="0039431A">
              <w:rPr>
                <w:rFonts w:ascii="Arial" w:hAnsi="Arial" w:cs="Arial"/>
                <w:sz w:val="24"/>
                <w:szCs w:val="24"/>
              </w:rPr>
              <w:t>)</w:t>
            </w:r>
          </w:p>
        </w:tc>
        <w:tc>
          <w:tcPr>
            <w:tcW w:w="1805" w:type="dxa"/>
            <w:gridSpan w:val="2"/>
            <w:tcBorders>
              <w:bottom w:val="single" w:sz="4" w:space="0" w:color="auto"/>
            </w:tcBorders>
          </w:tcPr>
          <w:p w14:paraId="03A973C2"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2</w:t>
            </w:r>
            <w:r w:rsidR="00AA198F" w:rsidRPr="0039431A">
              <w:rPr>
                <w:rFonts w:ascii="Arial" w:hAnsi="Arial" w:cs="Arial"/>
                <w:sz w:val="24"/>
                <w:szCs w:val="24"/>
              </w:rPr>
              <w:t>.6</w:t>
            </w:r>
            <w:r w:rsidRPr="0039431A">
              <w:rPr>
                <w:rFonts w:ascii="Arial" w:hAnsi="Arial" w:cs="Arial"/>
                <w:sz w:val="24"/>
                <w:szCs w:val="24"/>
              </w:rPr>
              <w:t xml:space="preserve"> (4.</w:t>
            </w:r>
            <w:r w:rsidR="00AA198F" w:rsidRPr="0039431A">
              <w:rPr>
                <w:rFonts w:ascii="Arial" w:hAnsi="Arial" w:cs="Arial"/>
                <w:sz w:val="24"/>
                <w:szCs w:val="24"/>
              </w:rPr>
              <w:t>68</w:t>
            </w:r>
            <w:r w:rsidRPr="0039431A">
              <w:rPr>
                <w:rFonts w:ascii="Arial" w:hAnsi="Arial" w:cs="Arial"/>
                <w:sz w:val="24"/>
                <w:szCs w:val="24"/>
              </w:rPr>
              <w:t>)</w:t>
            </w:r>
          </w:p>
        </w:tc>
        <w:tc>
          <w:tcPr>
            <w:tcW w:w="1520" w:type="dxa"/>
            <w:tcBorders>
              <w:bottom w:val="single" w:sz="4" w:space="0" w:color="auto"/>
            </w:tcBorders>
          </w:tcPr>
          <w:p w14:paraId="16CA7A86" w14:textId="77777777" w:rsidR="00621BF9" w:rsidRPr="0039431A" w:rsidRDefault="00621BF9" w:rsidP="004A2185">
            <w:pPr>
              <w:pStyle w:val="NoSpacing"/>
              <w:jc w:val="center"/>
              <w:rPr>
                <w:rFonts w:ascii="Arial" w:hAnsi="Arial" w:cs="Arial"/>
                <w:sz w:val="24"/>
                <w:szCs w:val="24"/>
              </w:rPr>
            </w:pPr>
            <w:r w:rsidRPr="0039431A">
              <w:rPr>
                <w:rFonts w:ascii="Arial" w:hAnsi="Arial" w:cs="Arial"/>
                <w:sz w:val="24"/>
                <w:szCs w:val="24"/>
              </w:rPr>
              <w:t>5</w:t>
            </w:r>
            <w:r w:rsidR="00AA198F" w:rsidRPr="0039431A">
              <w:rPr>
                <w:rFonts w:ascii="Arial" w:hAnsi="Arial" w:cs="Arial"/>
                <w:sz w:val="24"/>
                <w:szCs w:val="24"/>
              </w:rPr>
              <w:t>2</w:t>
            </w:r>
            <w:r w:rsidRPr="0039431A">
              <w:rPr>
                <w:rFonts w:ascii="Arial" w:hAnsi="Arial" w:cs="Arial"/>
                <w:sz w:val="24"/>
                <w:szCs w:val="24"/>
              </w:rPr>
              <w:t>.1 (</w:t>
            </w:r>
            <w:r w:rsidR="00AA198F" w:rsidRPr="0039431A">
              <w:rPr>
                <w:rFonts w:ascii="Arial" w:hAnsi="Arial" w:cs="Arial"/>
                <w:sz w:val="24"/>
                <w:szCs w:val="24"/>
              </w:rPr>
              <w:t>8.38</w:t>
            </w:r>
            <w:r w:rsidRPr="0039431A">
              <w:rPr>
                <w:rFonts w:ascii="Arial" w:hAnsi="Arial" w:cs="Arial"/>
                <w:sz w:val="24"/>
                <w:szCs w:val="24"/>
              </w:rPr>
              <w:t>)</w:t>
            </w:r>
          </w:p>
        </w:tc>
        <w:tc>
          <w:tcPr>
            <w:tcW w:w="1827" w:type="dxa"/>
            <w:tcBorders>
              <w:bottom w:val="single" w:sz="4" w:space="0" w:color="auto"/>
            </w:tcBorders>
          </w:tcPr>
          <w:p w14:paraId="70CB1E20" w14:textId="77777777" w:rsidR="00621BF9" w:rsidRPr="0039431A" w:rsidRDefault="00AA198F" w:rsidP="004A2185">
            <w:pPr>
              <w:pStyle w:val="NoSpacing"/>
              <w:jc w:val="center"/>
              <w:rPr>
                <w:rFonts w:ascii="Arial" w:hAnsi="Arial" w:cs="Arial"/>
                <w:sz w:val="24"/>
                <w:szCs w:val="24"/>
              </w:rPr>
            </w:pPr>
            <w:r w:rsidRPr="0039431A">
              <w:rPr>
                <w:rFonts w:ascii="Arial" w:hAnsi="Arial" w:cs="Arial"/>
                <w:sz w:val="24"/>
                <w:szCs w:val="24"/>
              </w:rPr>
              <w:t xml:space="preserve">2.1 </w:t>
            </w:r>
            <w:r w:rsidR="00621BF9" w:rsidRPr="0039431A">
              <w:rPr>
                <w:rFonts w:ascii="Arial" w:hAnsi="Arial" w:cs="Arial"/>
                <w:sz w:val="24"/>
                <w:szCs w:val="24"/>
              </w:rPr>
              <w:t>(</w:t>
            </w:r>
            <w:r w:rsidRPr="0039431A">
              <w:rPr>
                <w:rFonts w:ascii="Arial" w:hAnsi="Arial" w:cs="Arial"/>
                <w:sz w:val="24"/>
                <w:szCs w:val="24"/>
              </w:rPr>
              <w:t>5.29</w:t>
            </w:r>
            <w:r w:rsidR="00621BF9" w:rsidRPr="0039431A">
              <w:rPr>
                <w:rFonts w:ascii="Arial" w:hAnsi="Arial" w:cs="Arial"/>
                <w:sz w:val="24"/>
                <w:szCs w:val="24"/>
              </w:rPr>
              <w:t>)</w:t>
            </w:r>
          </w:p>
        </w:tc>
      </w:tr>
    </w:tbl>
    <w:p w14:paraId="545B78FF" w14:textId="38536F94" w:rsidR="006832CB" w:rsidRPr="0039431A" w:rsidRDefault="00621BF9" w:rsidP="00B60AC3">
      <w:pPr>
        <w:pStyle w:val="NoSpacing"/>
        <w:rPr>
          <w:rFonts w:ascii="Arial" w:hAnsi="Arial" w:cs="Arial"/>
          <w:sz w:val="18"/>
        </w:rPr>
      </w:pPr>
      <w:proofErr w:type="spellStart"/>
      <w:r w:rsidRPr="0039431A">
        <w:rPr>
          <w:rFonts w:ascii="Arial" w:hAnsi="Arial" w:cs="Arial"/>
          <w:sz w:val="18"/>
          <w:vertAlign w:val="superscript"/>
        </w:rPr>
        <w:t>a</w:t>
      </w:r>
      <w:r w:rsidR="00580924" w:rsidRPr="0039431A">
        <w:rPr>
          <w:rFonts w:ascii="Arial" w:hAnsi="Arial" w:cs="Arial"/>
          <w:sz w:val="18"/>
        </w:rPr>
        <w:t>BL</w:t>
      </w:r>
      <w:proofErr w:type="spellEnd"/>
      <w:r w:rsidR="006832CB" w:rsidRPr="0039431A">
        <w:rPr>
          <w:rFonts w:ascii="Arial" w:hAnsi="Arial" w:cs="Arial"/>
          <w:sz w:val="18"/>
        </w:rPr>
        <w:t xml:space="preserve"> is defined as the average of the </w:t>
      </w:r>
      <w:r w:rsidR="00D55BB0" w:rsidRPr="0039431A">
        <w:rPr>
          <w:rFonts w:ascii="Arial" w:hAnsi="Arial" w:cs="Arial"/>
          <w:sz w:val="18"/>
        </w:rPr>
        <w:t>0</w:t>
      </w:r>
      <w:r w:rsidR="006832CB" w:rsidRPr="0039431A">
        <w:rPr>
          <w:rFonts w:ascii="Arial" w:hAnsi="Arial" w:cs="Arial"/>
          <w:sz w:val="18"/>
        </w:rPr>
        <w:t xml:space="preserve">9:00 values at both eligibility visits for the </w:t>
      </w:r>
      <w:r w:rsidR="009F3BFE" w:rsidRPr="0039431A">
        <w:rPr>
          <w:rFonts w:ascii="Arial" w:hAnsi="Arial" w:cs="Arial"/>
          <w:sz w:val="18"/>
        </w:rPr>
        <w:t>0</w:t>
      </w:r>
      <w:r w:rsidR="006832CB" w:rsidRPr="0039431A">
        <w:rPr>
          <w:rFonts w:ascii="Arial" w:hAnsi="Arial" w:cs="Arial"/>
          <w:sz w:val="18"/>
        </w:rPr>
        <w:t xml:space="preserve">9:00 calculation. </w:t>
      </w:r>
      <w:r w:rsidR="00580924" w:rsidRPr="0039431A">
        <w:rPr>
          <w:rFonts w:ascii="Arial" w:hAnsi="Arial" w:cs="Arial"/>
          <w:sz w:val="18"/>
        </w:rPr>
        <w:t>BL</w:t>
      </w:r>
      <w:r w:rsidR="006832CB" w:rsidRPr="0039431A">
        <w:rPr>
          <w:rFonts w:ascii="Arial" w:hAnsi="Arial" w:cs="Arial"/>
          <w:sz w:val="18"/>
        </w:rPr>
        <w:t xml:space="preserve"> is defined as the average of the 11:00 values at both eligibility visits</w:t>
      </w:r>
      <w:r w:rsidR="00C96E2C" w:rsidRPr="0039431A">
        <w:rPr>
          <w:rFonts w:ascii="Arial" w:hAnsi="Arial" w:cs="Arial"/>
          <w:sz w:val="18"/>
        </w:rPr>
        <w:t xml:space="preserve"> </w:t>
      </w:r>
      <w:r w:rsidR="006832CB" w:rsidRPr="0039431A">
        <w:rPr>
          <w:rFonts w:ascii="Arial" w:hAnsi="Arial" w:cs="Arial"/>
          <w:sz w:val="18"/>
        </w:rPr>
        <w:t>for the 11:00 calculation</w:t>
      </w:r>
    </w:p>
    <w:p w14:paraId="60467605" w14:textId="14E11443" w:rsidR="006832CB" w:rsidRPr="0039431A" w:rsidRDefault="00621BF9" w:rsidP="00B60AC3">
      <w:pPr>
        <w:pStyle w:val="NoSpacing"/>
        <w:rPr>
          <w:rFonts w:ascii="Arial" w:hAnsi="Arial" w:cs="Arial"/>
          <w:sz w:val="18"/>
        </w:rPr>
      </w:pPr>
      <w:proofErr w:type="spellStart"/>
      <w:r w:rsidRPr="0039431A">
        <w:rPr>
          <w:rFonts w:ascii="Arial" w:hAnsi="Arial" w:cs="Arial"/>
          <w:sz w:val="18"/>
          <w:vertAlign w:val="superscript"/>
        </w:rPr>
        <w:t>b</w:t>
      </w:r>
      <w:r w:rsidR="00580924" w:rsidRPr="0039431A">
        <w:rPr>
          <w:rFonts w:ascii="Arial" w:hAnsi="Arial" w:cs="Arial"/>
          <w:sz w:val="18"/>
        </w:rPr>
        <w:t>BL</w:t>
      </w:r>
      <w:proofErr w:type="spellEnd"/>
      <w:r w:rsidR="00B816E0" w:rsidRPr="0039431A">
        <w:rPr>
          <w:rFonts w:ascii="Arial" w:hAnsi="Arial" w:cs="Arial"/>
          <w:sz w:val="18"/>
        </w:rPr>
        <w:t xml:space="preserve"> is defined as the average of the </w:t>
      </w:r>
      <w:r w:rsidR="00D55BB0" w:rsidRPr="0039431A">
        <w:rPr>
          <w:rFonts w:ascii="Arial" w:hAnsi="Arial" w:cs="Arial"/>
          <w:sz w:val="18"/>
        </w:rPr>
        <w:t>0</w:t>
      </w:r>
      <w:r w:rsidR="00B816E0" w:rsidRPr="0039431A">
        <w:rPr>
          <w:rFonts w:ascii="Arial" w:hAnsi="Arial" w:cs="Arial"/>
          <w:sz w:val="18"/>
        </w:rPr>
        <w:t xml:space="preserve">9:00 and 11:00 values, where the values used are the average time-matched hour values at both eligibility visits, respectively. At each time point, only patients with a value at both </w:t>
      </w:r>
      <w:r w:rsidR="00580924" w:rsidRPr="0039431A">
        <w:rPr>
          <w:rFonts w:ascii="Arial" w:hAnsi="Arial" w:cs="Arial"/>
          <w:sz w:val="18"/>
        </w:rPr>
        <w:t>BL</w:t>
      </w:r>
      <w:r w:rsidR="00B816E0" w:rsidRPr="0039431A">
        <w:rPr>
          <w:rFonts w:ascii="Arial" w:hAnsi="Arial" w:cs="Arial"/>
          <w:sz w:val="18"/>
        </w:rPr>
        <w:t xml:space="preserve"> and that time point are included in the calculation of</w:t>
      </w:r>
      <w:r w:rsidR="00635CA1" w:rsidRPr="0039431A">
        <w:rPr>
          <w:rFonts w:ascii="Arial" w:hAnsi="Arial" w:cs="Arial"/>
          <w:sz w:val="18"/>
        </w:rPr>
        <w:t xml:space="preserve"> </w:t>
      </w:r>
      <w:r w:rsidR="00B816E0" w:rsidRPr="0039431A">
        <w:rPr>
          <w:rFonts w:ascii="Arial" w:hAnsi="Arial" w:cs="Arial"/>
          <w:sz w:val="18"/>
        </w:rPr>
        <w:t>change</w:t>
      </w:r>
    </w:p>
    <w:p w14:paraId="0A2A897E" w14:textId="34A56E74" w:rsidR="00B816E0" w:rsidRPr="0039431A" w:rsidRDefault="006832CB" w:rsidP="00B60AC3">
      <w:pPr>
        <w:pStyle w:val="NoSpacing"/>
        <w:rPr>
          <w:rFonts w:ascii="Arial" w:hAnsi="Arial" w:cs="Arial"/>
          <w:sz w:val="18"/>
        </w:rPr>
      </w:pPr>
      <w:r w:rsidRPr="0039431A">
        <w:rPr>
          <w:rFonts w:ascii="Arial" w:hAnsi="Arial" w:cs="Arial"/>
          <w:sz w:val="18"/>
        </w:rPr>
        <w:t>*Change=Post-</w:t>
      </w:r>
      <w:r w:rsidR="00580924" w:rsidRPr="0039431A">
        <w:rPr>
          <w:rFonts w:ascii="Arial" w:hAnsi="Arial" w:cs="Arial"/>
          <w:sz w:val="18"/>
        </w:rPr>
        <w:t>BL</w:t>
      </w:r>
      <w:r w:rsidRPr="0039431A">
        <w:rPr>
          <w:rFonts w:ascii="Arial" w:hAnsi="Arial" w:cs="Arial"/>
          <w:sz w:val="18"/>
        </w:rPr>
        <w:t>−</w:t>
      </w:r>
      <w:r w:rsidR="00580924" w:rsidRPr="0039431A">
        <w:rPr>
          <w:rFonts w:ascii="Arial" w:hAnsi="Arial" w:cs="Arial"/>
          <w:sz w:val="18"/>
        </w:rPr>
        <w:t>BL</w:t>
      </w:r>
    </w:p>
    <w:p w14:paraId="1CE95AED" w14:textId="16DDA730" w:rsidR="00B816E0" w:rsidRPr="0039431A" w:rsidRDefault="00B816E0" w:rsidP="00B60AC3">
      <w:pPr>
        <w:pStyle w:val="NoSpacing"/>
        <w:rPr>
          <w:rFonts w:ascii="Arial" w:hAnsi="Arial" w:cs="Arial"/>
          <w:sz w:val="18"/>
        </w:rPr>
      </w:pPr>
      <w:r w:rsidRPr="0039431A">
        <w:rPr>
          <w:rFonts w:ascii="Arial" w:hAnsi="Arial" w:cs="Arial"/>
          <w:sz w:val="18"/>
        </w:rPr>
        <w:t xml:space="preserve">Ocular Perfusion Pressure is defined </w:t>
      </w:r>
      <w:r w:rsidR="00F379A6" w:rsidRPr="0039431A">
        <w:rPr>
          <w:rFonts w:ascii="Arial" w:hAnsi="Arial" w:cs="Arial"/>
          <w:sz w:val="18"/>
        </w:rPr>
        <w:t>as 2</w:t>
      </w:r>
      <w:r w:rsidRPr="0039431A">
        <w:rPr>
          <w:rFonts w:ascii="Arial" w:hAnsi="Arial" w:cs="Arial"/>
          <w:sz w:val="18"/>
        </w:rPr>
        <w:t xml:space="preserve">/3* [diastolic blood pressure + 1/3 (systolic blood pressure – diastolic blood pressure) </w:t>
      </w:r>
      <w:r w:rsidR="00323FF6" w:rsidRPr="0039431A">
        <w:rPr>
          <w:rFonts w:ascii="Arial" w:hAnsi="Arial" w:cs="Arial"/>
          <w:sz w:val="18"/>
        </w:rPr>
        <w:t>−</w:t>
      </w:r>
      <w:r w:rsidRPr="0039431A">
        <w:rPr>
          <w:rFonts w:ascii="Arial" w:hAnsi="Arial" w:cs="Arial"/>
          <w:sz w:val="18"/>
        </w:rPr>
        <w:t xml:space="preserve"> IOP]</w:t>
      </w:r>
    </w:p>
    <w:p w14:paraId="3F51F9C2" w14:textId="2516640A" w:rsidR="00621BF9" w:rsidRPr="0039431A" w:rsidRDefault="00621BF9" w:rsidP="00B60AC3">
      <w:pPr>
        <w:pStyle w:val="NoSpacing"/>
        <w:rPr>
          <w:rFonts w:ascii="Arial" w:hAnsi="Arial" w:cs="Arial"/>
          <w:sz w:val="18"/>
        </w:rPr>
      </w:pPr>
      <w:r w:rsidRPr="0039431A">
        <w:rPr>
          <w:rFonts w:ascii="Arial" w:hAnsi="Arial" w:cs="Arial"/>
          <w:sz w:val="18"/>
        </w:rPr>
        <w:t xml:space="preserve">BBFC, brinzolamide 1%/brimonidine 0.2% fixed-dose combination; </w:t>
      </w:r>
      <w:r w:rsidR="00635CA1" w:rsidRPr="0039431A">
        <w:rPr>
          <w:rFonts w:ascii="Arial" w:hAnsi="Arial" w:cs="Arial"/>
          <w:sz w:val="18"/>
        </w:rPr>
        <w:t xml:space="preserve">BL, baseline; FAS, full analysis set; </w:t>
      </w:r>
      <w:r w:rsidRPr="0039431A">
        <w:rPr>
          <w:rFonts w:ascii="Arial" w:hAnsi="Arial" w:cs="Arial"/>
          <w:sz w:val="18"/>
        </w:rPr>
        <w:t xml:space="preserve">N, total number of patients; </w:t>
      </w:r>
      <w:r w:rsidR="00554617" w:rsidRPr="0039431A">
        <w:rPr>
          <w:rFonts w:ascii="Arial" w:hAnsi="Arial" w:cs="Arial"/>
          <w:sz w:val="18"/>
        </w:rPr>
        <w:t xml:space="preserve">OPP, ocular perfusion pressure; </w:t>
      </w:r>
      <w:r w:rsidR="00B816E0" w:rsidRPr="0039431A">
        <w:rPr>
          <w:rFonts w:ascii="Arial" w:hAnsi="Arial" w:cs="Arial"/>
          <w:sz w:val="18"/>
        </w:rPr>
        <w:t xml:space="preserve">SD, standard deviation; </w:t>
      </w:r>
      <w:r w:rsidR="003D01A7" w:rsidRPr="0039431A">
        <w:rPr>
          <w:rFonts w:ascii="Arial" w:hAnsi="Arial" w:cs="Arial"/>
          <w:sz w:val="18"/>
        </w:rPr>
        <w:br/>
      </w:r>
      <w:r w:rsidR="00B816E0" w:rsidRPr="0039431A">
        <w:rPr>
          <w:rFonts w:ascii="Arial" w:hAnsi="Arial" w:cs="Arial"/>
          <w:sz w:val="18"/>
        </w:rPr>
        <w:t xml:space="preserve">TTFC, </w:t>
      </w:r>
      <w:proofErr w:type="spellStart"/>
      <w:r w:rsidR="00B816E0" w:rsidRPr="0039431A">
        <w:rPr>
          <w:rFonts w:ascii="Arial" w:hAnsi="Arial" w:cs="Arial"/>
          <w:sz w:val="18"/>
        </w:rPr>
        <w:t>travoprost</w:t>
      </w:r>
      <w:proofErr w:type="spellEnd"/>
      <w:r w:rsidR="00B816E0" w:rsidRPr="0039431A">
        <w:rPr>
          <w:rFonts w:ascii="Arial" w:hAnsi="Arial" w:cs="Arial"/>
          <w:sz w:val="18"/>
        </w:rPr>
        <w:t xml:space="preserve"> 0.004%/timolol 0.5% fixed-dose combination</w:t>
      </w:r>
    </w:p>
    <w:p w14:paraId="46E76224" w14:textId="77777777" w:rsidR="00621BF9" w:rsidRPr="0017345D" w:rsidRDefault="00621BF9" w:rsidP="00B60AC3">
      <w:pPr>
        <w:rPr>
          <w:rFonts w:ascii="Arial" w:hAnsi="Arial" w:cs="Arial"/>
          <w:b/>
          <w:spacing w:val="5"/>
          <w:szCs w:val="36"/>
          <w:lang w:val="en-US"/>
        </w:rPr>
      </w:pPr>
      <w:bookmarkStart w:id="2" w:name="_Supplementary_Figure_1."/>
      <w:bookmarkEnd w:id="2"/>
      <w:r w:rsidRPr="0017345D">
        <w:rPr>
          <w:rFonts w:ascii="Arial" w:hAnsi="Arial" w:cs="Arial"/>
          <w:b/>
          <w:spacing w:val="5"/>
          <w:szCs w:val="36"/>
          <w:lang w:val="en-US"/>
        </w:rPr>
        <w:br w:type="page"/>
      </w:r>
    </w:p>
    <w:p w14:paraId="35ACD0AD" w14:textId="7A908BE3" w:rsidR="002D6531" w:rsidRPr="0017345D" w:rsidRDefault="002D6531" w:rsidP="00B60AC3">
      <w:pPr>
        <w:pStyle w:val="Heading2"/>
        <w:rPr>
          <w:rFonts w:ascii="Arial" w:hAnsi="Arial" w:cs="Arial"/>
          <w:sz w:val="24"/>
          <w:lang w:val="en-US"/>
        </w:rPr>
      </w:pPr>
      <w:r w:rsidRPr="0017345D">
        <w:rPr>
          <w:rStyle w:val="Heading3Char"/>
          <w:rFonts w:ascii="Arial" w:hAnsi="Arial" w:cs="Arial"/>
          <w:b/>
          <w:color w:val="auto"/>
          <w:lang w:val="en-US"/>
        </w:rPr>
        <w:lastRenderedPageBreak/>
        <w:t>S</w:t>
      </w:r>
      <w:r w:rsidR="00C7556A" w:rsidRPr="0017345D">
        <w:rPr>
          <w:rStyle w:val="Heading3Char"/>
          <w:rFonts w:ascii="Arial" w:hAnsi="Arial" w:cs="Arial"/>
          <w:b/>
          <w:color w:val="auto"/>
          <w:lang w:val="en-US"/>
        </w:rPr>
        <w:t>upplementary t</w:t>
      </w:r>
      <w:r w:rsidRPr="0017345D">
        <w:rPr>
          <w:rStyle w:val="Heading3Char"/>
          <w:rFonts w:ascii="Arial" w:hAnsi="Arial" w:cs="Arial"/>
          <w:b/>
          <w:color w:val="auto"/>
          <w:lang w:val="en-US"/>
        </w:rPr>
        <w:t xml:space="preserve">able </w:t>
      </w:r>
      <w:r w:rsidR="00C7556A" w:rsidRPr="0017345D">
        <w:rPr>
          <w:rStyle w:val="Heading3Char"/>
          <w:rFonts w:ascii="Arial" w:hAnsi="Arial" w:cs="Arial"/>
          <w:b/>
          <w:color w:val="auto"/>
          <w:lang w:val="en-US"/>
        </w:rPr>
        <w:t>ST</w:t>
      </w:r>
      <w:r w:rsidRPr="0017345D">
        <w:rPr>
          <w:rStyle w:val="Heading3Char"/>
          <w:rFonts w:ascii="Arial" w:hAnsi="Arial" w:cs="Arial"/>
          <w:b/>
          <w:color w:val="auto"/>
          <w:lang w:val="en-US"/>
        </w:rPr>
        <w:t>2</w:t>
      </w:r>
      <w:r w:rsidRPr="0017345D">
        <w:rPr>
          <w:rFonts w:ascii="Arial" w:hAnsi="Arial" w:cs="Arial"/>
          <w:b/>
          <w:sz w:val="24"/>
          <w:lang w:val="en-US"/>
        </w:rPr>
        <w:t xml:space="preserve">. </w:t>
      </w:r>
      <w:r w:rsidRPr="0017345D">
        <w:rPr>
          <w:rFonts w:ascii="Arial" w:hAnsi="Arial" w:cs="Arial"/>
          <w:sz w:val="24"/>
          <w:lang w:val="en-US"/>
        </w:rPr>
        <w:t xml:space="preserve">Mean </w:t>
      </w:r>
      <w:r w:rsidR="00D66DC6" w:rsidRPr="0017345D">
        <w:rPr>
          <w:rFonts w:ascii="Arial" w:hAnsi="Arial" w:cs="Arial"/>
          <w:sz w:val="24"/>
          <w:lang w:val="en-US"/>
        </w:rPr>
        <w:t>change</w:t>
      </w:r>
      <w:r w:rsidRPr="0017345D">
        <w:rPr>
          <w:rFonts w:ascii="Arial" w:hAnsi="Arial" w:cs="Arial"/>
          <w:sz w:val="24"/>
          <w:lang w:val="en-US"/>
        </w:rPr>
        <w:t xml:space="preserve"> in </w:t>
      </w:r>
      <w:r w:rsidR="009B12A9">
        <w:rPr>
          <w:rFonts w:ascii="Arial" w:hAnsi="Arial" w:cs="Arial"/>
          <w:sz w:val="24"/>
          <w:lang w:val="en-US"/>
        </w:rPr>
        <w:t xml:space="preserve">intraocular pressure </w:t>
      </w:r>
      <w:r w:rsidRPr="0017345D">
        <w:rPr>
          <w:rFonts w:ascii="Arial" w:hAnsi="Arial" w:cs="Arial"/>
          <w:sz w:val="24"/>
          <w:lang w:val="en-US"/>
        </w:rPr>
        <w:t xml:space="preserve">(mmHg) from </w:t>
      </w:r>
      <w:r w:rsidR="009B12A9">
        <w:rPr>
          <w:rFonts w:ascii="Arial" w:hAnsi="Arial" w:cs="Arial"/>
          <w:sz w:val="24"/>
          <w:lang w:val="en-US"/>
        </w:rPr>
        <w:t xml:space="preserve">baseline </w:t>
      </w:r>
      <w:r w:rsidRPr="0017345D">
        <w:rPr>
          <w:rFonts w:ascii="Arial" w:hAnsi="Arial" w:cs="Arial"/>
          <w:sz w:val="24"/>
          <w:lang w:val="en-US"/>
        </w:rPr>
        <w:t xml:space="preserve">at each visit by time point and mean diurnal </w:t>
      </w:r>
      <w:r w:rsidR="009B12A9">
        <w:rPr>
          <w:rFonts w:ascii="Arial" w:hAnsi="Arial" w:cs="Arial"/>
          <w:sz w:val="24"/>
          <w:lang w:val="en-US"/>
        </w:rPr>
        <w:t>intraocular pressure</w:t>
      </w:r>
      <w:r w:rsidR="00E06D20" w:rsidRPr="0017345D">
        <w:rPr>
          <w:rFonts w:ascii="Arial" w:hAnsi="Arial" w:cs="Arial"/>
          <w:sz w:val="24"/>
          <w:lang w:val="en-US"/>
        </w:rPr>
        <w:t xml:space="preserve"> at Week 6 in patients with 15</w:t>
      </w:r>
      <w:r w:rsidRPr="0017345D">
        <w:rPr>
          <w:rFonts w:ascii="Arial" w:hAnsi="Arial" w:cs="Arial"/>
          <w:sz w:val="24"/>
          <w:lang w:val="en-US"/>
        </w:rPr>
        <w:t>:00 data (</w:t>
      </w:r>
      <w:r w:rsidR="00440DE5" w:rsidRPr="0017345D">
        <w:rPr>
          <w:rFonts w:ascii="Arial" w:hAnsi="Arial" w:cs="Arial"/>
          <w:sz w:val="24"/>
          <w:lang w:val="en-US"/>
        </w:rPr>
        <w:t>F</w:t>
      </w:r>
      <w:r w:rsidR="009B12A9">
        <w:rPr>
          <w:rFonts w:ascii="Arial" w:hAnsi="Arial" w:cs="Arial"/>
          <w:sz w:val="24"/>
          <w:lang w:val="en-US"/>
        </w:rPr>
        <w:t>ull analysis set</w:t>
      </w:r>
      <w:r w:rsidRPr="0017345D">
        <w:rPr>
          <w:rFonts w:ascii="Arial" w:hAnsi="Arial" w:cs="Arial"/>
          <w:sz w:val="24"/>
          <w:lang w:val="en-US"/>
        </w:rPr>
        <w:t>)</w:t>
      </w:r>
    </w:p>
    <w:p w14:paraId="41CE4F45" w14:textId="77777777" w:rsidR="002D6531" w:rsidRPr="0017345D" w:rsidRDefault="002D6531" w:rsidP="00B60AC3">
      <w:pPr>
        <w:pStyle w:val="Heading2"/>
        <w:rPr>
          <w:rFonts w:ascii="Arial" w:hAnsi="Arial" w:cs="Arial"/>
          <w:color w:val="FF0000"/>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9"/>
        <w:gridCol w:w="850"/>
        <w:gridCol w:w="571"/>
        <w:gridCol w:w="1309"/>
        <w:gridCol w:w="94"/>
        <w:gridCol w:w="1567"/>
        <w:gridCol w:w="630"/>
        <w:gridCol w:w="1484"/>
        <w:gridCol w:w="1423"/>
      </w:tblGrid>
      <w:tr w:rsidR="00DA6185" w:rsidRPr="004A2185" w14:paraId="547CAF96" w14:textId="77777777" w:rsidTr="00E80BE5">
        <w:trPr>
          <w:trHeight w:val="414"/>
        </w:trPr>
        <w:tc>
          <w:tcPr>
            <w:tcW w:w="1099" w:type="dxa"/>
            <w:vMerge w:val="restart"/>
            <w:tcBorders>
              <w:top w:val="single" w:sz="4" w:space="0" w:color="auto"/>
              <w:bottom w:val="single" w:sz="4" w:space="0" w:color="auto"/>
            </w:tcBorders>
          </w:tcPr>
          <w:p w14:paraId="22C3DC6A" w14:textId="77777777" w:rsidR="00DA6185" w:rsidRPr="004A2185" w:rsidRDefault="00DA6185" w:rsidP="00B60AC3">
            <w:pPr>
              <w:pStyle w:val="NoSpacing"/>
              <w:rPr>
                <w:rFonts w:ascii="Arial" w:hAnsi="Arial" w:cs="Arial"/>
                <w:b/>
                <w:szCs w:val="24"/>
              </w:rPr>
            </w:pPr>
            <w:r w:rsidRPr="004A2185">
              <w:rPr>
                <w:rFonts w:ascii="Arial" w:hAnsi="Arial" w:cs="Arial"/>
                <w:b/>
                <w:szCs w:val="24"/>
              </w:rPr>
              <w:t>Visit</w:t>
            </w:r>
          </w:p>
        </w:tc>
        <w:tc>
          <w:tcPr>
            <w:tcW w:w="850" w:type="dxa"/>
            <w:vMerge w:val="restart"/>
            <w:tcBorders>
              <w:top w:val="single" w:sz="4" w:space="0" w:color="auto"/>
              <w:bottom w:val="single" w:sz="4" w:space="0" w:color="auto"/>
            </w:tcBorders>
          </w:tcPr>
          <w:p w14:paraId="4EEB99E3" w14:textId="77777777" w:rsidR="00DA6185" w:rsidRPr="004A2185" w:rsidRDefault="00DA6185" w:rsidP="00B60AC3">
            <w:pPr>
              <w:pStyle w:val="NoSpacing"/>
              <w:rPr>
                <w:rFonts w:ascii="Arial" w:hAnsi="Arial" w:cs="Arial"/>
                <w:b/>
                <w:szCs w:val="24"/>
              </w:rPr>
            </w:pPr>
            <w:r w:rsidRPr="004A2185">
              <w:rPr>
                <w:rFonts w:ascii="Arial" w:hAnsi="Arial" w:cs="Arial"/>
                <w:b/>
                <w:szCs w:val="24"/>
              </w:rPr>
              <w:t>Time point</w:t>
            </w:r>
          </w:p>
        </w:tc>
        <w:tc>
          <w:tcPr>
            <w:tcW w:w="571" w:type="dxa"/>
            <w:tcBorders>
              <w:top w:val="single" w:sz="4" w:space="0" w:color="auto"/>
              <w:bottom w:val="single" w:sz="4" w:space="0" w:color="auto"/>
            </w:tcBorders>
          </w:tcPr>
          <w:p w14:paraId="3F7B68F7" w14:textId="77777777" w:rsidR="00DA6185" w:rsidRPr="004A2185" w:rsidRDefault="00DA6185" w:rsidP="00B60AC3">
            <w:pPr>
              <w:pStyle w:val="NoSpacing"/>
              <w:rPr>
                <w:rFonts w:ascii="Arial" w:hAnsi="Arial" w:cs="Arial"/>
                <w:b/>
                <w:szCs w:val="24"/>
              </w:rPr>
            </w:pPr>
          </w:p>
        </w:tc>
        <w:tc>
          <w:tcPr>
            <w:tcW w:w="2970" w:type="dxa"/>
            <w:gridSpan w:val="3"/>
            <w:tcBorders>
              <w:top w:val="single" w:sz="4" w:space="0" w:color="auto"/>
              <w:bottom w:val="single" w:sz="4" w:space="0" w:color="auto"/>
            </w:tcBorders>
          </w:tcPr>
          <w:p w14:paraId="7C769ADA" w14:textId="77777777" w:rsidR="00DA6185" w:rsidRPr="004A2185" w:rsidRDefault="00DA6185" w:rsidP="00B60AC3">
            <w:pPr>
              <w:pStyle w:val="NoSpacing"/>
              <w:rPr>
                <w:rFonts w:ascii="Arial" w:hAnsi="Arial" w:cs="Arial"/>
                <w:b/>
                <w:szCs w:val="24"/>
              </w:rPr>
            </w:pPr>
            <w:r w:rsidRPr="004A2185">
              <w:rPr>
                <w:rFonts w:ascii="Arial" w:hAnsi="Arial" w:cs="Arial"/>
                <w:b/>
                <w:szCs w:val="24"/>
              </w:rPr>
              <w:t>BBFC+TTFC</w:t>
            </w:r>
          </w:p>
          <w:p w14:paraId="6D1F9634" w14:textId="77777777" w:rsidR="00DA6185" w:rsidRPr="004A2185" w:rsidRDefault="00DA6185" w:rsidP="00B60AC3">
            <w:pPr>
              <w:pStyle w:val="NoSpacing"/>
              <w:rPr>
                <w:rFonts w:ascii="Arial" w:hAnsi="Arial" w:cs="Arial"/>
                <w:b/>
                <w:szCs w:val="24"/>
              </w:rPr>
            </w:pPr>
            <w:r w:rsidRPr="004A2185">
              <w:rPr>
                <w:rFonts w:ascii="Arial" w:hAnsi="Arial" w:cs="Arial"/>
                <w:b/>
                <w:szCs w:val="24"/>
              </w:rPr>
              <w:t>N=67</w:t>
            </w:r>
          </w:p>
        </w:tc>
        <w:tc>
          <w:tcPr>
            <w:tcW w:w="630" w:type="dxa"/>
            <w:tcBorders>
              <w:top w:val="single" w:sz="4" w:space="0" w:color="auto"/>
              <w:bottom w:val="single" w:sz="4" w:space="0" w:color="auto"/>
            </w:tcBorders>
          </w:tcPr>
          <w:p w14:paraId="6FD23037" w14:textId="77777777" w:rsidR="00DA6185" w:rsidRPr="004A2185" w:rsidRDefault="00DA6185" w:rsidP="00B60AC3">
            <w:pPr>
              <w:pStyle w:val="NoSpacing"/>
              <w:rPr>
                <w:rFonts w:ascii="Arial" w:hAnsi="Arial" w:cs="Arial"/>
                <w:b/>
                <w:szCs w:val="24"/>
              </w:rPr>
            </w:pPr>
          </w:p>
        </w:tc>
        <w:tc>
          <w:tcPr>
            <w:tcW w:w="2907" w:type="dxa"/>
            <w:gridSpan w:val="2"/>
            <w:tcBorders>
              <w:top w:val="single" w:sz="4" w:space="0" w:color="auto"/>
              <w:bottom w:val="single" w:sz="4" w:space="0" w:color="auto"/>
            </w:tcBorders>
          </w:tcPr>
          <w:p w14:paraId="6D909A66" w14:textId="77777777" w:rsidR="00DA6185" w:rsidRPr="004A2185" w:rsidRDefault="00DA6185" w:rsidP="00B60AC3">
            <w:pPr>
              <w:pStyle w:val="NoSpacing"/>
              <w:rPr>
                <w:rFonts w:ascii="Arial" w:hAnsi="Arial" w:cs="Arial"/>
                <w:b/>
                <w:szCs w:val="24"/>
              </w:rPr>
            </w:pPr>
            <w:proofErr w:type="spellStart"/>
            <w:r w:rsidRPr="004A2185">
              <w:rPr>
                <w:rFonts w:ascii="Arial" w:hAnsi="Arial" w:cs="Arial"/>
                <w:b/>
                <w:szCs w:val="24"/>
              </w:rPr>
              <w:t>Vehicle+TTFC</w:t>
            </w:r>
            <w:proofErr w:type="spellEnd"/>
          </w:p>
          <w:p w14:paraId="5F8034F6" w14:textId="77777777" w:rsidR="00DA6185" w:rsidRPr="004A2185" w:rsidRDefault="00DA6185" w:rsidP="00B60AC3">
            <w:pPr>
              <w:pStyle w:val="NoSpacing"/>
              <w:rPr>
                <w:rFonts w:ascii="Arial" w:hAnsi="Arial" w:cs="Arial"/>
                <w:b/>
                <w:szCs w:val="24"/>
              </w:rPr>
            </w:pPr>
            <w:r w:rsidRPr="004A2185">
              <w:rPr>
                <w:rFonts w:ascii="Arial" w:hAnsi="Arial" w:cs="Arial"/>
                <w:b/>
                <w:szCs w:val="24"/>
              </w:rPr>
              <w:t>N=67</w:t>
            </w:r>
          </w:p>
        </w:tc>
      </w:tr>
      <w:tr w:rsidR="00DA6185" w:rsidRPr="004A2185" w14:paraId="67ACEA20" w14:textId="77777777" w:rsidTr="00E80BE5">
        <w:trPr>
          <w:trHeight w:val="414"/>
        </w:trPr>
        <w:tc>
          <w:tcPr>
            <w:tcW w:w="1099" w:type="dxa"/>
            <w:vMerge/>
            <w:tcBorders>
              <w:top w:val="single" w:sz="4" w:space="0" w:color="auto"/>
              <w:bottom w:val="single" w:sz="4" w:space="0" w:color="auto"/>
            </w:tcBorders>
          </w:tcPr>
          <w:p w14:paraId="4E68EEC0" w14:textId="77777777" w:rsidR="00DA6185" w:rsidRPr="004A2185" w:rsidRDefault="00DA6185" w:rsidP="00B60AC3">
            <w:pPr>
              <w:pStyle w:val="NoSpacing"/>
              <w:rPr>
                <w:rFonts w:ascii="Arial" w:hAnsi="Arial" w:cs="Arial"/>
                <w:b/>
                <w:color w:val="FF0000"/>
                <w:szCs w:val="24"/>
              </w:rPr>
            </w:pPr>
          </w:p>
        </w:tc>
        <w:tc>
          <w:tcPr>
            <w:tcW w:w="850" w:type="dxa"/>
            <w:vMerge/>
            <w:tcBorders>
              <w:top w:val="single" w:sz="4" w:space="0" w:color="auto"/>
              <w:bottom w:val="single" w:sz="4" w:space="0" w:color="auto"/>
            </w:tcBorders>
          </w:tcPr>
          <w:p w14:paraId="2A9C0CC0" w14:textId="77777777" w:rsidR="00DA6185" w:rsidRPr="004A2185" w:rsidRDefault="00DA6185" w:rsidP="00B60AC3">
            <w:pPr>
              <w:pStyle w:val="NoSpacing"/>
              <w:rPr>
                <w:rFonts w:ascii="Arial" w:hAnsi="Arial" w:cs="Arial"/>
                <w:b/>
                <w:color w:val="FF0000"/>
                <w:szCs w:val="24"/>
              </w:rPr>
            </w:pPr>
          </w:p>
        </w:tc>
        <w:tc>
          <w:tcPr>
            <w:tcW w:w="571" w:type="dxa"/>
            <w:tcBorders>
              <w:top w:val="single" w:sz="4" w:space="0" w:color="auto"/>
              <w:bottom w:val="single" w:sz="4" w:space="0" w:color="auto"/>
            </w:tcBorders>
          </w:tcPr>
          <w:p w14:paraId="3FA1E2CA" w14:textId="77777777" w:rsidR="00DA6185" w:rsidRPr="004A2185" w:rsidRDefault="00DA6185" w:rsidP="00B60AC3">
            <w:pPr>
              <w:pStyle w:val="NoSpacing"/>
              <w:rPr>
                <w:rFonts w:ascii="Arial" w:hAnsi="Arial" w:cs="Arial"/>
                <w:b/>
                <w:szCs w:val="24"/>
              </w:rPr>
            </w:pPr>
            <w:r w:rsidRPr="004A2185">
              <w:rPr>
                <w:rFonts w:ascii="Arial" w:hAnsi="Arial" w:cs="Arial"/>
                <w:b/>
                <w:szCs w:val="24"/>
              </w:rPr>
              <w:t>n</w:t>
            </w:r>
          </w:p>
        </w:tc>
        <w:tc>
          <w:tcPr>
            <w:tcW w:w="1309" w:type="dxa"/>
            <w:tcBorders>
              <w:top w:val="single" w:sz="4" w:space="0" w:color="auto"/>
              <w:bottom w:val="single" w:sz="4" w:space="0" w:color="auto"/>
            </w:tcBorders>
          </w:tcPr>
          <w:p w14:paraId="40862C56" w14:textId="08875C4C" w:rsidR="00DA6185" w:rsidRPr="004A2185" w:rsidRDefault="00DA6185" w:rsidP="004A2185">
            <w:pPr>
              <w:pStyle w:val="NoSpacing"/>
              <w:jc w:val="center"/>
              <w:rPr>
                <w:rFonts w:ascii="Arial" w:hAnsi="Arial" w:cs="Arial"/>
                <w:b/>
                <w:szCs w:val="24"/>
              </w:rPr>
            </w:pPr>
            <w:r w:rsidRPr="004A2185">
              <w:rPr>
                <w:rFonts w:ascii="Arial" w:hAnsi="Arial" w:cs="Arial"/>
                <w:b/>
                <w:szCs w:val="24"/>
              </w:rPr>
              <w:t>IOP</w:t>
            </w:r>
          </w:p>
          <w:p w14:paraId="765FA79F" w14:textId="4BEC7F30" w:rsidR="00DA6185" w:rsidRPr="004A2185" w:rsidRDefault="00DA6185" w:rsidP="004A2185">
            <w:pPr>
              <w:pStyle w:val="NoSpacing"/>
              <w:jc w:val="center"/>
              <w:rPr>
                <w:rFonts w:ascii="Arial" w:hAnsi="Arial" w:cs="Arial"/>
                <w:b/>
                <w:szCs w:val="24"/>
              </w:rPr>
            </w:pPr>
            <w:r w:rsidRPr="004A2185">
              <w:rPr>
                <w:rFonts w:ascii="Arial" w:hAnsi="Arial" w:cs="Arial"/>
                <w:b/>
                <w:szCs w:val="24"/>
              </w:rPr>
              <w:t>Mean (SD)</w:t>
            </w:r>
          </w:p>
          <w:p w14:paraId="4EAE6A6F" w14:textId="77777777" w:rsidR="00DA6185" w:rsidRPr="004A2185" w:rsidRDefault="00DA6185" w:rsidP="004A2185">
            <w:pPr>
              <w:pStyle w:val="NoSpacing"/>
              <w:jc w:val="center"/>
              <w:rPr>
                <w:rFonts w:ascii="Arial" w:hAnsi="Arial" w:cs="Arial"/>
                <w:b/>
                <w:szCs w:val="24"/>
              </w:rPr>
            </w:pPr>
          </w:p>
        </w:tc>
        <w:tc>
          <w:tcPr>
            <w:tcW w:w="1661" w:type="dxa"/>
            <w:gridSpan w:val="2"/>
            <w:tcBorders>
              <w:top w:val="single" w:sz="4" w:space="0" w:color="auto"/>
              <w:bottom w:val="single" w:sz="4" w:space="0" w:color="auto"/>
            </w:tcBorders>
          </w:tcPr>
          <w:p w14:paraId="1435FEEA"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Change in IOP</w:t>
            </w:r>
          </w:p>
          <w:p w14:paraId="768121A2" w14:textId="4AD83B63" w:rsidR="00DA6185" w:rsidRPr="004A2185" w:rsidRDefault="00DA6185" w:rsidP="004A2185">
            <w:pPr>
              <w:pStyle w:val="NoSpacing"/>
              <w:jc w:val="center"/>
              <w:rPr>
                <w:rFonts w:ascii="Arial" w:hAnsi="Arial" w:cs="Arial"/>
                <w:b/>
                <w:szCs w:val="24"/>
              </w:rPr>
            </w:pPr>
            <w:r w:rsidRPr="004A2185">
              <w:rPr>
                <w:rFonts w:ascii="Arial" w:hAnsi="Arial" w:cs="Arial"/>
                <w:b/>
                <w:szCs w:val="24"/>
              </w:rPr>
              <w:t>Mean (SD)</w:t>
            </w:r>
          </w:p>
        </w:tc>
        <w:tc>
          <w:tcPr>
            <w:tcW w:w="630" w:type="dxa"/>
            <w:tcBorders>
              <w:top w:val="single" w:sz="4" w:space="0" w:color="auto"/>
              <w:bottom w:val="single" w:sz="4" w:space="0" w:color="auto"/>
            </w:tcBorders>
          </w:tcPr>
          <w:p w14:paraId="52F440C2"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n</w:t>
            </w:r>
          </w:p>
        </w:tc>
        <w:tc>
          <w:tcPr>
            <w:tcW w:w="1484" w:type="dxa"/>
            <w:tcBorders>
              <w:top w:val="single" w:sz="4" w:space="0" w:color="auto"/>
              <w:bottom w:val="single" w:sz="4" w:space="0" w:color="auto"/>
            </w:tcBorders>
          </w:tcPr>
          <w:p w14:paraId="7F652485" w14:textId="646B34D5" w:rsidR="00DA6185" w:rsidRPr="004A2185" w:rsidRDefault="00DA6185" w:rsidP="004A2185">
            <w:pPr>
              <w:pStyle w:val="NoSpacing"/>
              <w:jc w:val="center"/>
              <w:rPr>
                <w:rFonts w:ascii="Arial" w:hAnsi="Arial" w:cs="Arial"/>
                <w:b/>
                <w:szCs w:val="24"/>
              </w:rPr>
            </w:pPr>
            <w:r w:rsidRPr="004A2185">
              <w:rPr>
                <w:rFonts w:ascii="Arial" w:hAnsi="Arial" w:cs="Arial"/>
                <w:b/>
                <w:szCs w:val="24"/>
              </w:rPr>
              <w:t>IOP</w:t>
            </w:r>
          </w:p>
          <w:p w14:paraId="6636FE8C"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Mean (SD)</w:t>
            </w:r>
          </w:p>
          <w:p w14:paraId="66D020FE" w14:textId="5063A365" w:rsidR="00DA6185" w:rsidRPr="004A2185" w:rsidRDefault="00DA6185" w:rsidP="004A2185">
            <w:pPr>
              <w:pStyle w:val="NoSpacing"/>
              <w:jc w:val="center"/>
              <w:rPr>
                <w:rFonts w:ascii="Arial" w:hAnsi="Arial" w:cs="Arial"/>
                <w:b/>
                <w:szCs w:val="24"/>
              </w:rPr>
            </w:pPr>
          </w:p>
        </w:tc>
        <w:tc>
          <w:tcPr>
            <w:tcW w:w="1423" w:type="dxa"/>
            <w:tcBorders>
              <w:top w:val="single" w:sz="4" w:space="0" w:color="auto"/>
              <w:bottom w:val="single" w:sz="4" w:space="0" w:color="auto"/>
            </w:tcBorders>
          </w:tcPr>
          <w:p w14:paraId="598E8BD6"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Change in IOP</w:t>
            </w:r>
          </w:p>
          <w:p w14:paraId="4C97693B"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Mean (SD)</w:t>
            </w:r>
          </w:p>
        </w:tc>
      </w:tr>
      <w:tr w:rsidR="00DA6185" w:rsidRPr="004A2185" w14:paraId="00EEAF27" w14:textId="77777777" w:rsidTr="00E80BE5">
        <w:trPr>
          <w:trHeight w:val="414"/>
        </w:trPr>
        <w:tc>
          <w:tcPr>
            <w:tcW w:w="1099" w:type="dxa"/>
            <w:tcBorders>
              <w:top w:val="single" w:sz="4" w:space="0" w:color="auto"/>
            </w:tcBorders>
          </w:tcPr>
          <w:p w14:paraId="6F9ECAD4" w14:textId="383B7621" w:rsidR="00DA6185" w:rsidRPr="004A2185" w:rsidRDefault="00DA6185" w:rsidP="00B60AC3">
            <w:pPr>
              <w:pStyle w:val="NoSpacing"/>
              <w:rPr>
                <w:rFonts w:ascii="Arial" w:hAnsi="Arial" w:cs="Arial"/>
                <w:b/>
                <w:szCs w:val="24"/>
              </w:rPr>
            </w:pPr>
            <w:proofErr w:type="spellStart"/>
            <w:r w:rsidRPr="004A2185">
              <w:rPr>
                <w:rFonts w:ascii="Arial" w:hAnsi="Arial" w:cs="Arial"/>
                <w:b/>
                <w:szCs w:val="24"/>
                <w:vertAlign w:val="superscript"/>
              </w:rPr>
              <w:t>a</w:t>
            </w:r>
            <w:r w:rsidR="00580924" w:rsidRPr="004A2185">
              <w:rPr>
                <w:rFonts w:ascii="Arial" w:hAnsi="Arial" w:cs="Arial"/>
                <w:b/>
                <w:szCs w:val="24"/>
              </w:rPr>
              <w:t>BL</w:t>
            </w:r>
            <w:proofErr w:type="spellEnd"/>
          </w:p>
        </w:tc>
        <w:tc>
          <w:tcPr>
            <w:tcW w:w="850" w:type="dxa"/>
            <w:tcBorders>
              <w:top w:val="single" w:sz="4" w:space="0" w:color="auto"/>
            </w:tcBorders>
          </w:tcPr>
          <w:p w14:paraId="39D814DC" w14:textId="77777777" w:rsidR="00DA6185" w:rsidRPr="004A2185" w:rsidRDefault="00DA6185" w:rsidP="00B60AC3">
            <w:pPr>
              <w:pStyle w:val="NoSpacing"/>
              <w:rPr>
                <w:rFonts w:ascii="Arial" w:hAnsi="Arial" w:cs="Arial"/>
                <w:szCs w:val="24"/>
              </w:rPr>
            </w:pPr>
            <w:r w:rsidRPr="004A2185">
              <w:rPr>
                <w:rFonts w:ascii="Arial" w:hAnsi="Arial" w:cs="Arial"/>
                <w:szCs w:val="24"/>
              </w:rPr>
              <w:t xml:space="preserve">09:00 </w:t>
            </w:r>
          </w:p>
        </w:tc>
        <w:tc>
          <w:tcPr>
            <w:tcW w:w="571" w:type="dxa"/>
            <w:tcBorders>
              <w:top w:val="single" w:sz="4" w:space="0" w:color="auto"/>
            </w:tcBorders>
          </w:tcPr>
          <w:p w14:paraId="31A520DA" w14:textId="77777777" w:rsidR="00DA6185" w:rsidRPr="004A2185" w:rsidRDefault="00DA6185" w:rsidP="00B60AC3">
            <w:pPr>
              <w:pStyle w:val="NoSpacing"/>
              <w:rPr>
                <w:rFonts w:ascii="Arial" w:hAnsi="Arial" w:cs="Arial"/>
                <w:szCs w:val="24"/>
              </w:rPr>
            </w:pPr>
            <w:r w:rsidRPr="004A2185">
              <w:rPr>
                <w:rFonts w:ascii="Arial" w:hAnsi="Arial" w:cs="Arial"/>
                <w:szCs w:val="24"/>
              </w:rPr>
              <w:t>25</w:t>
            </w:r>
          </w:p>
        </w:tc>
        <w:tc>
          <w:tcPr>
            <w:tcW w:w="1309" w:type="dxa"/>
            <w:tcBorders>
              <w:top w:val="single" w:sz="4" w:space="0" w:color="auto"/>
            </w:tcBorders>
          </w:tcPr>
          <w:p w14:paraId="26EA1860" w14:textId="0025F52D" w:rsidR="00DA6185" w:rsidRPr="004A2185" w:rsidRDefault="00DC68AE" w:rsidP="004A2185">
            <w:pPr>
              <w:pStyle w:val="NoSpacing"/>
              <w:jc w:val="center"/>
              <w:rPr>
                <w:rFonts w:ascii="Arial" w:hAnsi="Arial" w:cs="Arial"/>
                <w:szCs w:val="24"/>
              </w:rPr>
            </w:pPr>
            <w:r w:rsidRPr="004A2185">
              <w:rPr>
                <w:rFonts w:ascii="Arial" w:hAnsi="Arial" w:cs="Arial"/>
                <w:szCs w:val="24"/>
              </w:rPr>
              <w:t xml:space="preserve">23.3 </w:t>
            </w:r>
            <w:r w:rsidR="00DA6185" w:rsidRPr="004A2185">
              <w:rPr>
                <w:rFonts w:ascii="Arial" w:hAnsi="Arial" w:cs="Arial"/>
                <w:szCs w:val="24"/>
              </w:rPr>
              <w:t>(1.49)</w:t>
            </w:r>
          </w:p>
        </w:tc>
        <w:tc>
          <w:tcPr>
            <w:tcW w:w="1661" w:type="dxa"/>
            <w:gridSpan w:val="2"/>
            <w:tcBorders>
              <w:top w:val="single" w:sz="4" w:space="0" w:color="auto"/>
            </w:tcBorders>
          </w:tcPr>
          <w:p w14:paraId="7DB5D1CB"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w:t>
            </w:r>
          </w:p>
        </w:tc>
        <w:tc>
          <w:tcPr>
            <w:tcW w:w="630" w:type="dxa"/>
            <w:tcBorders>
              <w:top w:val="single" w:sz="4" w:space="0" w:color="auto"/>
            </w:tcBorders>
          </w:tcPr>
          <w:p w14:paraId="433E5E6B"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24</w:t>
            </w:r>
          </w:p>
        </w:tc>
        <w:tc>
          <w:tcPr>
            <w:tcW w:w="1484" w:type="dxa"/>
            <w:tcBorders>
              <w:top w:val="single" w:sz="4" w:space="0" w:color="auto"/>
            </w:tcBorders>
          </w:tcPr>
          <w:p w14:paraId="4AB90A82"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23.1 (1.48)</w:t>
            </w:r>
          </w:p>
        </w:tc>
        <w:tc>
          <w:tcPr>
            <w:tcW w:w="1423" w:type="dxa"/>
            <w:tcBorders>
              <w:top w:val="single" w:sz="4" w:space="0" w:color="auto"/>
            </w:tcBorders>
          </w:tcPr>
          <w:p w14:paraId="37D4FCB0"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w:t>
            </w:r>
          </w:p>
        </w:tc>
      </w:tr>
      <w:tr w:rsidR="00DA6185" w:rsidRPr="004A2185" w14:paraId="4E0BAEE7" w14:textId="77777777" w:rsidTr="00E80BE5">
        <w:trPr>
          <w:trHeight w:val="288"/>
        </w:trPr>
        <w:tc>
          <w:tcPr>
            <w:tcW w:w="1099" w:type="dxa"/>
          </w:tcPr>
          <w:p w14:paraId="5FC21C05" w14:textId="77777777" w:rsidR="00DA6185" w:rsidRPr="004A2185" w:rsidRDefault="00DA6185" w:rsidP="00B60AC3">
            <w:pPr>
              <w:pStyle w:val="NoSpacing"/>
              <w:rPr>
                <w:rFonts w:ascii="Arial" w:hAnsi="Arial" w:cs="Arial"/>
                <w:b/>
                <w:szCs w:val="24"/>
              </w:rPr>
            </w:pPr>
          </w:p>
        </w:tc>
        <w:tc>
          <w:tcPr>
            <w:tcW w:w="850" w:type="dxa"/>
          </w:tcPr>
          <w:p w14:paraId="34B9D624" w14:textId="77777777" w:rsidR="00DA6185" w:rsidRPr="004A2185" w:rsidRDefault="00DA6185" w:rsidP="00B60AC3">
            <w:pPr>
              <w:pStyle w:val="NoSpacing"/>
              <w:rPr>
                <w:rFonts w:ascii="Arial" w:hAnsi="Arial" w:cs="Arial"/>
                <w:szCs w:val="24"/>
              </w:rPr>
            </w:pPr>
            <w:r w:rsidRPr="004A2185">
              <w:rPr>
                <w:rFonts w:ascii="Arial" w:hAnsi="Arial" w:cs="Arial"/>
                <w:szCs w:val="24"/>
              </w:rPr>
              <w:t>11:00</w:t>
            </w:r>
          </w:p>
        </w:tc>
        <w:tc>
          <w:tcPr>
            <w:tcW w:w="571" w:type="dxa"/>
          </w:tcPr>
          <w:p w14:paraId="5858FEB7" w14:textId="77777777" w:rsidR="00DA6185" w:rsidRPr="004A2185" w:rsidRDefault="00DA6185" w:rsidP="00B60AC3">
            <w:pPr>
              <w:pStyle w:val="NoSpacing"/>
              <w:rPr>
                <w:rFonts w:ascii="Arial" w:hAnsi="Arial" w:cs="Arial"/>
                <w:szCs w:val="24"/>
              </w:rPr>
            </w:pPr>
            <w:r w:rsidRPr="004A2185">
              <w:rPr>
                <w:rFonts w:ascii="Arial" w:hAnsi="Arial" w:cs="Arial"/>
                <w:szCs w:val="24"/>
              </w:rPr>
              <w:t>25</w:t>
            </w:r>
          </w:p>
        </w:tc>
        <w:tc>
          <w:tcPr>
            <w:tcW w:w="1309" w:type="dxa"/>
          </w:tcPr>
          <w:p w14:paraId="693091F0"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22.4 (2.25)</w:t>
            </w:r>
          </w:p>
        </w:tc>
        <w:tc>
          <w:tcPr>
            <w:tcW w:w="1661" w:type="dxa"/>
            <w:gridSpan w:val="2"/>
          </w:tcPr>
          <w:p w14:paraId="075B8DC4"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w:t>
            </w:r>
          </w:p>
        </w:tc>
        <w:tc>
          <w:tcPr>
            <w:tcW w:w="630" w:type="dxa"/>
          </w:tcPr>
          <w:p w14:paraId="5E5A490E"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24</w:t>
            </w:r>
          </w:p>
        </w:tc>
        <w:tc>
          <w:tcPr>
            <w:tcW w:w="1484" w:type="dxa"/>
          </w:tcPr>
          <w:p w14:paraId="48B18869"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21.8 (2.28)</w:t>
            </w:r>
          </w:p>
        </w:tc>
        <w:tc>
          <w:tcPr>
            <w:tcW w:w="1423" w:type="dxa"/>
          </w:tcPr>
          <w:p w14:paraId="5DCAF451"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w:t>
            </w:r>
          </w:p>
        </w:tc>
      </w:tr>
      <w:tr w:rsidR="00DA6185" w:rsidRPr="004A2185" w14:paraId="36739D9E" w14:textId="77777777" w:rsidTr="00E80BE5">
        <w:trPr>
          <w:trHeight w:val="414"/>
        </w:trPr>
        <w:tc>
          <w:tcPr>
            <w:tcW w:w="1099" w:type="dxa"/>
            <w:tcBorders>
              <w:bottom w:val="single" w:sz="4" w:space="0" w:color="auto"/>
            </w:tcBorders>
          </w:tcPr>
          <w:p w14:paraId="3141A7D7" w14:textId="77777777" w:rsidR="00DA6185" w:rsidRPr="004A2185" w:rsidRDefault="00DA6185" w:rsidP="00B60AC3">
            <w:pPr>
              <w:pStyle w:val="NoSpacing"/>
              <w:rPr>
                <w:rFonts w:ascii="Arial" w:hAnsi="Arial" w:cs="Arial"/>
                <w:b/>
                <w:szCs w:val="24"/>
              </w:rPr>
            </w:pPr>
          </w:p>
        </w:tc>
        <w:tc>
          <w:tcPr>
            <w:tcW w:w="850" w:type="dxa"/>
            <w:tcBorders>
              <w:bottom w:val="single" w:sz="4" w:space="0" w:color="auto"/>
            </w:tcBorders>
          </w:tcPr>
          <w:p w14:paraId="3ED0A75E" w14:textId="77777777" w:rsidR="00DA6185" w:rsidRPr="004A2185" w:rsidRDefault="00DA6185" w:rsidP="00B60AC3">
            <w:pPr>
              <w:pStyle w:val="NoSpacing"/>
              <w:rPr>
                <w:rFonts w:ascii="Arial" w:hAnsi="Arial" w:cs="Arial"/>
                <w:szCs w:val="24"/>
              </w:rPr>
            </w:pPr>
            <w:r w:rsidRPr="004A2185">
              <w:rPr>
                <w:rFonts w:ascii="Arial" w:hAnsi="Arial" w:cs="Arial"/>
                <w:szCs w:val="24"/>
              </w:rPr>
              <w:t>15:00</w:t>
            </w:r>
          </w:p>
        </w:tc>
        <w:tc>
          <w:tcPr>
            <w:tcW w:w="571" w:type="dxa"/>
            <w:tcBorders>
              <w:bottom w:val="single" w:sz="4" w:space="0" w:color="auto"/>
            </w:tcBorders>
          </w:tcPr>
          <w:p w14:paraId="65B186D4" w14:textId="77777777" w:rsidR="00DA6185" w:rsidRPr="004A2185" w:rsidRDefault="00DA6185" w:rsidP="00B60AC3">
            <w:pPr>
              <w:pStyle w:val="NoSpacing"/>
              <w:rPr>
                <w:rFonts w:ascii="Arial" w:hAnsi="Arial" w:cs="Arial"/>
                <w:szCs w:val="24"/>
              </w:rPr>
            </w:pPr>
            <w:r w:rsidRPr="004A2185">
              <w:rPr>
                <w:rFonts w:ascii="Arial" w:hAnsi="Arial" w:cs="Arial"/>
                <w:szCs w:val="24"/>
              </w:rPr>
              <w:t>25</w:t>
            </w:r>
          </w:p>
        </w:tc>
        <w:tc>
          <w:tcPr>
            <w:tcW w:w="1309" w:type="dxa"/>
            <w:tcBorders>
              <w:bottom w:val="single" w:sz="4" w:space="0" w:color="auto"/>
            </w:tcBorders>
          </w:tcPr>
          <w:p w14:paraId="668E705E"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21.6 (2.16)</w:t>
            </w:r>
          </w:p>
        </w:tc>
        <w:tc>
          <w:tcPr>
            <w:tcW w:w="1661" w:type="dxa"/>
            <w:gridSpan w:val="2"/>
            <w:tcBorders>
              <w:bottom w:val="single" w:sz="4" w:space="0" w:color="auto"/>
            </w:tcBorders>
          </w:tcPr>
          <w:p w14:paraId="0179C1EF"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w:t>
            </w:r>
          </w:p>
        </w:tc>
        <w:tc>
          <w:tcPr>
            <w:tcW w:w="630" w:type="dxa"/>
            <w:tcBorders>
              <w:bottom w:val="single" w:sz="4" w:space="0" w:color="auto"/>
            </w:tcBorders>
          </w:tcPr>
          <w:p w14:paraId="3711A400"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24</w:t>
            </w:r>
          </w:p>
        </w:tc>
        <w:tc>
          <w:tcPr>
            <w:tcW w:w="1484" w:type="dxa"/>
            <w:tcBorders>
              <w:bottom w:val="single" w:sz="4" w:space="0" w:color="auto"/>
            </w:tcBorders>
          </w:tcPr>
          <w:p w14:paraId="3ACD53FE"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20.3 (2.48)</w:t>
            </w:r>
          </w:p>
        </w:tc>
        <w:tc>
          <w:tcPr>
            <w:tcW w:w="1423" w:type="dxa"/>
            <w:tcBorders>
              <w:bottom w:val="single" w:sz="4" w:space="0" w:color="auto"/>
            </w:tcBorders>
          </w:tcPr>
          <w:p w14:paraId="721BFADB" w14:textId="77777777" w:rsidR="00DA6185" w:rsidRPr="004A2185" w:rsidRDefault="00DA6185" w:rsidP="004A2185">
            <w:pPr>
              <w:pStyle w:val="NoSpacing"/>
              <w:jc w:val="center"/>
              <w:rPr>
                <w:rFonts w:ascii="Arial" w:hAnsi="Arial" w:cs="Arial"/>
                <w:szCs w:val="24"/>
              </w:rPr>
            </w:pPr>
          </w:p>
        </w:tc>
      </w:tr>
      <w:tr w:rsidR="00DA6185" w:rsidRPr="004A2185" w14:paraId="506779B4" w14:textId="77777777" w:rsidTr="00E80BE5">
        <w:trPr>
          <w:trHeight w:val="414"/>
        </w:trPr>
        <w:tc>
          <w:tcPr>
            <w:tcW w:w="1099" w:type="dxa"/>
          </w:tcPr>
          <w:p w14:paraId="0C728C32" w14:textId="77777777" w:rsidR="00DA6185" w:rsidRPr="004A2185" w:rsidRDefault="00DA6185" w:rsidP="00B60AC3">
            <w:pPr>
              <w:pStyle w:val="NoSpacing"/>
              <w:rPr>
                <w:rFonts w:ascii="Arial" w:hAnsi="Arial" w:cs="Arial"/>
                <w:b/>
                <w:szCs w:val="24"/>
              </w:rPr>
            </w:pPr>
            <w:r w:rsidRPr="004A2185">
              <w:rPr>
                <w:rFonts w:ascii="Arial" w:hAnsi="Arial" w:cs="Arial"/>
                <w:b/>
                <w:szCs w:val="24"/>
              </w:rPr>
              <w:t>Week 6</w:t>
            </w:r>
          </w:p>
        </w:tc>
        <w:tc>
          <w:tcPr>
            <w:tcW w:w="850" w:type="dxa"/>
          </w:tcPr>
          <w:p w14:paraId="21790CD1" w14:textId="77777777" w:rsidR="00DA6185" w:rsidRPr="004A2185" w:rsidRDefault="00DA6185" w:rsidP="00B60AC3">
            <w:pPr>
              <w:pStyle w:val="NoSpacing"/>
              <w:rPr>
                <w:rFonts w:ascii="Arial" w:hAnsi="Arial" w:cs="Arial"/>
                <w:szCs w:val="24"/>
              </w:rPr>
            </w:pPr>
            <w:r w:rsidRPr="004A2185">
              <w:rPr>
                <w:rFonts w:ascii="Arial" w:hAnsi="Arial" w:cs="Arial"/>
                <w:szCs w:val="24"/>
              </w:rPr>
              <w:t xml:space="preserve">09:00 </w:t>
            </w:r>
          </w:p>
        </w:tc>
        <w:tc>
          <w:tcPr>
            <w:tcW w:w="571" w:type="dxa"/>
          </w:tcPr>
          <w:p w14:paraId="3BED7FAC" w14:textId="77777777" w:rsidR="00DA6185" w:rsidRPr="004A2185" w:rsidRDefault="00DA6185" w:rsidP="00B60AC3">
            <w:pPr>
              <w:pStyle w:val="NoSpacing"/>
              <w:rPr>
                <w:rFonts w:ascii="Arial" w:hAnsi="Arial" w:cs="Arial"/>
                <w:szCs w:val="24"/>
              </w:rPr>
            </w:pPr>
            <w:r w:rsidRPr="004A2185">
              <w:rPr>
                <w:rFonts w:ascii="Arial" w:hAnsi="Arial" w:cs="Arial"/>
                <w:szCs w:val="24"/>
              </w:rPr>
              <w:t>23</w:t>
            </w:r>
          </w:p>
        </w:tc>
        <w:tc>
          <w:tcPr>
            <w:tcW w:w="1309" w:type="dxa"/>
          </w:tcPr>
          <w:p w14:paraId="2147C9D8"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18.2 (3.89)</w:t>
            </w:r>
          </w:p>
        </w:tc>
        <w:tc>
          <w:tcPr>
            <w:tcW w:w="1661" w:type="dxa"/>
            <w:gridSpan w:val="2"/>
          </w:tcPr>
          <w:p w14:paraId="5A172D92" w14:textId="5C2FA27C" w:rsidR="00DA6185" w:rsidRPr="004A2185" w:rsidRDefault="00DA6185" w:rsidP="004A2185">
            <w:pPr>
              <w:pStyle w:val="NoSpacing"/>
              <w:jc w:val="center"/>
              <w:rPr>
                <w:rFonts w:ascii="Arial" w:hAnsi="Arial" w:cs="Arial"/>
                <w:szCs w:val="24"/>
              </w:rPr>
            </w:pPr>
            <w:r w:rsidRPr="004A2185">
              <w:rPr>
                <w:rFonts w:ascii="Arial" w:hAnsi="Arial" w:cs="Arial"/>
                <w:szCs w:val="24"/>
              </w:rPr>
              <w:t>−5.0 (3.59)</w:t>
            </w:r>
          </w:p>
        </w:tc>
        <w:tc>
          <w:tcPr>
            <w:tcW w:w="630" w:type="dxa"/>
          </w:tcPr>
          <w:p w14:paraId="463C2C88"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24</w:t>
            </w:r>
          </w:p>
        </w:tc>
        <w:tc>
          <w:tcPr>
            <w:tcW w:w="1484" w:type="dxa"/>
          </w:tcPr>
          <w:p w14:paraId="0D8525DE"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19.4 (4.57)</w:t>
            </w:r>
          </w:p>
        </w:tc>
        <w:tc>
          <w:tcPr>
            <w:tcW w:w="1423" w:type="dxa"/>
          </w:tcPr>
          <w:p w14:paraId="480A5B90" w14:textId="2A79485D" w:rsidR="00DA6185" w:rsidRPr="004A2185" w:rsidRDefault="00DA6185" w:rsidP="004A2185">
            <w:pPr>
              <w:pStyle w:val="NoSpacing"/>
              <w:jc w:val="center"/>
              <w:rPr>
                <w:rFonts w:ascii="Arial" w:hAnsi="Arial" w:cs="Arial"/>
                <w:szCs w:val="24"/>
              </w:rPr>
            </w:pPr>
            <w:r w:rsidRPr="004A2185">
              <w:rPr>
                <w:rFonts w:ascii="Arial" w:hAnsi="Arial" w:cs="Arial"/>
                <w:szCs w:val="24"/>
              </w:rPr>
              <w:t>−3.7 (4.13)</w:t>
            </w:r>
          </w:p>
        </w:tc>
      </w:tr>
      <w:tr w:rsidR="00DA6185" w:rsidRPr="004A2185" w14:paraId="5E63DAD9" w14:textId="77777777" w:rsidTr="00E80BE5">
        <w:trPr>
          <w:trHeight w:val="414"/>
        </w:trPr>
        <w:tc>
          <w:tcPr>
            <w:tcW w:w="1099" w:type="dxa"/>
          </w:tcPr>
          <w:p w14:paraId="2CB4D8CA" w14:textId="77777777" w:rsidR="00DA6185" w:rsidRPr="004A2185" w:rsidRDefault="00DA6185" w:rsidP="00B60AC3">
            <w:pPr>
              <w:pStyle w:val="NoSpacing"/>
              <w:rPr>
                <w:rFonts w:ascii="Arial" w:hAnsi="Arial" w:cs="Arial"/>
                <w:b/>
                <w:szCs w:val="24"/>
              </w:rPr>
            </w:pPr>
          </w:p>
        </w:tc>
        <w:tc>
          <w:tcPr>
            <w:tcW w:w="850" w:type="dxa"/>
          </w:tcPr>
          <w:p w14:paraId="30ED9487" w14:textId="77777777" w:rsidR="00DA6185" w:rsidRPr="004A2185" w:rsidRDefault="00DA6185" w:rsidP="00B60AC3">
            <w:pPr>
              <w:pStyle w:val="NoSpacing"/>
              <w:rPr>
                <w:rFonts w:ascii="Arial" w:hAnsi="Arial" w:cs="Arial"/>
                <w:szCs w:val="24"/>
              </w:rPr>
            </w:pPr>
            <w:r w:rsidRPr="004A2185">
              <w:rPr>
                <w:rFonts w:ascii="Arial" w:hAnsi="Arial" w:cs="Arial"/>
                <w:szCs w:val="24"/>
              </w:rPr>
              <w:t>11:00</w:t>
            </w:r>
          </w:p>
        </w:tc>
        <w:tc>
          <w:tcPr>
            <w:tcW w:w="571" w:type="dxa"/>
          </w:tcPr>
          <w:p w14:paraId="2567BC09" w14:textId="77777777" w:rsidR="00DA6185" w:rsidRPr="004A2185" w:rsidRDefault="00DA6185" w:rsidP="00B60AC3">
            <w:pPr>
              <w:pStyle w:val="NoSpacing"/>
              <w:rPr>
                <w:rFonts w:ascii="Arial" w:hAnsi="Arial" w:cs="Arial"/>
                <w:szCs w:val="24"/>
              </w:rPr>
            </w:pPr>
            <w:r w:rsidRPr="004A2185">
              <w:rPr>
                <w:rFonts w:ascii="Arial" w:hAnsi="Arial" w:cs="Arial"/>
                <w:szCs w:val="24"/>
              </w:rPr>
              <w:t>23</w:t>
            </w:r>
          </w:p>
        </w:tc>
        <w:tc>
          <w:tcPr>
            <w:tcW w:w="1309" w:type="dxa"/>
          </w:tcPr>
          <w:p w14:paraId="17A57991"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16.0 (3.42)</w:t>
            </w:r>
          </w:p>
        </w:tc>
        <w:tc>
          <w:tcPr>
            <w:tcW w:w="1661" w:type="dxa"/>
            <w:gridSpan w:val="2"/>
          </w:tcPr>
          <w:p w14:paraId="4235706A"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−6.4 (3.13)</w:t>
            </w:r>
          </w:p>
        </w:tc>
        <w:tc>
          <w:tcPr>
            <w:tcW w:w="630" w:type="dxa"/>
          </w:tcPr>
          <w:p w14:paraId="172669F4"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24</w:t>
            </w:r>
          </w:p>
        </w:tc>
        <w:tc>
          <w:tcPr>
            <w:tcW w:w="1484" w:type="dxa"/>
          </w:tcPr>
          <w:p w14:paraId="37BB6825"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18.7 (4.21)</w:t>
            </w:r>
          </w:p>
        </w:tc>
        <w:tc>
          <w:tcPr>
            <w:tcW w:w="1423" w:type="dxa"/>
          </w:tcPr>
          <w:p w14:paraId="2B971741"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−3.1 (4.01)</w:t>
            </w:r>
          </w:p>
        </w:tc>
      </w:tr>
      <w:tr w:rsidR="00DA6185" w:rsidRPr="004A2185" w14:paraId="1777538F" w14:textId="77777777" w:rsidTr="00E80BE5">
        <w:trPr>
          <w:trHeight w:val="315"/>
        </w:trPr>
        <w:tc>
          <w:tcPr>
            <w:tcW w:w="1099" w:type="dxa"/>
            <w:tcBorders>
              <w:bottom w:val="single" w:sz="4" w:space="0" w:color="auto"/>
            </w:tcBorders>
          </w:tcPr>
          <w:p w14:paraId="37CFA68D" w14:textId="77777777" w:rsidR="00DA6185" w:rsidRPr="004A2185" w:rsidRDefault="00DA6185" w:rsidP="00B60AC3">
            <w:pPr>
              <w:pStyle w:val="NoSpacing"/>
              <w:rPr>
                <w:rFonts w:ascii="Arial" w:hAnsi="Arial" w:cs="Arial"/>
                <w:b/>
                <w:szCs w:val="24"/>
              </w:rPr>
            </w:pPr>
          </w:p>
        </w:tc>
        <w:tc>
          <w:tcPr>
            <w:tcW w:w="850" w:type="dxa"/>
            <w:tcBorders>
              <w:bottom w:val="single" w:sz="4" w:space="0" w:color="auto"/>
            </w:tcBorders>
          </w:tcPr>
          <w:p w14:paraId="34354265" w14:textId="77777777" w:rsidR="00DA6185" w:rsidRPr="004A2185" w:rsidRDefault="00DA6185" w:rsidP="00B60AC3">
            <w:pPr>
              <w:pStyle w:val="NoSpacing"/>
              <w:rPr>
                <w:rFonts w:ascii="Arial" w:hAnsi="Arial" w:cs="Arial"/>
                <w:szCs w:val="24"/>
              </w:rPr>
            </w:pPr>
            <w:r w:rsidRPr="004A2185">
              <w:rPr>
                <w:rFonts w:ascii="Arial" w:hAnsi="Arial" w:cs="Arial"/>
                <w:szCs w:val="24"/>
              </w:rPr>
              <w:t>15:00</w:t>
            </w:r>
          </w:p>
        </w:tc>
        <w:tc>
          <w:tcPr>
            <w:tcW w:w="571" w:type="dxa"/>
            <w:tcBorders>
              <w:bottom w:val="single" w:sz="4" w:space="0" w:color="auto"/>
            </w:tcBorders>
          </w:tcPr>
          <w:p w14:paraId="7A40E7FE" w14:textId="77777777" w:rsidR="00DA6185" w:rsidRPr="004A2185" w:rsidRDefault="00DA6185" w:rsidP="00B60AC3">
            <w:pPr>
              <w:pStyle w:val="NoSpacing"/>
              <w:rPr>
                <w:rFonts w:ascii="Arial" w:hAnsi="Arial" w:cs="Arial"/>
                <w:szCs w:val="24"/>
              </w:rPr>
            </w:pPr>
            <w:r w:rsidRPr="004A2185">
              <w:rPr>
                <w:rFonts w:ascii="Arial" w:hAnsi="Arial" w:cs="Arial"/>
                <w:szCs w:val="24"/>
              </w:rPr>
              <w:t>20</w:t>
            </w:r>
          </w:p>
        </w:tc>
        <w:tc>
          <w:tcPr>
            <w:tcW w:w="1309" w:type="dxa"/>
            <w:tcBorders>
              <w:bottom w:val="single" w:sz="4" w:space="0" w:color="auto"/>
            </w:tcBorders>
          </w:tcPr>
          <w:p w14:paraId="2710EA2B"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16.4 (2.98)</w:t>
            </w:r>
          </w:p>
        </w:tc>
        <w:tc>
          <w:tcPr>
            <w:tcW w:w="1661" w:type="dxa"/>
            <w:gridSpan w:val="2"/>
            <w:tcBorders>
              <w:bottom w:val="single" w:sz="4" w:space="0" w:color="auto"/>
            </w:tcBorders>
          </w:tcPr>
          <w:p w14:paraId="4EF446DE"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−5.2 (3.41)</w:t>
            </w:r>
          </w:p>
        </w:tc>
        <w:tc>
          <w:tcPr>
            <w:tcW w:w="630" w:type="dxa"/>
            <w:tcBorders>
              <w:bottom w:val="single" w:sz="4" w:space="0" w:color="auto"/>
            </w:tcBorders>
          </w:tcPr>
          <w:p w14:paraId="0C4F84EC"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22</w:t>
            </w:r>
          </w:p>
        </w:tc>
        <w:tc>
          <w:tcPr>
            <w:tcW w:w="1484" w:type="dxa"/>
            <w:tcBorders>
              <w:bottom w:val="single" w:sz="4" w:space="0" w:color="auto"/>
            </w:tcBorders>
          </w:tcPr>
          <w:p w14:paraId="61AB1624"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18.3 (3.01)</w:t>
            </w:r>
          </w:p>
          <w:p w14:paraId="7B7D5D0F" w14:textId="77777777" w:rsidR="00DA6185" w:rsidRPr="004A2185" w:rsidRDefault="00DA6185" w:rsidP="004A2185">
            <w:pPr>
              <w:pStyle w:val="NoSpacing"/>
              <w:jc w:val="center"/>
              <w:rPr>
                <w:rFonts w:ascii="Arial" w:hAnsi="Arial" w:cs="Arial"/>
                <w:szCs w:val="24"/>
              </w:rPr>
            </w:pPr>
          </w:p>
        </w:tc>
        <w:tc>
          <w:tcPr>
            <w:tcW w:w="1423" w:type="dxa"/>
            <w:tcBorders>
              <w:bottom w:val="single" w:sz="4" w:space="0" w:color="auto"/>
            </w:tcBorders>
          </w:tcPr>
          <w:p w14:paraId="1367FD91"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−1.9 (2.88)</w:t>
            </w:r>
          </w:p>
        </w:tc>
      </w:tr>
      <w:tr w:rsidR="00DA6185" w:rsidRPr="004A2185" w14:paraId="75592F6A" w14:textId="77777777" w:rsidTr="00E80BE5">
        <w:trPr>
          <w:trHeight w:val="818"/>
        </w:trPr>
        <w:tc>
          <w:tcPr>
            <w:tcW w:w="1099" w:type="dxa"/>
            <w:tcBorders>
              <w:top w:val="single" w:sz="4" w:space="0" w:color="auto"/>
            </w:tcBorders>
          </w:tcPr>
          <w:p w14:paraId="57CD4B0C" w14:textId="77777777" w:rsidR="00DA6185" w:rsidRPr="004A2185" w:rsidRDefault="00DA6185" w:rsidP="00B60AC3">
            <w:pPr>
              <w:pStyle w:val="NoSpacing"/>
              <w:rPr>
                <w:rFonts w:ascii="Arial" w:hAnsi="Arial" w:cs="Arial"/>
                <w:b/>
                <w:color w:val="FF0000"/>
                <w:szCs w:val="24"/>
              </w:rPr>
            </w:pPr>
          </w:p>
        </w:tc>
        <w:tc>
          <w:tcPr>
            <w:tcW w:w="850" w:type="dxa"/>
            <w:tcBorders>
              <w:top w:val="single" w:sz="4" w:space="0" w:color="auto"/>
            </w:tcBorders>
          </w:tcPr>
          <w:p w14:paraId="79C4EABD" w14:textId="77777777" w:rsidR="00DA6185" w:rsidRPr="004A2185" w:rsidRDefault="00DA6185" w:rsidP="00B60AC3">
            <w:pPr>
              <w:pStyle w:val="NoSpacing"/>
              <w:rPr>
                <w:rFonts w:ascii="Arial" w:hAnsi="Arial" w:cs="Arial"/>
                <w:color w:val="FF0000"/>
                <w:szCs w:val="24"/>
              </w:rPr>
            </w:pPr>
          </w:p>
        </w:tc>
        <w:tc>
          <w:tcPr>
            <w:tcW w:w="571" w:type="dxa"/>
            <w:tcBorders>
              <w:top w:val="single" w:sz="4" w:space="0" w:color="auto"/>
            </w:tcBorders>
          </w:tcPr>
          <w:p w14:paraId="126E5DA2" w14:textId="77777777" w:rsidR="00DA6185" w:rsidRPr="004A2185" w:rsidRDefault="00DA6185" w:rsidP="00B60AC3">
            <w:pPr>
              <w:pStyle w:val="NoSpacing"/>
              <w:rPr>
                <w:rFonts w:ascii="Arial" w:hAnsi="Arial" w:cs="Arial"/>
                <w:szCs w:val="24"/>
              </w:rPr>
            </w:pPr>
          </w:p>
        </w:tc>
        <w:tc>
          <w:tcPr>
            <w:tcW w:w="1403" w:type="dxa"/>
            <w:gridSpan w:val="2"/>
            <w:tcBorders>
              <w:top w:val="single" w:sz="4" w:space="0" w:color="auto"/>
              <w:bottom w:val="single" w:sz="4" w:space="0" w:color="auto"/>
            </w:tcBorders>
          </w:tcPr>
          <w:p w14:paraId="2F0AC4D4"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Diurnal IOP</w:t>
            </w:r>
          </w:p>
          <w:p w14:paraId="4B2DBC9A"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Mean (SD)</w:t>
            </w:r>
          </w:p>
          <w:p w14:paraId="34A933A4" w14:textId="77777777" w:rsidR="00DA6185" w:rsidRPr="004A2185" w:rsidRDefault="00DA6185" w:rsidP="004A2185">
            <w:pPr>
              <w:pStyle w:val="NoSpacing"/>
              <w:jc w:val="center"/>
              <w:rPr>
                <w:rFonts w:ascii="Arial" w:hAnsi="Arial" w:cs="Arial"/>
                <w:b/>
                <w:szCs w:val="24"/>
              </w:rPr>
            </w:pPr>
          </w:p>
        </w:tc>
        <w:tc>
          <w:tcPr>
            <w:tcW w:w="1567" w:type="dxa"/>
            <w:tcBorders>
              <w:top w:val="single" w:sz="4" w:space="0" w:color="auto"/>
              <w:bottom w:val="single" w:sz="4" w:space="0" w:color="auto"/>
            </w:tcBorders>
          </w:tcPr>
          <w:p w14:paraId="5A2EF04B"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Change in IOP</w:t>
            </w:r>
          </w:p>
          <w:p w14:paraId="55C565A8"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Mean (SD)</w:t>
            </w:r>
          </w:p>
        </w:tc>
        <w:tc>
          <w:tcPr>
            <w:tcW w:w="630" w:type="dxa"/>
            <w:tcBorders>
              <w:top w:val="single" w:sz="4" w:space="0" w:color="auto"/>
              <w:bottom w:val="single" w:sz="4" w:space="0" w:color="auto"/>
            </w:tcBorders>
          </w:tcPr>
          <w:p w14:paraId="10D9B3E7"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n</w:t>
            </w:r>
          </w:p>
        </w:tc>
        <w:tc>
          <w:tcPr>
            <w:tcW w:w="1484" w:type="dxa"/>
            <w:tcBorders>
              <w:top w:val="single" w:sz="4" w:space="0" w:color="auto"/>
              <w:bottom w:val="single" w:sz="4" w:space="0" w:color="auto"/>
            </w:tcBorders>
          </w:tcPr>
          <w:p w14:paraId="0AD75E8B"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Diurnal IOP</w:t>
            </w:r>
          </w:p>
          <w:p w14:paraId="0352A1C3"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Mean (SD)</w:t>
            </w:r>
          </w:p>
        </w:tc>
        <w:tc>
          <w:tcPr>
            <w:tcW w:w="1423" w:type="dxa"/>
            <w:tcBorders>
              <w:top w:val="single" w:sz="4" w:space="0" w:color="auto"/>
              <w:bottom w:val="single" w:sz="4" w:space="0" w:color="auto"/>
            </w:tcBorders>
          </w:tcPr>
          <w:p w14:paraId="14147036"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Change in IOP</w:t>
            </w:r>
          </w:p>
          <w:p w14:paraId="6F218E33" w14:textId="77777777" w:rsidR="00DA6185" w:rsidRPr="004A2185" w:rsidRDefault="00DA6185" w:rsidP="004A2185">
            <w:pPr>
              <w:pStyle w:val="NoSpacing"/>
              <w:jc w:val="center"/>
              <w:rPr>
                <w:rFonts w:ascii="Arial" w:hAnsi="Arial" w:cs="Arial"/>
                <w:b/>
                <w:szCs w:val="24"/>
              </w:rPr>
            </w:pPr>
            <w:r w:rsidRPr="004A2185">
              <w:rPr>
                <w:rFonts w:ascii="Arial" w:hAnsi="Arial" w:cs="Arial"/>
                <w:b/>
                <w:szCs w:val="24"/>
              </w:rPr>
              <w:t>Mean (SD)</w:t>
            </w:r>
          </w:p>
        </w:tc>
      </w:tr>
      <w:tr w:rsidR="00DA6185" w:rsidRPr="004A2185" w14:paraId="4EA15C9D" w14:textId="77777777" w:rsidTr="00E80BE5">
        <w:trPr>
          <w:trHeight w:val="414"/>
        </w:trPr>
        <w:tc>
          <w:tcPr>
            <w:tcW w:w="1099" w:type="dxa"/>
          </w:tcPr>
          <w:p w14:paraId="797CDD21" w14:textId="064E78E0" w:rsidR="00DA6185" w:rsidRPr="004A2185" w:rsidRDefault="00DA6185" w:rsidP="00B60AC3">
            <w:pPr>
              <w:pStyle w:val="NoSpacing"/>
              <w:rPr>
                <w:rFonts w:ascii="Arial" w:hAnsi="Arial" w:cs="Arial"/>
                <w:b/>
                <w:szCs w:val="24"/>
              </w:rPr>
            </w:pPr>
            <w:proofErr w:type="spellStart"/>
            <w:r w:rsidRPr="004A2185">
              <w:rPr>
                <w:rFonts w:ascii="Arial" w:hAnsi="Arial" w:cs="Arial"/>
                <w:b/>
                <w:szCs w:val="24"/>
                <w:vertAlign w:val="superscript"/>
              </w:rPr>
              <w:t>b</w:t>
            </w:r>
            <w:r w:rsidR="00580924" w:rsidRPr="004A2185">
              <w:rPr>
                <w:rFonts w:ascii="Arial" w:hAnsi="Arial" w:cs="Arial"/>
                <w:b/>
                <w:szCs w:val="24"/>
              </w:rPr>
              <w:t>BL</w:t>
            </w:r>
            <w:proofErr w:type="spellEnd"/>
          </w:p>
        </w:tc>
        <w:tc>
          <w:tcPr>
            <w:tcW w:w="850" w:type="dxa"/>
          </w:tcPr>
          <w:p w14:paraId="463C4348" w14:textId="77777777" w:rsidR="00DA6185" w:rsidRPr="004A2185" w:rsidRDefault="00DA6185" w:rsidP="00B60AC3">
            <w:pPr>
              <w:pStyle w:val="NoSpacing"/>
              <w:rPr>
                <w:rFonts w:ascii="Arial" w:hAnsi="Arial" w:cs="Arial"/>
                <w:szCs w:val="24"/>
              </w:rPr>
            </w:pPr>
            <w:r w:rsidRPr="004A2185">
              <w:rPr>
                <w:rFonts w:ascii="Arial" w:hAnsi="Arial" w:cs="Arial"/>
                <w:szCs w:val="24"/>
              </w:rPr>
              <w:t>–</w:t>
            </w:r>
          </w:p>
        </w:tc>
        <w:tc>
          <w:tcPr>
            <w:tcW w:w="571" w:type="dxa"/>
          </w:tcPr>
          <w:p w14:paraId="10EE0A95" w14:textId="77777777" w:rsidR="00DA6185" w:rsidRPr="004A2185" w:rsidRDefault="00DA6185" w:rsidP="00B60AC3">
            <w:pPr>
              <w:pStyle w:val="NoSpacing"/>
              <w:rPr>
                <w:rFonts w:ascii="Arial" w:hAnsi="Arial" w:cs="Arial"/>
                <w:szCs w:val="24"/>
              </w:rPr>
            </w:pPr>
            <w:r w:rsidRPr="004A2185">
              <w:rPr>
                <w:rFonts w:ascii="Arial" w:hAnsi="Arial" w:cs="Arial"/>
                <w:szCs w:val="24"/>
              </w:rPr>
              <w:t>25</w:t>
            </w:r>
          </w:p>
        </w:tc>
        <w:tc>
          <w:tcPr>
            <w:tcW w:w="1403" w:type="dxa"/>
            <w:gridSpan w:val="2"/>
            <w:tcBorders>
              <w:top w:val="single" w:sz="4" w:space="0" w:color="auto"/>
              <w:bottom w:val="single" w:sz="4" w:space="0" w:color="auto"/>
            </w:tcBorders>
          </w:tcPr>
          <w:p w14:paraId="1718BF69"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22.6 (1.85)</w:t>
            </w:r>
          </w:p>
          <w:p w14:paraId="2B73EB59" w14:textId="77777777" w:rsidR="00DA6185" w:rsidRPr="004A2185" w:rsidRDefault="00DA6185" w:rsidP="004A2185">
            <w:pPr>
              <w:pStyle w:val="NoSpacing"/>
              <w:jc w:val="center"/>
              <w:rPr>
                <w:rFonts w:ascii="Arial" w:hAnsi="Arial" w:cs="Arial"/>
                <w:szCs w:val="24"/>
              </w:rPr>
            </w:pPr>
          </w:p>
        </w:tc>
        <w:tc>
          <w:tcPr>
            <w:tcW w:w="1567" w:type="dxa"/>
            <w:tcBorders>
              <w:top w:val="single" w:sz="4" w:space="0" w:color="auto"/>
              <w:bottom w:val="single" w:sz="4" w:space="0" w:color="auto"/>
            </w:tcBorders>
          </w:tcPr>
          <w:p w14:paraId="191884C2"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w:t>
            </w:r>
          </w:p>
        </w:tc>
        <w:tc>
          <w:tcPr>
            <w:tcW w:w="630" w:type="dxa"/>
            <w:tcBorders>
              <w:top w:val="single" w:sz="4" w:space="0" w:color="auto"/>
              <w:bottom w:val="single" w:sz="4" w:space="0" w:color="auto"/>
            </w:tcBorders>
          </w:tcPr>
          <w:p w14:paraId="5CA9CEA2"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24</w:t>
            </w:r>
          </w:p>
        </w:tc>
        <w:tc>
          <w:tcPr>
            <w:tcW w:w="1484" w:type="dxa"/>
            <w:tcBorders>
              <w:top w:val="single" w:sz="4" w:space="0" w:color="auto"/>
              <w:bottom w:val="single" w:sz="4" w:space="0" w:color="auto"/>
            </w:tcBorders>
          </w:tcPr>
          <w:p w14:paraId="7968F39E"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22.3 (1.76)</w:t>
            </w:r>
          </w:p>
          <w:p w14:paraId="4A56DB46" w14:textId="77777777" w:rsidR="00DA6185" w:rsidRPr="004A2185" w:rsidRDefault="00DA6185" w:rsidP="004A2185">
            <w:pPr>
              <w:pStyle w:val="NoSpacing"/>
              <w:jc w:val="center"/>
              <w:rPr>
                <w:rFonts w:ascii="Arial" w:hAnsi="Arial" w:cs="Arial"/>
                <w:szCs w:val="24"/>
              </w:rPr>
            </w:pPr>
          </w:p>
        </w:tc>
        <w:tc>
          <w:tcPr>
            <w:tcW w:w="1423" w:type="dxa"/>
            <w:tcBorders>
              <w:top w:val="single" w:sz="4" w:space="0" w:color="auto"/>
              <w:bottom w:val="single" w:sz="4" w:space="0" w:color="auto"/>
            </w:tcBorders>
          </w:tcPr>
          <w:p w14:paraId="0126F569" w14:textId="77777777" w:rsidR="00DA6185" w:rsidRPr="004A2185" w:rsidRDefault="00DA6185" w:rsidP="004A2185">
            <w:pPr>
              <w:pStyle w:val="NoSpacing"/>
              <w:jc w:val="center"/>
              <w:rPr>
                <w:rFonts w:ascii="Arial" w:hAnsi="Arial" w:cs="Arial"/>
                <w:color w:val="FF0000"/>
                <w:szCs w:val="24"/>
              </w:rPr>
            </w:pPr>
            <w:r w:rsidRPr="004A2185">
              <w:rPr>
                <w:rFonts w:ascii="Arial" w:hAnsi="Arial" w:cs="Arial"/>
                <w:szCs w:val="24"/>
              </w:rPr>
              <w:t>–</w:t>
            </w:r>
          </w:p>
        </w:tc>
      </w:tr>
      <w:tr w:rsidR="00DA6185" w:rsidRPr="004A2185" w14:paraId="7CF69C5B" w14:textId="77777777" w:rsidTr="00E80BE5">
        <w:trPr>
          <w:trHeight w:val="414"/>
        </w:trPr>
        <w:tc>
          <w:tcPr>
            <w:tcW w:w="1099" w:type="dxa"/>
            <w:tcBorders>
              <w:bottom w:val="single" w:sz="4" w:space="0" w:color="auto"/>
            </w:tcBorders>
          </w:tcPr>
          <w:p w14:paraId="1F6AD7F8" w14:textId="77777777" w:rsidR="00DA6185" w:rsidRPr="004A2185" w:rsidRDefault="00DA6185" w:rsidP="00B60AC3">
            <w:pPr>
              <w:pStyle w:val="NoSpacing"/>
              <w:rPr>
                <w:rFonts w:ascii="Arial" w:hAnsi="Arial" w:cs="Arial"/>
                <w:b/>
                <w:szCs w:val="24"/>
              </w:rPr>
            </w:pPr>
            <w:r w:rsidRPr="004A2185">
              <w:rPr>
                <w:rFonts w:ascii="Arial" w:hAnsi="Arial" w:cs="Arial"/>
                <w:b/>
                <w:szCs w:val="24"/>
              </w:rPr>
              <w:t>Week 6</w:t>
            </w:r>
          </w:p>
        </w:tc>
        <w:tc>
          <w:tcPr>
            <w:tcW w:w="850" w:type="dxa"/>
            <w:tcBorders>
              <w:bottom w:val="single" w:sz="4" w:space="0" w:color="auto"/>
            </w:tcBorders>
          </w:tcPr>
          <w:p w14:paraId="60EBF75E" w14:textId="77777777" w:rsidR="00DA6185" w:rsidRPr="004A2185" w:rsidRDefault="00DA6185" w:rsidP="00B60AC3">
            <w:pPr>
              <w:pStyle w:val="NoSpacing"/>
              <w:rPr>
                <w:rFonts w:ascii="Arial" w:hAnsi="Arial" w:cs="Arial"/>
                <w:szCs w:val="24"/>
              </w:rPr>
            </w:pPr>
            <w:r w:rsidRPr="004A2185">
              <w:rPr>
                <w:rFonts w:ascii="Arial" w:hAnsi="Arial" w:cs="Arial"/>
                <w:szCs w:val="24"/>
              </w:rPr>
              <w:t>–</w:t>
            </w:r>
          </w:p>
        </w:tc>
        <w:tc>
          <w:tcPr>
            <w:tcW w:w="571" w:type="dxa"/>
            <w:tcBorders>
              <w:bottom w:val="single" w:sz="4" w:space="0" w:color="auto"/>
            </w:tcBorders>
          </w:tcPr>
          <w:p w14:paraId="577DCCC7" w14:textId="77777777" w:rsidR="00DA6185" w:rsidRPr="004A2185" w:rsidRDefault="00DA6185" w:rsidP="00B60AC3">
            <w:pPr>
              <w:pStyle w:val="NoSpacing"/>
              <w:rPr>
                <w:rFonts w:ascii="Arial" w:hAnsi="Arial" w:cs="Arial"/>
                <w:szCs w:val="24"/>
              </w:rPr>
            </w:pPr>
            <w:r w:rsidRPr="004A2185">
              <w:rPr>
                <w:rFonts w:ascii="Arial" w:hAnsi="Arial" w:cs="Arial"/>
                <w:szCs w:val="24"/>
              </w:rPr>
              <w:t>23</w:t>
            </w:r>
          </w:p>
        </w:tc>
        <w:tc>
          <w:tcPr>
            <w:tcW w:w="1403" w:type="dxa"/>
            <w:gridSpan w:val="2"/>
            <w:tcBorders>
              <w:top w:val="single" w:sz="4" w:space="0" w:color="auto"/>
              <w:bottom w:val="single" w:sz="4" w:space="0" w:color="auto"/>
            </w:tcBorders>
          </w:tcPr>
          <w:p w14:paraId="1025E342" w14:textId="19859E2A" w:rsidR="00DA6185" w:rsidRPr="004A2185" w:rsidRDefault="00DA6185" w:rsidP="004A2185">
            <w:pPr>
              <w:pStyle w:val="NoSpacing"/>
              <w:jc w:val="center"/>
              <w:rPr>
                <w:rFonts w:ascii="Arial" w:hAnsi="Arial" w:cs="Arial"/>
                <w:szCs w:val="24"/>
              </w:rPr>
            </w:pPr>
            <w:r w:rsidRPr="004A2185">
              <w:rPr>
                <w:rFonts w:ascii="Arial" w:hAnsi="Arial" w:cs="Arial"/>
                <w:szCs w:val="24"/>
              </w:rPr>
              <w:t>17.4 (3.50)</w:t>
            </w:r>
          </w:p>
          <w:p w14:paraId="188C2336" w14:textId="77777777" w:rsidR="00DA6185" w:rsidRPr="004A2185" w:rsidRDefault="00DA6185" w:rsidP="004A2185">
            <w:pPr>
              <w:pStyle w:val="NoSpacing"/>
              <w:jc w:val="center"/>
              <w:rPr>
                <w:rFonts w:ascii="Arial" w:hAnsi="Arial" w:cs="Arial"/>
                <w:szCs w:val="24"/>
              </w:rPr>
            </w:pPr>
          </w:p>
        </w:tc>
        <w:tc>
          <w:tcPr>
            <w:tcW w:w="1567" w:type="dxa"/>
            <w:tcBorders>
              <w:top w:val="single" w:sz="4" w:space="0" w:color="auto"/>
              <w:bottom w:val="single" w:sz="4" w:space="0" w:color="auto"/>
            </w:tcBorders>
          </w:tcPr>
          <w:p w14:paraId="532F85FD"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−5.2 (3.08)</w:t>
            </w:r>
          </w:p>
        </w:tc>
        <w:tc>
          <w:tcPr>
            <w:tcW w:w="630" w:type="dxa"/>
            <w:tcBorders>
              <w:top w:val="single" w:sz="4" w:space="0" w:color="auto"/>
              <w:bottom w:val="single" w:sz="4" w:space="0" w:color="auto"/>
            </w:tcBorders>
          </w:tcPr>
          <w:p w14:paraId="61341DAA"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24</w:t>
            </w:r>
          </w:p>
        </w:tc>
        <w:tc>
          <w:tcPr>
            <w:tcW w:w="1484" w:type="dxa"/>
            <w:tcBorders>
              <w:top w:val="single" w:sz="4" w:space="0" w:color="auto"/>
              <w:bottom w:val="single" w:sz="4" w:space="0" w:color="auto"/>
            </w:tcBorders>
          </w:tcPr>
          <w:p w14:paraId="2762EC09" w14:textId="77777777" w:rsidR="00DA6185" w:rsidRPr="004A2185" w:rsidRDefault="00DA6185" w:rsidP="004A2185">
            <w:pPr>
              <w:pStyle w:val="NoSpacing"/>
              <w:jc w:val="center"/>
              <w:rPr>
                <w:rFonts w:ascii="Arial" w:hAnsi="Arial" w:cs="Arial"/>
                <w:szCs w:val="24"/>
              </w:rPr>
            </w:pPr>
            <w:r w:rsidRPr="004A2185">
              <w:rPr>
                <w:rFonts w:ascii="Arial" w:hAnsi="Arial" w:cs="Arial"/>
                <w:szCs w:val="24"/>
              </w:rPr>
              <w:t>19.3 (4.34)</w:t>
            </w:r>
          </w:p>
          <w:p w14:paraId="1905D09E" w14:textId="77777777" w:rsidR="00DA6185" w:rsidRPr="004A2185" w:rsidRDefault="00DA6185" w:rsidP="004A2185">
            <w:pPr>
              <w:pStyle w:val="NoSpacing"/>
              <w:jc w:val="center"/>
              <w:rPr>
                <w:rFonts w:ascii="Arial" w:hAnsi="Arial" w:cs="Arial"/>
                <w:szCs w:val="24"/>
              </w:rPr>
            </w:pPr>
          </w:p>
        </w:tc>
        <w:tc>
          <w:tcPr>
            <w:tcW w:w="1423" w:type="dxa"/>
            <w:tcBorders>
              <w:top w:val="single" w:sz="4" w:space="0" w:color="auto"/>
              <w:bottom w:val="single" w:sz="4" w:space="0" w:color="auto"/>
            </w:tcBorders>
          </w:tcPr>
          <w:p w14:paraId="0F20EB7C" w14:textId="77777777" w:rsidR="00DA6185" w:rsidRPr="004A2185" w:rsidRDefault="00DA6185" w:rsidP="004A2185">
            <w:pPr>
              <w:pStyle w:val="NoSpacing"/>
              <w:jc w:val="center"/>
              <w:rPr>
                <w:rFonts w:ascii="Arial" w:hAnsi="Arial" w:cs="Arial"/>
                <w:color w:val="FF0000"/>
                <w:szCs w:val="24"/>
              </w:rPr>
            </w:pPr>
            <w:r w:rsidRPr="004A2185">
              <w:rPr>
                <w:rFonts w:ascii="Arial" w:hAnsi="Arial" w:cs="Arial"/>
                <w:szCs w:val="24"/>
              </w:rPr>
              <w:t>−3.0</w:t>
            </w:r>
            <w:r w:rsidRPr="004A2185">
              <w:rPr>
                <w:rFonts w:ascii="Arial" w:hAnsi="Arial" w:cs="Arial"/>
                <w:color w:val="FF0000"/>
                <w:szCs w:val="24"/>
              </w:rPr>
              <w:t xml:space="preserve"> </w:t>
            </w:r>
            <w:r w:rsidRPr="004A2185">
              <w:rPr>
                <w:rFonts w:ascii="Arial" w:hAnsi="Arial" w:cs="Arial"/>
                <w:szCs w:val="24"/>
              </w:rPr>
              <w:t>(3.85)</w:t>
            </w:r>
          </w:p>
        </w:tc>
      </w:tr>
    </w:tbl>
    <w:p w14:paraId="792A6173" w14:textId="5B887053" w:rsidR="008022FF" w:rsidRPr="009E67C0" w:rsidRDefault="00F379A6" w:rsidP="00B60AC3">
      <w:pPr>
        <w:pStyle w:val="NoSpacing"/>
        <w:rPr>
          <w:rFonts w:ascii="Arial" w:hAnsi="Arial" w:cs="Arial"/>
          <w:sz w:val="18"/>
        </w:rPr>
      </w:pPr>
      <w:proofErr w:type="spellStart"/>
      <w:r w:rsidRPr="00D24553">
        <w:rPr>
          <w:rFonts w:ascii="Arial" w:hAnsi="Arial" w:cs="Arial"/>
          <w:sz w:val="18"/>
          <w:vertAlign w:val="superscript"/>
        </w:rPr>
        <w:t>a</w:t>
      </w:r>
      <w:r w:rsidR="00580924" w:rsidRPr="009E67C0">
        <w:rPr>
          <w:rFonts w:ascii="Arial" w:hAnsi="Arial" w:cs="Arial"/>
          <w:sz w:val="18"/>
        </w:rPr>
        <w:t>BL</w:t>
      </w:r>
      <w:proofErr w:type="spellEnd"/>
      <w:r w:rsidR="008022FF" w:rsidRPr="009E67C0">
        <w:rPr>
          <w:rFonts w:ascii="Arial" w:hAnsi="Arial" w:cs="Arial"/>
          <w:sz w:val="18"/>
        </w:rPr>
        <w:t xml:space="preserve"> is defined as the average of the </w:t>
      </w:r>
      <w:r w:rsidR="009F3BFE" w:rsidRPr="009E67C0">
        <w:rPr>
          <w:rFonts w:ascii="Arial" w:hAnsi="Arial" w:cs="Arial"/>
          <w:sz w:val="18"/>
        </w:rPr>
        <w:t>0</w:t>
      </w:r>
      <w:r w:rsidR="008022FF" w:rsidRPr="009E67C0">
        <w:rPr>
          <w:rFonts w:ascii="Arial" w:hAnsi="Arial" w:cs="Arial"/>
          <w:sz w:val="18"/>
        </w:rPr>
        <w:t xml:space="preserve">9:00 values at both eligibility visits for the </w:t>
      </w:r>
      <w:r w:rsidR="009F3BFE" w:rsidRPr="009E67C0">
        <w:rPr>
          <w:rFonts w:ascii="Arial" w:hAnsi="Arial" w:cs="Arial"/>
          <w:sz w:val="18"/>
        </w:rPr>
        <w:t>0</w:t>
      </w:r>
      <w:r w:rsidR="008022FF" w:rsidRPr="009E67C0">
        <w:rPr>
          <w:rFonts w:ascii="Arial" w:hAnsi="Arial" w:cs="Arial"/>
          <w:sz w:val="18"/>
        </w:rPr>
        <w:t xml:space="preserve">9:00 calculation. </w:t>
      </w:r>
      <w:r w:rsidR="00580924" w:rsidRPr="009E67C0">
        <w:rPr>
          <w:rFonts w:ascii="Arial" w:hAnsi="Arial" w:cs="Arial"/>
          <w:sz w:val="18"/>
        </w:rPr>
        <w:t>BL</w:t>
      </w:r>
      <w:r w:rsidR="008022FF" w:rsidRPr="009E67C0">
        <w:rPr>
          <w:rFonts w:ascii="Arial" w:hAnsi="Arial" w:cs="Arial"/>
          <w:sz w:val="18"/>
        </w:rPr>
        <w:t xml:space="preserve"> is defined as the average of the 11:00 values at both eligibility visits</w:t>
      </w:r>
      <w:r w:rsidR="00635CA1" w:rsidRPr="009E67C0">
        <w:rPr>
          <w:rFonts w:ascii="Arial" w:hAnsi="Arial" w:cs="Arial"/>
          <w:sz w:val="18"/>
        </w:rPr>
        <w:t xml:space="preserve"> </w:t>
      </w:r>
      <w:r w:rsidR="008022FF" w:rsidRPr="009E67C0">
        <w:rPr>
          <w:rFonts w:ascii="Arial" w:hAnsi="Arial" w:cs="Arial"/>
          <w:sz w:val="18"/>
        </w:rPr>
        <w:t>for the 11:00 calculation.</w:t>
      </w:r>
    </w:p>
    <w:p w14:paraId="39830D02" w14:textId="0C8BC09D" w:rsidR="008022FF" w:rsidRPr="009E67C0" w:rsidRDefault="008022FF" w:rsidP="00B60AC3">
      <w:pPr>
        <w:pStyle w:val="NoSpacing"/>
        <w:rPr>
          <w:rFonts w:ascii="Arial" w:hAnsi="Arial" w:cs="Arial"/>
          <w:sz w:val="18"/>
        </w:rPr>
      </w:pPr>
      <w:proofErr w:type="spellStart"/>
      <w:r w:rsidRPr="009E67C0">
        <w:rPr>
          <w:rFonts w:ascii="Arial" w:hAnsi="Arial" w:cs="Arial"/>
          <w:sz w:val="18"/>
          <w:vertAlign w:val="superscript"/>
        </w:rPr>
        <w:t>b</w:t>
      </w:r>
      <w:r w:rsidR="00580924" w:rsidRPr="009E67C0">
        <w:rPr>
          <w:rFonts w:ascii="Arial" w:hAnsi="Arial" w:cs="Arial"/>
          <w:sz w:val="18"/>
        </w:rPr>
        <w:t>BL</w:t>
      </w:r>
      <w:proofErr w:type="spellEnd"/>
      <w:r w:rsidRPr="009E67C0">
        <w:rPr>
          <w:rFonts w:ascii="Arial" w:hAnsi="Arial" w:cs="Arial"/>
          <w:sz w:val="18"/>
        </w:rPr>
        <w:t xml:space="preserve"> is defined as the average of the </w:t>
      </w:r>
      <w:r w:rsidR="009F3BFE" w:rsidRPr="009E67C0">
        <w:rPr>
          <w:rFonts w:ascii="Arial" w:hAnsi="Arial" w:cs="Arial"/>
          <w:sz w:val="18"/>
        </w:rPr>
        <w:t>0</w:t>
      </w:r>
      <w:r w:rsidRPr="009E67C0">
        <w:rPr>
          <w:rFonts w:ascii="Arial" w:hAnsi="Arial" w:cs="Arial"/>
          <w:sz w:val="18"/>
        </w:rPr>
        <w:t xml:space="preserve">9:00 and 11:00 values, where the values used are the average time-matched hour values at both eligibility visits, respectively. At each time point, only patients with a value at both </w:t>
      </w:r>
      <w:r w:rsidR="00580924" w:rsidRPr="009E67C0">
        <w:rPr>
          <w:rFonts w:ascii="Arial" w:hAnsi="Arial" w:cs="Arial"/>
          <w:sz w:val="18"/>
        </w:rPr>
        <w:t>BL</w:t>
      </w:r>
      <w:r w:rsidRPr="009E67C0">
        <w:rPr>
          <w:rFonts w:ascii="Arial" w:hAnsi="Arial" w:cs="Arial"/>
          <w:sz w:val="18"/>
        </w:rPr>
        <w:t xml:space="preserve"> and that time point are included in the calculation of</w:t>
      </w:r>
      <w:r w:rsidR="00635CA1" w:rsidRPr="009E67C0">
        <w:rPr>
          <w:rFonts w:ascii="Arial" w:hAnsi="Arial" w:cs="Arial"/>
          <w:sz w:val="18"/>
        </w:rPr>
        <w:t xml:space="preserve"> </w:t>
      </w:r>
      <w:r w:rsidRPr="009E67C0">
        <w:rPr>
          <w:rFonts w:ascii="Arial" w:hAnsi="Arial" w:cs="Arial"/>
          <w:sz w:val="18"/>
        </w:rPr>
        <w:t>change</w:t>
      </w:r>
    </w:p>
    <w:p w14:paraId="7396D333" w14:textId="148BF95C" w:rsidR="008022FF" w:rsidRPr="009E67C0" w:rsidRDefault="008022FF" w:rsidP="00B60AC3">
      <w:pPr>
        <w:pStyle w:val="NoSpacing"/>
        <w:rPr>
          <w:rFonts w:ascii="Arial" w:hAnsi="Arial" w:cs="Arial"/>
          <w:sz w:val="18"/>
        </w:rPr>
      </w:pPr>
      <w:r w:rsidRPr="009E67C0">
        <w:rPr>
          <w:rFonts w:ascii="Arial" w:hAnsi="Arial" w:cs="Arial"/>
          <w:sz w:val="18"/>
        </w:rPr>
        <w:t>*Change=Post-</w:t>
      </w:r>
      <w:r w:rsidR="00580924" w:rsidRPr="009E67C0">
        <w:rPr>
          <w:rFonts w:ascii="Arial" w:hAnsi="Arial" w:cs="Arial"/>
          <w:sz w:val="18"/>
        </w:rPr>
        <w:t>BL</w:t>
      </w:r>
      <w:r w:rsidRPr="009E67C0">
        <w:rPr>
          <w:rFonts w:ascii="Arial" w:hAnsi="Arial" w:cs="Arial"/>
          <w:sz w:val="18"/>
        </w:rPr>
        <w:t>−</w:t>
      </w:r>
      <w:r w:rsidR="00580924" w:rsidRPr="009E67C0">
        <w:rPr>
          <w:rFonts w:ascii="Arial" w:hAnsi="Arial" w:cs="Arial"/>
          <w:sz w:val="18"/>
        </w:rPr>
        <w:t>BL</w:t>
      </w:r>
    </w:p>
    <w:p w14:paraId="7C3144AF" w14:textId="268C14DD" w:rsidR="00E42768" w:rsidRPr="009E67C0" w:rsidRDefault="008022FF" w:rsidP="00B60AC3">
      <w:pPr>
        <w:pStyle w:val="NoSpacing"/>
        <w:rPr>
          <w:rFonts w:ascii="Arial" w:hAnsi="Arial" w:cs="Arial"/>
          <w:sz w:val="18"/>
        </w:rPr>
      </w:pPr>
      <w:r w:rsidRPr="009E67C0">
        <w:rPr>
          <w:rFonts w:ascii="Arial" w:hAnsi="Arial" w:cs="Arial"/>
          <w:sz w:val="18"/>
        </w:rPr>
        <w:t xml:space="preserve">BBFC, brinzolamide 1%/brimonidine 0.2% fixed-dose combination; </w:t>
      </w:r>
      <w:r w:rsidR="00D86A06" w:rsidRPr="009E67C0">
        <w:rPr>
          <w:rFonts w:ascii="Arial" w:hAnsi="Arial" w:cs="Arial"/>
          <w:sz w:val="18"/>
        </w:rPr>
        <w:t xml:space="preserve">BL, baseline; </w:t>
      </w:r>
      <w:r w:rsidR="00635CA1" w:rsidRPr="009E67C0">
        <w:rPr>
          <w:rFonts w:ascii="Arial" w:hAnsi="Arial" w:cs="Arial"/>
          <w:sz w:val="18"/>
        </w:rPr>
        <w:t xml:space="preserve">FAS, full analysis set; </w:t>
      </w:r>
      <w:r w:rsidRPr="009E67C0">
        <w:rPr>
          <w:rFonts w:ascii="Arial" w:hAnsi="Arial" w:cs="Arial"/>
          <w:sz w:val="18"/>
        </w:rPr>
        <w:t>N, total number of patients;</w:t>
      </w:r>
      <w:r w:rsidR="003D01A7" w:rsidRPr="009E67C0">
        <w:rPr>
          <w:rFonts w:ascii="Arial" w:hAnsi="Arial" w:cs="Arial"/>
          <w:sz w:val="18"/>
        </w:rPr>
        <w:t xml:space="preserve"> </w:t>
      </w:r>
      <w:r w:rsidRPr="009E67C0">
        <w:rPr>
          <w:rFonts w:ascii="Arial" w:hAnsi="Arial" w:cs="Arial"/>
          <w:sz w:val="18"/>
        </w:rPr>
        <w:t xml:space="preserve">IOP, intraocular pressure; SD, standard deviation; TTFC, </w:t>
      </w:r>
      <w:proofErr w:type="spellStart"/>
      <w:r w:rsidRPr="009E67C0">
        <w:rPr>
          <w:rFonts w:ascii="Arial" w:hAnsi="Arial" w:cs="Arial"/>
          <w:sz w:val="18"/>
        </w:rPr>
        <w:t>travoprost</w:t>
      </w:r>
      <w:proofErr w:type="spellEnd"/>
      <w:r w:rsidRPr="009E67C0">
        <w:rPr>
          <w:rFonts w:ascii="Arial" w:hAnsi="Arial" w:cs="Arial"/>
          <w:sz w:val="18"/>
        </w:rPr>
        <w:t xml:space="preserve"> 0.004%/timolol 0.5% fixed-dose combination</w:t>
      </w:r>
    </w:p>
    <w:p w14:paraId="67091A1B" w14:textId="77777777" w:rsidR="00E42768" w:rsidRPr="0017345D" w:rsidRDefault="00E42768" w:rsidP="00B60AC3">
      <w:pPr>
        <w:spacing w:after="160"/>
        <w:rPr>
          <w:rFonts w:ascii="Arial" w:hAnsi="Arial" w:cs="Arial"/>
          <w:sz w:val="18"/>
          <w:lang w:val="en-US"/>
        </w:rPr>
      </w:pPr>
      <w:r w:rsidRPr="0017345D">
        <w:rPr>
          <w:rFonts w:ascii="Arial" w:hAnsi="Arial" w:cs="Arial"/>
          <w:sz w:val="18"/>
          <w:lang w:val="en-US"/>
        </w:rPr>
        <w:br w:type="page"/>
      </w:r>
    </w:p>
    <w:p w14:paraId="101F6C32" w14:textId="08D8B053" w:rsidR="00E42768" w:rsidRPr="0017345D" w:rsidRDefault="00E42768" w:rsidP="00B60AC3">
      <w:pPr>
        <w:pStyle w:val="ListParagraph"/>
        <w:autoSpaceDE w:val="0"/>
        <w:autoSpaceDN w:val="0"/>
        <w:adjustRightInd w:val="0"/>
        <w:ind w:left="-90"/>
        <w:rPr>
          <w:rFonts w:ascii="Arial" w:hAnsi="Arial" w:cs="Arial"/>
          <w:lang w:val="en-US"/>
        </w:rPr>
      </w:pPr>
      <w:r w:rsidRPr="0017345D">
        <w:rPr>
          <w:rFonts w:ascii="Arial" w:hAnsi="Arial" w:cs="Arial"/>
          <w:b/>
          <w:lang w:val="en-US"/>
        </w:rPr>
        <w:lastRenderedPageBreak/>
        <w:t>Supplementary table ST3.</w:t>
      </w:r>
      <w:r w:rsidR="009B12A9">
        <w:rPr>
          <w:rFonts w:ascii="Arial" w:hAnsi="Arial" w:cs="Arial"/>
          <w:lang w:val="en-US"/>
        </w:rPr>
        <w:t xml:space="preserve"> Treatment-related adverse events</w:t>
      </w:r>
      <w:r w:rsidRPr="0017345D">
        <w:rPr>
          <w:rFonts w:ascii="Arial" w:hAnsi="Arial" w:cs="Arial"/>
          <w:lang w:val="en-US"/>
        </w:rPr>
        <w:t xml:space="preserve"> (Safety set)</w:t>
      </w:r>
    </w:p>
    <w:p w14:paraId="208668FF" w14:textId="77777777" w:rsidR="00E42768" w:rsidRPr="0017345D" w:rsidRDefault="00E42768" w:rsidP="00B60AC3">
      <w:pPr>
        <w:pStyle w:val="ListParagraph"/>
        <w:autoSpaceDE w:val="0"/>
        <w:autoSpaceDN w:val="0"/>
        <w:adjustRightInd w:val="0"/>
        <w:ind w:left="-90"/>
        <w:rPr>
          <w:rFonts w:ascii="Arial" w:hAnsi="Arial" w:cs="Arial"/>
          <w:sz w:val="20"/>
          <w:lang w:val="en-US"/>
        </w:rPr>
      </w:pPr>
    </w:p>
    <w:tbl>
      <w:tblPr>
        <w:tblStyle w:val="TableGrid"/>
        <w:tblW w:w="489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1817"/>
        <w:gridCol w:w="2873"/>
      </w:tblGrid>
      <w:tr w:rsidR="00E42768" w:rsidRPr="0039431A" w14:paraId="5307B1A2" w14:textId="77777777" w:rsidTr="00E42768">
        <w:trPr>
          <w:trHeight w:val="557"/>
        </w:trPr>
        <w:tc>
          <w:tcPr>
            <w:tcW w:w="2344" w:type="pct"/>
            <w:tcBorders>
              <w:top w:val="single" w:sz="4" w:space="0" w:color="auto"/>
              <w:bottom w:val="single" w:sz="4" w:space="0" w:color="auto"/>
            </w:tcBorders>
            <w:hideMark/>
          </w:tcPr>
          <w:p w14:paraId="5F76C644"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b/>
                <w:bCs/>
                <w:lang w:val="en-US"/>
              </w:rPr>
              <w:t>Preferred term</w:t>
            </w:r>
          </w:p>
        </w:tc>
        <w:tc>
          <w:tcPr>
            <w:tcW w:w="1029" w:type="pct"/>
            <w:tcBorders>
              <w:top w:val="single" w:sz="4" w:space="0" w:color="auto"/>
              <w:bottom w:val="single" w:sz="4" w:space="0" w:color="auto"/>
            </w:tcBorders>
            <w:hideMark/>
          </w:tcPr>
          <w:p w14:paraId="6AA1116B"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b/>
                <w:bCs/>
                <w:lang w:val="en-US"/>
              </w:rPr>
              <w:t>BBFC+TTFC</w:t>
            </w:r>
            <w:r w:rsidRPr="0039431A">
              <w:rPr>
                <w:rFonts w:ascii="Arial" w:hAnsi="Arial" w:cs="Arial"/>
                <w:b/>
                <w:bCs/>
                <w:lang w:val="en-US"/>
              </w:rPr>
              <w:br/>
              <w:t>N=67</w:t>
            </w:r>
          </w:p>
        </w:tc>
        <w:tc>
          <w:tcPr>
            <w:tcW w:w="1627" w:type="pct"/>
            <w:tcBorders>
              <w:top w:val="single" w:sz="4" w:space="0" w:color="auto"/>
              <w:bottom w:val="single" w:sz="4" w:space="0" w:color="auto"/>
            </w:tcBorders>
            <w:hideMark/>
          </w:tcPr>
          <w:p w14:paraId="4026133B" w14:textId="77777777" w:rsidR="00E42768" w:rsidRPr="0039431A" w:rsidRDefault="00E42768" w:rsidP="00B60AC3">
            <w:pPr>
              <w:autoSpaceDE w:val="0"/>
              <w:autoSpaceDN w:val="0"/>
              <w:adjustRightInd w:val="0"/>
              <w:jc w:val="center"/>
              <w:rPr>
                <w:rFonts w:ascii="Arial" w:hAnsi="Arial" w:cs="Arial"/>
                <w:lang w:val="en-US"/>
              </w:rPr>
            </w:pPr>
            <w:proofErr w:type="spellStart"/>
            <w:r w:rsidRPr="0039431A">
              <w:rPr>
                <w:rFonts w:ascii="Arial" w:hAnsi="Arial" w:cs="Arial"/>
                <w:b/>
                <w:bCs/>
                <w:lang w:val="en-US"/>
              </w:rPr>
              <w:t>Vehicle+TTFC</w:t>
            </w:r>
            <w:proofErr w:type="spellEnd"/>
          </w:p>
          <w:p w14:paraId="0FBCA4B7"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b/>
                <w:bCs/>
                <w:lang w:val="en-US"/>
              </w:rPr>
              <w:t>N=67</w:t>
            </w:r>
          </w:p>
        </w:tc>
      </w:tr>
      <w:tr w:rsidR="00E42768" w:rsidRPr="0039431A" w14:paraId="26ABB848" w14:textId="77777777" w:rsidTr="00E42768">
        <w:trPr>
          <w:trHeight w:val="328"/>
        </w:trPr>
        <w:tc>
          <w:tcPr>
            <w:tcW w:w="2344" w:type="pct"/>
            <w:tcBorders>
              <w:top w:val="single" w:sz="4" w:space="0" w:color="auto"/>
            </w:tcBorders>
          </w:tcPr>
          <w:p w14:paraId="693673AF" w14:textId="77777777" w:rsidR="00E42768" w:rsidRPr="0039431A" w:rsidRDefault="00E42768" w:rsidP="00B60AC3">
            <w:pPr>
              <w:autoSpaceDE w:val="0"/>
              <w:autoSpaceDN w:val="0"/>
              <w:adjustRightInd w:val="0"/>
              <w:rPr>
                <w:rFonts w:ascii="Arial" w:hAnsi="Arial" w:cs="Arial"/>
                <w:b/>
                <w:bCs/>
                <w:lang w:val="en-US"/>
              </w:rPr>
            </w:pPr>
            <w:r w:rsidRPr="0039431A">
              <w:rPr>
                <w:rFonts w:ascii="Arial" w:hAnsi="Arial" w:cs="Arial"/>
                <w:b/>
                <w:bCs/>
                <w:lang w:val="en-US"/>
              </w:rPr>
              <w:t>Treatment-related AE, n (%)</w:t>
            </w:r>
          </w:p>
        </w:tc>
        <w:tc>
          <w:tcPr>
            <w:tcW w:w="1029" w:type="pct"/>
            <w:tcBorders>
              <w:top w:val="single" w:sz="4" w:space="0" w:color="auto"/>
            </w:tcBorders>
          </w:tcPr>
          <w:p w14:paraId="6900E6A0"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10 (14.9)</w:t>
            </w:r>
          </w:p>
        </w:tc>
        <w:tc>
          <w:tcPr>
            <w:tcW w:w="1627" w:type="pct"/>
            <w:tcBorders>
              <w:top w:val="single" w:sz="4" w:space="0" w:color="auto"/>
            </w:tcBorders>
          </w:tcPr>
          <w:p w14:paraId="629C7119"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r>
      <w:tr w:rsidR="00E42768" w:rsidRPr="0039431A" w14:paraId="6DA6D5C5" w14:textId="77777777" w:rsidTr="00E42768">
        <w:trPr>
          <w:trHeight w:val="328"/>
        </w:trPr>
        <w:tc>
          <w:tcPr>
            <w:tcW w:w="2344" w:type="pct"/>
          </w:tcPr>
          <w:p w14:paraId="24C960B9" w14:textId="77777777" w:rsidR="00E42768" w:rsidRPr="0039431A" w:rsidRDefault="00E42768" w:rsidP="00B60AC3">
            <w:pPr>
              <w:autoSpaceDE w:val="0"/>
              <w:autoSpaceDN w:val="0"/>
              <w:adjustRightInd w:val="0"/>
              <w:rPr>
                <w:rFonts w:ascii="Arial" w:hAnsi="Arial" w:cs="Arial"/>
                <w:bCs/>
                <w:lang w:val="en-US"/>
              </w:rPr>
            </w:pPr>
            <w:r w:rsidRPr="0039431A">
              <w:rPr>
                <w:rFonts w:ascii="Arial" w:hAnsi="Arial" w:cs="Arial"/>
                <w:bCs/>
                <w:lang w:val="en-US"/>
              </w:rPr>
              <w:t>Asthenia</w:t>
            </w:r>
          </w:p>
        </w:tc>
        <w:tc>
          <w:tcPr>
            <w:tcW w:w="1029" w:type="pct"/>
          </w:tcPr>
          <w:p w14:paraId="5C906662"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2 (3.0)</w:t>
            </w:r>
          </w:p>
        </w:tc>
        <w:tc>
          <w:tcPr>
            <w:tcW w:w="1627" w:type="pct"/>
          </w:tcPr>
          <w:p w14:paraId="2AB49AE4"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1637945C" w14:textId="77777777" w:rsidTr="00E42768">
        <w:trPr>
          <w:trHeight w:val="328"/>
        </w:trPr>
        <w:tc>
          <w:tcPr>
            <w:tcW w:w="2344" w:type="pct"/>
            <w:hideMark/>
          </w:tcPr>
          <w:p w14:paraId="3463E891"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Ocular hyperemia</w:t>
            </w:r>
          </w:p>
        </w:tc>
        <w:tc>
          <w:tcPr>
            <w:tcW w:w="1029" w:type="pct"/>
            <w:hideMark/>
          </w:tcPr>
          <w:p w14:paraId="77DDE235"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hideMark/>
          </w:tcPr>
          <w:p w14:paraId="163BFBCD"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r>
      <w:tr w:rsidR="00E42768" w:rsidRPr="0039431A" w14:paraId="7BAA6B7B" w14:textId="77777777" w:rsidTr="00E42768">
        <w:trPr>
          <w:trHeight w:val="328"/>
        </w:trPr>
        <w:tc>
          <w:tcPr>
            <w:tcW w:w="2344" w:type="pct"/>
            <w:hideMark/>
          </w:tcPr>
          <w:p w14:paraId="6D433954"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Punctate keratitis</w:t>
            </w:r>
          </w:p>
        </w:tc>
        <w:tc>
          <w:tcPr>
            <w:tcW w:w="1029" w:type="pct"/>
          </w:tcPr>
          <w:p w14:paraId="46FB364A"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2 (3.0)</w:t>
            </w:r>
          </w:p>
        </w:tc>
        <w:tc>
          <w:tcPr>
            <w:tcW w:w="1627" w:type="pct"/>
          </w:tcPr>
          <w:p w14:paraId="2E5E8894"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73F8EDD5" w14:textId="77777777" w:rsidTr="00E42768">
        <w:trPr>
          <w:trHeight w:val="328"/>
        </w:trPr>
        <w:tc>
          <w:tcPr>
            <w:tcW w:w="2344" w:type="pct"/>
            <w:hideMark/>
          </w:tcPr>
          <w:p w14:paraId="53EA4618"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Bradycardia</w:t>
            </w:r>
          </w:p>
        </w:tc>
        <w:tc>
          <w:tcPr>
            <w:tcW w:w="1029" w:type="pct"/>
            <w:hideMark/>
          </w:tcPr>
          <w:p w14:paraId="5D8FDCA9"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hideMark/>
          </w:tcPr>
          <w:p w14:paraId="73112658"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44FAD846" w14:textId="77777777" w:rsidTr="00E42768">
        <w:trPr>
          <w:trHeight w:val="328"/>
        </w:trPr>
        <w:tc>
          <w:tcPr>
            <w:tcW w:w="2344" w:type="pct"/>
            <w:hideMark/>
          </w:tcPr>
          <w:p w14:paraId="2FC90BED"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Ciliary hyperemia</w:t>
            </w:r>
          </w:p>
        </w:tc>
        <w:tc>
          <w:tcPr>
            <w:tcW w:w="1029" w:type="pct"/>
            <w:hideMark/>
          </w:tcPr>
          <w:p w14:paraId="4EDB4D33"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hideMark/>
          </w:tcPr>
          <w:p w14:paraId="4E2D9004"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2C6C7B40" w14:textId="77777777" w:rsidTr="00E42768">
        <w:trPr>
          <w:trHeight w:val="328"/>
        </w:trPr>
        <w:tc>
          <w:tcPr>
            <w:tcW w:w="2344" w:type="pct"/>
          </w:tcPr>
          <w:p w14:paraId="6647C1B4"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Conjunctivitis allergic</w:t>
            </w:r>
          </w:p>
        </w:tc>
        <w:tc>
          <w:tcPr>
            <w:tcW w:w="1029" w:type="pct"/>
          </w:tcPr>
          <w:p w14:paraId="69DF1325"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2DEE5CD7" w14:textId="77777777" w:rsidR="00E42768" w:rsidRPr="0039431A"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043535FD" w14:textId="77777777" w:rsidTr="00E42768">
        <w:trPr>
          <w:trHeight w:val="328"/>
        </w:trPr>
        <w:tc>
          <w:tcPr>
            <w:tcW w:w="2344" w:type="pct"/>
          </w:tcPr>
          <w:p w14:paraId="58C1033E"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Dizziness</w:t>
            </w:r>
          </w:p>
        </w:tc>
        <w:tc>
          <w:tcPr>
            <w:tcW w:w="1029" w:type="pct"/>
          </w:tcPr>
          <w:p w14:paraId="7FA635D0"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266B7A07"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129BD8E7" w14:textId="77777777" w:rsidTr="00E42768">
        <w:trPr>
          <w:trHeight w:val="328"/>
        </w:trPr>
        <w:tc>
          <w:tcPr>
            <w:tcW w:w="2344" w:type="pct"/>
          </w:tcPr>
          <w:p w14:paraId="0864DD6A"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Drug hypersensitivity</w:t>
            </w:r>
          </w:p>
        </w:tc>
        <w:tc>
          <w:tcPr>
            <w:tcW w:w="1029" w:type="pct"/>
          </w:tcPr>
          <w:p w14:paraId="208EEF52"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267FDF07"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678E1065" w14:textId="77777777" w:rsidTr="00E42768">
        <w:trPr>
          <w:trHeight w:val="328"/>
        </w:trPr>
        <w:tc>
          <w:tcPr>
            <w:tcW w:w="2344" w:type="pct"/>
          </w:tcPr>
          <w:p w14:paraId="7FDCC2B9"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Dry mouth</w:t>
            </w:r>
          </w:p>
        </w:tc>
        <w:tc>
          <w:tcPr>
            <w:tcW w:w="1029" w:type="pct"/>
          </w:tcPr>
          <w:p w14:paraId="532724DF"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1FBE6DFC"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08A60272" w14:textId="77777777" w:rsidTr="00E42768">
        <w:trPr>
          <w:trHeight w:val="328"/>
        </w:trPr>
        <w:tc>
          <w:tcPr>
            <w:tcW w:w="2344" w:type="pct"/>
          </w:tcPr>
          <w:p w14:paraId="5017E734"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Dysgeusia</w:t>
            </w:r>
          </w:p>
        </w:tc>
        <w:tc>
          <w:tcPr>
            <w:tcW w:w="1029" w:type="pct"/>
          </w:tcPr>
          <w:p w14:paraId="400DA10A"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65E7CCBB"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31CE6530" w14:textId="77777777" w:rsidTr="00E42768">
        <w:trPr>
          <w:trHeight w:val="328"/>
        </w:trPr>
        <w:tc>
          <w:tcPr>
            <w:tcW w:w="2344" w:type="pct"/>
          </w:tcPr>
          <w:p w14:paraId="63B88117"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Dyspnea</w:t>
            </w:r>
          </w:p>
        </w:tc>
        <w:tc>
          <w:tcPr>
            <w:tcW w:w="1029" w:type="pct"/>
          </w:tcPr>
          <w:p w14:paraId="383D399B"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1FD7B884"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64FF0FF4" w14:textId="77777777" w:rsidTr="00E42768">
        <w:trPr>
          <w:trHeight w:val="328"/>
        </w:trPr>
        <w:tc>
          <w:tcPr>
            <w:tcW w:w="2344" w:type="pct"/>
          </w:tcPr>
          <w:p w14:paraId="560CB5FB"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Eye discharge</w:t>
            </w:r>
          </w:p>
        </w:tc>
        <w:tc>
          <w:tcPr>
            <w:tcW w:w="1029" w:type="pct"/>
          </w:tcPr>
          <w:p w14:paraId="40AE4C54"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79B30CCD"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3870CAB1" w14:textId="77777777" w:rsidTr="00E42768">
        <w:trPr>
          <w:trHeight w:val="328"/>
        </w:trPr>
        <w:tc>
          <w:tcPr>
            <w:tcW w:w="2344" w:type="pct"/>
          </w:tcPr>
          <w:p w14:paraId="2813EAAB"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Eye pain</w:t>
            </w:r>
          </w:p>
        </w:tc>
        <w:tc>
          <w:tcPr>
            <w:tcW w:w="1029" w:type="pct"/>
          </w:tcPr>
          <w:p w14:paraId="1F1E7299"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6E1F0E34"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50312FF6" w14:textId="77777777" w:rsidTr="00E42768">
        <w:trPr>
          <w:trHeight w:val="328"/>
        </w:trPr>
        <w:tc>
          <w:tcPr>
            <w:tcW w:w="2344" w:type="pct"/>
          </w:tcPr>
          <w:p w14:paraId="5A1CAE0F"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Eye pruritus</w:t>
            </w:r>
          </w:p>
        </w:tc>
        <w:tc>
          <w:tcPr>
            <w:tcW w:w="1029" w:type="pct"/>
          </w:tcPr>
          <w:p w14:paraId="194E5369"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6CE2B470"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5FCC2EF7" w14:textId="77777777" w:rsidTr="00E42768">
        <w:trPr>
          <w:trHeight w:val="328"/>
        </w:trPr>
        <w:tc>
          <w:tcPr>
            <w:tcW w:w="2344" w:type="pct"/>
          </w:tcPr>
          <w:p w14:paraId="0A09D334"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Fatigue</w:t>
            </w:r>
          </w:p>
        </w:tc>
        <w:tc>
          <w:tcPr>
            <w:tcW w:w="1029" w:type="pct"/>
          </w:tcPr>
          <w:p w14:paraId="35F81568"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095A145F"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78FD2D86" w14:textId="77777777" w:rsidTr="00E42768">
        <w:trPr>
          <w:trHeight w:val="328"/>
        </w:trPr>
        <w:tc>
          <w:tcPr>
            <w:tcW w:w="2344" w:type="pct"/>
          </w:tcPr>
          <w:p w14:paraId="3732AB3F"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Headache</w:t>
            </w:r>
          </w:p>
        </w:tc>
        <w:tc>
          <w:tcPr>
            <w:tcW w:w="1029" w:type="pct"/>
          </w:tcPr>
          <w:p w14:paraId="2DE070D8"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1655E9F6"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r w:rsidR="00E42768" w:rsidRPr="0039431A" w14:paraId="3D4033F9" w14:textId="77777777" w:rsidTr="00E42768">
        <w:trPr>
          <w:trHeight w:val="328"/>
        </w:trPr>
        <w:tc>
          <w:tcPr>
            <w:tcW w:w="2344" w:type="pct"/>
          </w:tcPr>
          <w:p w14:paraId="23C85F7F" w14:textId="77777777" w:rsidR="00E42768" w:rsidRPr="0039431A" w:rsidRDefault="00E42768" w:rsidP="00B60AC3">
            <w:pPr>
              <w:autoSpaceDE w:val="0"/>
              <w:autoSpaceDN w:val="0"/>
              <w:adjustRightInd w:val="0"/>
              <w:rPr>
                <w:rFonts w:ascii="Arial" w:hAnsi="Arial" w:cs="Arial"/>
                <w:lang w:val="en-US"/>
              </w:rPr>
            </w:pPr>
            <w:r w:rsidRPr="0039431A">
              <w:rPr>
                <w:rFonts w:ascii="Arial" w:hAnsi="Arial" w:cs="Arial"/>
                <w:lang w:val="en-US"/>
              </w:rPr>
              <w:t>Vision blurred</w:t>
            </w:r>
          </w:p>
        </w:tc>
        <w:tc>
          <w:tcPr>
            <w:tcW w:w="1029" w:type="pct"/>
          </w:tcPr>
          <w:p w14:paraId="590461AD"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1 (1.5)</w:t>
            </w:r>
          </w:p>
        </w:tc>
        <w:tc>
          <w:tcPr>
            <w:tcW w:w="1627" w:type="pct"/>
          </w:tcPr>
          <w:p w14:paraId="1824222F" w14:textId="77777777" w:rsidR="00E42768" w:rsidRPr="0039431A" w:rsidDel="008B6A7E" w:rsidRDefault="00E42768" w:rsidP="00B60AC3">
            <w:pPr>
              <w:autoSpaceDE w:val="0"/>
              <w:autoSpaceDN w:val="0"/>
              <w:adjustRightInd w:val="0"/>
              <w:jc w:val="center"/>
              <w:rPr>
                <w:rFonts w:ascii="Arial" w:hAnsi="Arial" w:cs="Arial"/>
                <w:lang w:val="en-US"/>
              </w:rPr>
            </w:pPr>
            <w:r w:rsidRPr="0039431A">
              <w:rPr>
                <w:rFonts w:ascii="Arial" w:hAnsi="Arial" w:cs="Arial"/>
                <w:lang w:val="en-US"/>
              </w:rPr>
              <w:t>0 (0.0)</w:t>
            </w:r>
          </w:p>
        </w:tc>
      </w:tr>
    </w:tbl>
    <w:p w14:paraId="6316BB8F" w14:textId="455E2C2B" w:rsidR="00E42768" w:rsidRPr="0017345D" w:rsidRDefault="00E42768" w:rsidP="00B60AC3">
      <w:pPr>
        <w:autoSpaceDE w:val="0"/>
        <w:autoSpaceDN w:val="0"/>
        <w:adjustRightInd w:val="0"/>
        <w:rPr>
          <w:rFonts w:ascii="Arial" w:hAnsi="Arial" w:cs="Arial"/>
          <w:sz w:val="18"/>
          <w:lang w:val="en-US"/>
        </w:rPr>
      </w:pPr>
      <w:r w:rsidRPr="0017345D">
        <w:rPr>
          <w:rFonts w:ascii="Arial" w:hAnsi="Arial" w:cs="Arial"/>
          <w:sz w:val="18"/>
          <w:lang w:val="en-US"/>
        </w:rPr>
        <w:t xml:space="preserve">AE, adverse event; BBFC, brinzolamide 1%/brimonidine 0.2% fixed-dose combination; N, total number of patients; n, number of patients; TTFC, </w:t>
      </w:r>
      <w:proofErr w:type="spellStart"/>
      <w:r w:rsidRPr="0017345D">
        <w:rPr>
          <w:rFonts w:ascii="Arial" w:hAnsi="Arial" w:cs="Arial"/>
          <w:sz w:val="18"/>
          <w:lang w:val="en-US"/>
        </w:rPr>
        <w:t>travoprost</w:t>
      </w:r>
      <w:proofErr w:type="spellEnd"/>
      <w:r w:rsidRPr="0017345D">
        <w:rPr>
          <w:rFonts w:ascii="Arial" w:hAnsi="Arial" w:cs="Arial"/>
          <w:sz w:val="18"/>
          <w:lang w:val="en-US"/>
        </w:rPr>
        <w:t xml:space="preserve"> 0.004%/timolol 0.5% fixed-dose combination</w:t>
      </w:r>
    </w:p>
    <w:p w14:paraId="21259BFE" w14:textId="7D0975B1" w:rsidR="005F3433" w:rsidRPr="006F6016" w:rsidRDefault="00E42768" w:rsidP="00B60AC3">
      <w:pPr>
        <w:spacing w:after="160"/>
        <w:rPr>
          <w:rFonts w:ascii="Arial" w:hAnsi="Arial" w:cs="Arial"/>
          <w:lang w:val="en-US"/>
        </w:rPr>
      </w:pPr>
      <w:r w:rsidRPr="0017345D">
        <w:rPr>
          <w:rFonts w:ascii="Arial" w:hAnsi="Arial" w:cs="Arial"/>
          <w:sz w:val="20"/>
          <w:lang w:val="en-US"/>
        </w:rPr>
        <w:br w:type="page"/>
      </w:r>
      <w:r w:rsidR="006F6016" w:rsidRPr="006F6016">
        <w:rPr>
          <w:rFonts w:ascii="Arial" w:hAnsi="Arial" w:cs="Arial"/>
          <w:b/>
          <w:lang w:val="en-US"/>
        </w:rPr>
        <w:lastRenderedPageBreak/>
        <w:t>F</w:t>
      </w:r>
      <w:r w:rsidR="006F6016" w:rsidRPr="006F6016">
        <w:rPr>
          <w:rStyle w:val="Heading3Char"/>
          <w:rFonts w:ascii="Arial" w:hAnsi="Arial" w:cs="Arial"/>
          <w:b/>
          <w:color w:val="auto"/>
          <w:lang w:val="en-US"/>
        </w:rPr>
        <w:t>igure S</w:t>
      </w:r>
      <w:r w:rsidR="005F3433" w:rsidRPr="006F6016">
        <w:rPr>
          <w:rStyle w:val="Heading3Char"/>
          <w:rFonts w:ascii="Arial" w:hAnsi="Arial" w:cs="Arial"/>
          <w:b/>
          <w:color w:val="auto"/>
          <w:lang w:val="en-US"/>
        </w:rPr>
        <w:t>1</w:t>
      </w:r>
      <w:r w:rsidR="005F3433" w:rsidRPr="006F6016">
        <w:rPr>
          <w:rFonts w:ascii="Arial" w:hAnsi="Arial" w:cs="Arial"/>
          <w:b/>
          <w:lang w:val="en-US"/>
        </w:rPr>
        <w:t xml:space="preserve">. </w:t>
      </w:r>
      <w:r w:rsidR="005F3433" w:rsidRPr="006F6016">
        <w:rPr>
          <w:rFonts w:ascii="Arial" w:hAnsi="Arial" w:cs="Arial"/>
          <w:lang w:val="en-US"/>
        </w:rPr>
        <w:t xml:space="preserve">Mean diurnal </w:t>
      </w:r>
      <w:r w:rsidR="009B12A9" w:rsidRPr="006F6016">
        <w:rPr>
          <w:rFonts w:ascii="Arial" w:hAnsi="Arial" w:cs="Arial"/>
          <w:lang w:val="en-US"/>
        </w:rPr>
        <w:t>intraocular</w:t>
      </w:r>
      <w:r w:rsidR="005F3433" w:rsidRPr="006F6016">
        <w:rPr>
          <w:rFonts w:ascii="Arial" w:hAnsi="Arial" w:cs="Arial"/>
          <w:lang w:val="en-US"/>
        </w:rPr>
        <w:t xml:space="preserve"> percentage change from </w:t>
      </w:r>
      <w:r w:rsidR="009B12A9" w:rsidRPr="006F6016">
        <w:rPr>
          <w:rFonts w:ascii="Arial" w:hAnsi="Arial" w:cs="Arial"/>
          <w:lang w:val="en-US"/>
        </w:rPr>
        <w:t>baseline</w:t>
      </w:r>
      <w:r w:rsidR="005F3433" w:rsidRPr="006F6016">
        <w:rPr>
          <w:rFonts w:ascii="Arial" w:hAnsi="Arial" w:cs="Arial"/>
          <w:lang w:val="en-US"/>
        </w:rPr>
        <w:t xml:space="preserve"> at Week 6 (</w:t>
      </w:r>
      <w:r w:rsidR="000324AB" w:rsidRPr="006F6016">
        <w:rPr>
          <w:rFonts w:ascii="Arial" w:hAnsi="Arial" w:cs="Arial"/>
          <w:lang w:val="en-US"/>
        </w:rPr>
        <w:t>f</w:t>
      </w:r>
      <w:r w:rsidR="009B12A9" w:rsidRPr="006F6016">
        <w:rPr>
          <w:rFonts w:ascii="Arial" w:hAnsi="Arial" w:cs="Arial"/>
          <w:lang w:val="en-US"/>
        </w:rPr>
        <w:t>ull analysis set</w:t>
      </w:r>
      <w:r w:rsidR="005F3433" w:rsidRPr="006F6016">
        <w:rPr>
          <w:rFonts w:ascii="Arial" w:hAnsi="Arial" w:cs="Arial"/>
          <w:lang w:val="en-US"/>
        </w:rPr>
        <w:t>)</w:t>
      </w:r>
    </w:p>
    <w:p w14:paraId="3ADE3392" w14:textId="03AB69BE" w:rsidR="005F3433" w:rsidRPr="0017345D" w:rsidRDefault="00B747EF" w:rsidP="00B60AC3">
      <w:pPr>
        <w:autoSpaceDE w:val="0"/>
        <w:autoSpaceDN w:val="0"/>
        <w:adjustRightInd w:val="0"/>
        <w:rPr>
          <w:rFonts w:ascii="Arial" w:hAnsi="Arial" w:cs="Arial"/>
          <w:b/>
          <w:lang w:val="en-US"/>
        </w:rPr>
      </w:pPr>
      <w:r w:rsidRPr="00FA5F01">
        <w:rPr>
          <w:noProof/>
          <w:lang w:val="en-US" w:eastAsia="en-US"/>
        </w:rPr>
        <w:drawing>
          <wp:inline distT="0" distB="0" distL="0" distR="0" wp14:anchorId="62044A74" wp14:editId="650861D5">
            <wp:extent cx="4629752" cy="239309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39160" cy="2397953"/>
                    </a:xfrm>
                    <a:prstGeom prst="rect">
                      <a:avLst/>
                    </a:prstGeom>
                  </pic:spPr>
                </pic:pic>
              </a:graphicData>
            </a:graphic>
          </wp:inline>
        </w:drawing>
      </w:r>
    </w:p>
    <w:p w14:paraId="39FD6EE6" w14:textId="77777777" w:rsidR="004A2185" w:rsidRDefault="004A2185" w:rsidP="00B60AC3">
      <w:pPr>
        <w:autoSpaceDE w:val="0"/>
        <w:autoSpaceDN w:val="0"/>
        <w:adjustRightInd w:val="0"/>
        <w:rPr>
          <w:rFonts w:ascii="Arial" w:hAnsi="Arial" w:cs="Arial"/>
          <w:kern w:val="24"/>
          <w:sz w:val="18"/>
          <w:szCs w:val="20"/>
          <w:lang w:val="en-US"/>
        </w:rPr>
      </w:pPr>
    </w:p>
    <w:p w14:paraId="796D28C6" w14:textId="48387C18" w:rsidR="005F3433" w:rsidRPr="0017345D" w:rsidRDefault="005F3433" w:rsidP="00B60AC3">
      <w:pPr>
        <w:autoSpaceDE w:val="0"/>
        <w:autoSpaceDN w:val="0"/>
        <w:adjustRightInd w:val="0"/>
        <w:rPr>
          <w:rFonts w:ascii="Arial" w:hAnsi="Arial" w:cs="Arial"/>
          <w:kern w:val="24"/>
          <w:sz w:val="18"/>
          <w:szCs w:val="20"/>
          <w:lang w:val="en-US"/>
        </w:rPr>
      </w:pPr>
      <w:r w:rsidRPr="0017345D">
        <w:rPr>
          <w:rFonts w:ascii="Arial" w:hAnsi="Arial" w:cs="Arial"/>
          <w:kern w:val="24"/>
          <w:sz w:val="18"/>
          <w:szCs w:val="20"/>
          <w:lang w:val="en-US"/>
        </w:rPr>
        <w:t xml:space="preserve">*BL IOP expressed as mean (SD) and defined as the average of 09:00 and 11:00 values </w:t>
      </w:r>
    </w:p>
    <w:p w14:paraId="6BC231BB" w14:textId="20DB7135" w:rsidR="005F3433" w:rsidRPr="0017345D" w:rsidRDefault="005F3433" w:rsidP="00B60AC3">
      <w:pPr>
        <w:autoSpaceDE w:val="0"/>
        <w:autoSpaceDN w:val="0"/>
        <w:adjustRightInd w:val="0"/>
        <w:rPr>
          <w:rFonts w:ascii="Arial" w:hAnsi="Arial" w:cs="Arial"/>
          <w:b/>
          <w:lang w:val="en-US"/>
        </w:rPr>
      </w:pPr>
      <w:r w:rsidRPr="0017345D">
        <w:rPr>
          <w:rFonts w:ascii="Arial" w:hAnsi="Arial" w:cs="Arial"/>
          <w:kern w:val="24"/>
          <w:sz w:val="18"/>
          <w:szCs w:val="20"/>
          <w:lang w:val="en-US"/>
        </w:rPr>
        <w:t xml:space="preserve">BBFC, brinzolamide 1%/brimonidine 0.2% fixed-dose combination; BL, baseline; CI, confidence interval; </w:t>
      </w:r>
      <w:r w:rsidRPr="0017345D">
        <w:rPr>
          <w:rFonts w:ascii="Arial" w:hAnsi="Arial" w:cs="Arial"/>
          <w:sz w:val="18"/>
          <w:lang w:val="en-US"/>
        </w:rPr>
        <w:t xml:space="preserve">FAS, full analysis set; </w:t>
      </w:r>
      <w:r w:rsidRPr="0017345D">
        <w:rPr>
          <w:rFonts w:ascii="Arial" w:hAnsi="Arial" w:cs="Arial"/>
          <w:kern w:val="24"/>
          <w:sz w:val="18"/>
          <w:szCs w:val="20"/>
          <w:lang w:val="en-US"/>
        </w:rPr>
        <w:t xml:space="preserve">IOP, intraocular pressure; LS, least square; </w:t>
      </w:r>
      <w:r w:rsidR="006E7524">
        <w:rPr>
          <w:rFonts w:ascii="Arial" w:hAnsi="Arial" w:cs="Arial"/>
          <w:kern w:val="24"/>
          <w:sz w:val="18"/>
          <w:szCs w:val="20"/>
          <w:lang w:val="en-US"/>
        </w:rPr>
        <w:t xml:space="preserve">n, number of patients; </w:t>
      </w:r>
      <w:r w:rsidRPr="0017345D">
        <w:rPr>
          <w:rFonts w:ascii="Arial" w:hAnsi="Arial" w:cs="Arial"/>
          <w:kern w:val="24"/>
          <w:sz w:val="18"/>
          <w:szCs w:val="20"/>
          <w:lang w:val="en-US"/>
        </w:rPr>
        <w:t xml:space="preserve">SE, standard error; TTFC, </w:t>
      </w:r>
      <w:proofErr w:type="spellStart"/>
      <w:r w:rsidRPr="0017345D">
        <w:rPr>
          <w:rFonts w:ascii="Arial" w:hAnsi="Arial" w:cs="Arial"/>
          <w:kern w:val="24"/>
          <w:sz w:val="18"/>
          <w:szCs w:val="20"/>
          <w:lang w:val="en-US"/>
        </w:rPr>
        <w:t>travoprost</w:t>
      </w:r>
      <w:proofErr w:type="spellEnd"/>
      <w:r w:rsidRPr="0017345D">
        <w:rPr>
          <w:rFonts w:ascii="Arial" w:hAnsi="Arial" w:cs="Arial"/>
          <w:kern w:val="24"/>
          <w:sz w:val="18"/>
          <w:szCs w:val="20"/>
          <w:lang w:val="en-US"/>
        </w:rPr>
        <w:t xml:space="preserve"> 0.004%/timolol 0.5% fixed-dose combination</w:t>
      </w:r>
    </w:p>
    <w:p w14:paraId="13FAD23D" w14:textId="77777777" w:rsidR="005F3433" w:rsidRPr="0017345D" w:rsidRDefault="005F3433" w:rsidP="00B60AC3">
      <w:pPr>
        <w:spacing w:after="160"/>
        <w:rPr>
          <w:rFonts w:ascii="Arial" w:hAnsi="Arial" w:cs="Arial"/>
          <w:b/>
          <w:lang w:val="en-US"/>
        </w:rPr>
      </w:pPr>
      <w:r w:rsidRPr="0017345D">
        <w:rPr>
          <w:rFonts w:ascii="Arial" w:hAnsi="Arial" w:cs="Arial"/>
          <w:b/>
          <w:lang w:val="en-US"/>
        </w:rPr>
        <w:br w:type="page"/>
      </w:r>
    </w:p>
    <w:p w14:paraId="18603904" w14:textId="3425CEA1" w:rsidR="005F3433" w:rsidRPr="0017345D" w:rsidRDefault="006F6016" w:rsidP="00B60AC3">
      <w:pPr>
        <w:autoSpaceDE w:val="0"/>
        <w:autoSpaceDN w:val="0"/>
        <w:adjustRightInd w:val="0"/>
        <w:rPr>
          <w:rFonts w:ascii="Arial" w:hAnsi="Arial" w:cs="Arial"/>
          <w:b/>
          <w:lang w:val="en-US"/>
        </w:rPr>
      </w:pPr>
      <w:r>
        <w:rPr>
          <w:rStyle w:val="Heading3Char"/>
          <w:rFonts w:ascii="Arial" w:hAnsi="Arial" w:cs="Arial"/>
          <w:b/>
          <w:color w:val="auto"/>
          <w:lang w:val="en-US"/>
        </w:rPr>
        <w:lastRenderedPageBreak/>
        <w:t>F</w:t>
      </w:r>
      <w:r w:rsidR="005F3433" w:rsidRPr="0017345D">
        <w:rPr>
          <w:rStyle w:val="Heading3Char"/>
          <w:rFonts w:ascii="Arial" w:hAnsi="Arial" w:cs="Arial"/>
          <w:b/>
          <w:color w:val="auto"/>
          <w:lang w:val="en-US"/>
        </w:rPr>
        <w:t>igure S</w:t>
      </w:r>
      <w:r>
        <w:rPr>
          <w:rStyle w:val="Heading3Char"/>
          <w:rFonts w:ascii="Arial" w:hAnsi="Arial" w:cs="Arial"/>
          <w:b/>
          <w:color w:val="auto"/>
          <w:lang w:val="en-US"/>
        </w:rPr>
        <w:t>2</w:t>
      </w:r>
      <w:r w:rsidR="005F3433" w:rsidRPr="0017345D">
        <w:rPr>
          <w:rStyle w:val="Heading3Char"/>
          <w:rFonts w:ascii="Arial" w:hAnsi="Arial" w:cs="Arial"/>
          <w:b/>
          <w:color w:val="auto"/>
          <w:lang w:val="en-US"/>
        </w:rPr>
        <w:t>. (a)</w:t>
      </w:r>
      <w:r w:rsidR="005F3433" w:rsidRPr="0017345D">
        <w:rPr>
          <w:rFonts w:ascii="Arial" w:hAnsi="Arial" w:cs="Arial"/>
          <w:b/>
          <w:lang w:val="en-US"/>
        </w:rPr>
        <w:t xml:space="preserve"> </w:t>
      </w:r>
      <w:r w:rsidR="005F3433" w:rsidRPr="0017345D">
        <w:rPr>
          <w:rFonts w:ascii="Arial" w:hAnsi="Arial" w:cs="Arial"/>
          <w:lang w:val="en-US"/>
        </w:rPr>
        <w:t>Mean change in</w:t>
      </w:r>
      <w:r w:rsidR="009B12A9">
        <w:rPr>
          <w:rFonts w:ascii="Arial" w:hAnsi="Arial" w:cs="Arial"/>
          <w:lang w:val="en-US"/>
        </w:rPr>
        <w:t xml:space="preserve"> intraocular pressure</w:t>
      </w:r>
      <w:r w:rsidR="005F3433" w:rsidRPr="0017345D">
        <w:rPr>
          <w:rFonts w:ascii="Arial" w:hAnsi="Arial" w:cs="Arial"/>
          <w:lang w:val="en-US"/>
        </w:rPr>
        <w:t xml:space="preserve"> from </w:t>
      </w:r>
      <w:r w:rsidR="009B12A9">
        <w:rPr>
          <w:rFonts w:ascii="Arial" w:hAnsi="Arial" w:cs="Arial"/>
          <w:lang w:val="en-US"/>
        </w:rPr>
        <w:t xml:space="preserve">baseline at </w:t>
      </w:r>
      <w:r w:rsidR="00323FF6">
        <w:rPr>
          <w:rFonts w:ascii="Arial" w:hAnsi="Arial" w:cs="Arial"/>
          <w:lang w:val="en-US"/>
        </w:rPr>
        <w:t>individual time</w:t>
      </w:r>
      <w:r w:rsidR="009B12A9">
        <w:rPr>
          <w:rFonts w:ascii="Arial" w:hAnsi="Arial" w:cs="Arial"/>
          <w:lang w:val="en-US"/>
        </w:rPr>
        <w:t xml:space="preserve"> </w:t>
      </w:r>
      <w:r w:rsidR="00323FF6">
        <w:rPr>
          <w:rFonts w:ascii="Arial" w:hAnsi="Arial" w:cs="Arial"/>
          <w:lang w:val="en-US"/>
        </w:rPr>
        <w:t xml:space="preserve">points (11:00 and 09:00) </w:t>
      </w:r>
      <w:r w:rsidR="005F3433" w:rsidRPr="0017345D">
        <w:rPr>
          <w:rFonts w:ascii="Arial" w:hAnsi="Arial" w:cs="Arial"/>
          <w:lang w:val="en-US"/>
        </w:rPr>
        <w:t>at Week 6 (</w:t>
      </w:r>
      <w:r w:rsidR="000324AB">
        <w:rPr>
          <w:rFonts w:ascii="Arial" w:hAnsi="Arial" w:cs="Arial"/>
          <w:lang w:val="en-US"/>
        </w:rPr>
        <w:t>f</w:t>
      </w:r>
      <w:r w:rsidR="009B12A9">
        <w:rPr>
          <w:rFonts w:ascii="Arial" w:hAnsi="Arial" w:cs="Arial"/>
          <w:lang w:val="en-US"/>
        </w:rPr>
        <w:t>ull analysis set</w:t>
      </w:r>
      <w:r w:rsidR="005F3433" w:rsidRPr="0017345D">
        <w:rPr>
          <w:rFonts w:ascii="Arial" w:hAnsi="Arial" w:cs="Arial"/>
          <w:lang w:val="en-US"/>
        </w:rPr>
        <w:t>)</w:t>
      </w:r>
    </w:p>
    <w:p w14:paraId="3E78138A" w14:textId="77777777" w:rsidR="005F3433" w:rsidRPr="0017345D" w:rsidRDefault="005F3433" w:rsidP="00B60AC3">
      <w:pPr>
        <w:autoSpaceDE w:val="0"/>
        <w:autoSpaceDN w:val="0"/>
        <w:adjustRightInd w:val="0"/>
        <w:rPr>
          <w:rFonts w:ascii="Arial" w:hAnsi="Arial" w:cs="Arial"/>
          <w:b/>
          <w:lang w:val="en-US"/>
        </w:rPr>
      </w:pPr>
    </w:p>
    <w:p w14:paraId="1F925ABE" w14:textId="4CB57074" w:rsidR="005F3433" w:rsidRDefault="00B747EF" w:rsidP="00B60AC3">
      <w:pPr>
        <w:autoSpaceDE w:val="0"/>
        <w:autoSpaceDN w:val="0"/>
        <w:adjustRightInd w:val="0"/>
        <w:rPr>
          <w:rFonts w:ascii="Arial" w:hAnsi="Arial" w:cs="Arial"/>
          <w:b/>
          <w:lang w:val="en-US"/>
        </w:rPr>
      </w:pPr>
      <w:r w:rsidRPr="00FA5F01">
        <w:rPr>
          <w:noProof/>
          <w:lang w:val="en-US" w:eastAsia="en-US"/>
        </w:rPr>
        <w:drawing>
          <wp:inline distT="0" distB="0" distL="0" distR="0" wp14:anchorId="5037DDE7" wp14:editId="03936E70">
            <wp:extent cx="4944615" cy="2205823"/>
            <wp:effectExtent l="0" t="0" r="889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48779" cy="2207680"/>
                    </a:xfrm>
                    <a:prstGeom prst="rect">
                      <a:avLst/>
                    </a:prstGeom>
                  </pic:spPr>
                </pic:pic>
              </a:graphicData>
            </a:graphic>
          </wp:inline>
        </w:drawing>
      </w:r>
    </w:p>
    <w:p w14:paraId="67A7E4A2" w14:textId="2EFB1A88" w:rsidR="00B60AC3" w:rsidRDefault="00B60AC3" w:rsidP="00B60AC3">
      <w:pPr>
        <w:autoSpaceDE w:val="0"/>
        <w:autoSpaceDN w:val="0"/>
        <w:adjustRightInd w:val="0"/>
        <w:rPr>
          <w:rFonts w:ascii="Arial" w:hAnsi="Arial" w:cs="Arial"/>
          <w:b/>
          <w:lang w:val="en-US"/>
        </w:rPr>
      </w:pPr>
    </w:p>
    <w:p w14:paraId="72359AA9" w14:textId="354C0E39" w:rsidR="00B60AC3" w:rsidRDefault="00B60AC3" w:rsidP="00B60AC3">
      <w:pPr>
        <w:autoSpaceDE w:val="0"/>
        <w:autoSpaceDN w:val="0"/>
        <w:adjustRightInd w:val="0"/>
        <w:rPr>
          <w:rFonts w:ascii="Arial" w:hAnsi="Arial" w:cs="Arial"/>
          <w:b/>
          <w:lang w:val="en-US"/>
        </w:rPr>
      </w:pPr>
    </w:p>
    <w:p w14:paraId="41CA6FAF" w14:textId="77777777" w:rsidR="004A2185" w:rsidRPr="0017345D" w:rsidRDefault="004A2185" w:rsidP="00B60AC3">
      <w:pPr>
        <w:autoSpaceDE w:val="0"/>
        <w:autoSpaceDN w:val="0"/>
        <w:adjustRightInd w:val="0"/>
        <w:rPr>
          <w:rFonts w:ascii="Arial" w:hAnsi="Arial" w:cs="Arial"/>
          <w:b/>
          <w:lang w:val="en-US"/>
        </w:rPr>
      </w:pPr>
    </w:p>
    <w:p w14:paraId="4CAFFB0C" w14:textId="02CC7F7F" w:rsidR="005F3433" w:rsidRDefault="006F6016" w:rsidP="00B60AC3">
      <w:pPr>
        <w:autoSpaceDE w:val="0"/>
        <w:autoSpaceDN w:val="0"/>
        <w:adjustRightInd w:val="0"/>
        <w:rPr>
          <w:rFonts w:ascii="Arial" w:hAnsi="Arial" w:cs="Arial"/>
          <w:lang w:val="en-US"/>
        </w:rPr>
      </w:pPr>
      <w:r>
        <w:rPr>
          <w:rStyle w:val="Heading3Char"/>
          <w:rFonts w:ascii="Arial" w:hAnsi="Arial" w:cs="Arial"/>
          <w:b/>
          <w:color w:val="auto"/>
          <w:lang w:val="en-US"/>
        </w:rPr>
        <w:t>F</w:t>
      </w:r>
      <w:r w:rsidRPr="0017345D">
        <w:rPr>
          <w:rStyle w:val="Heading3Char"/>
          <w:rFonts w:ascii="Arial" w:hAnsi="Arial" w:cs="Arial"/>
          <w:b/>
          <w:color w:val="auto"/>
          <w:lang w:val="en-US"/>
        </w:rPr>
        <w:t>igure S</w:t>
      </w:r>
      <w:r>
        <w:rPr>
          <w:rStyle w:val="Heading3Char"/>
          <w:rFonts w:ascii="Arial" w:hAnsi="Arial" w:cs="Arial"/>
          <w:b/>
          <w:color w:val="auto"/>
          <w:lang w:val="en-US"/>
        </w:rPr>
        <w:t>2</w:t>
      </w:r>
      <w:r w:rsidRPr="0017345D">
        <w:rPr>
          <w:rStyle w:val="Heading3Char"/>
          <w:rFonts w:ascii="Arial" w:hAnsi="Arial" w:cs="Arial"/>
          <w:b/>
          <w:color w:val="auto"/>
          <w:lang w:val="en-US"/>
        </w:rPr>
        <w:t>.</w:t>
      </w:r>
      <w:r w:rsidR="005F3433" w:rsidRPr="0017345D">
        <w:rPr>
          <w:rStyle w:val="Heading3Char"/>
          <w:rFonts w:ascii="Arial" w:hAnsi="Arial" w:cs="Arial"/>
          <w:b/>
          <w:color w:val="auto"/>
          <w:lang w:val="en-US"/>
        </w:rPr>
        <w:t xml:space="preserve"> (b)</w:t>
      </w:r>
      <w:r w:rsidR="005F3433" w:rsidRPr="0017345D">
        <w:rPr>
          <w:rFonts w:ascii="Arial" w:hAnsi="Arial" w:cs="Arial"/>
          <w:lang w:val="en-US"/>
        </w:rPr>
        <w:t xml:space="preserve"> Mean percentage change in </w:t>
      </w:r>
      <w:r w:rsidR="009B12A9">
        <w:rPr>
          <w:rFonts w:ascii="Arial" w:hAnsi="Arial" w:cs="Arial"/>
          <w:lang w:val="en-US"/>
        </w:rPr>
        <w:t>intraocular pressure from baseline</w:t>
      </w:r>
      <w:r w:rsidR="005F3433" w:rsidRPr="0017345D">
        <w:rPr>
          <w:rFonts w:ascii="Arial" w:hAnsi="Arial" w:cs="Arial"/>
          <w:lang w:val="en-US"/>
        </w:rPr>
        <w:t xml:space="preserve"> at</w:t>
      </w:r>
      <w:r w:rsidR="00323FF6">
        <w:rPr>
          <w:rFonts w:ascii="Arial" w:hAnsi="Arial" w:cs="Arial"/>
          <w:lang w:val="en-US"/>
        </w:rPr>
        <w:t xml:space="preserve"> individual time</w:t>
      </w:r>
      <w:r w:rsidR="009B12A9">
        <w:rPr>
          <w:rFonts w:ascii="Arial" w:hAnsi="Arial" w:cs="Arial"/>
          <w:lang w:val="en-US"/>
        </w:rPr>
        <w:t xml:space="preserve"> </w:t>
      </w:r>
      <w:r w:rsidR="00323FF6">
        <w:rPr>
          <w:rFonts w:ascii="Arial" w:hAnsi="Arial" w:cs="Arial"/>
          <w:lang w:val="en-US"/>
        </w:rPr>
        <w:t>points (</w:t>
      </w:r>
      <w:r w:rsidR="005F3433" w:rsidRPr="0017345D">
        <w:rPr>
          <w:rFonts w:ascii="Arial" w:hAnsi="Arial" w:cs="Arial"/>
          <w:lang w:val="en-US"/>
        </w:rPr>
        <w:t>11:00 and 09:00</w:t>
      </w:r>
      <w:r w:rsidR="00323FF6">
        <w:rPr>
          <w:rFonts w:ascii="Arial" w:hAnsi="Arial" w:cs="Arial"/>
          <w:lang w:val="en-US"/>
        </w:rPr>
        <w:t xml:space="preserve">) </w:t>
      </w:r>
      <w:r w:rsidR="000324AB">
        <w:rPr>
          <w:rFonts w:ascii="Arial" w:hAnsi="Arial" w:cs="Arial"/>
          <w:lang w:val="en-US"/>
        </w:rPr>
        <w:t>at Week 6 (f</w:t>
      </w:r>
      <w:r w:rsidR="009B12A9">
        <w:rPr>
          <w:rFonts w:ascii="Arial" w:hAnsi="Arial" w:cs="Arial"/>
          <w:lang w:val="en-US"/>
        </w:rPr>
        <w:t>ull analysis set</w:t>
      </w:r>
      <w:r w:rsidR="005F3433" w:rsidRPr="0017345D">
        <w:rPr>
          <w:rFonts w:ascii="Arial" w:hAnsi="Arial" w:cs="Arial"/>
          <w:lang w:val="en-US"/>
        </w:rPr>
        <w:t>)</w:t>
      </w:r>
    </w:p>
    <w:p w14:paraId="7A43DEFC" w14:textId="77777777" w:rsidR="004A2185" w:rsidRPr="0017345D" w:rsidRDefault="004A2185" w:rsidP="00B60AC3">
      <w:pPr>
        <w:autoSpaceDE w:val="0"/>
        <w:autoSpaceDN w:val="0"/>
        <w:adjustRightInd w:val="0"/>
        <w:rPr>
          <w:rFonts w:ascii="Arial" w:hAnsi="Arial" w:cs="Arial"/>
          <w:lang w:val="en-US"/>
        </w:rPr>
      </w:pPr>
    </w:p>
    <w:p w14:paraId="403DA3F0" w14:textId="0FD9C7BE" w:rsidR="00B747EF" w:rsidRPr="0017345D" w:rsidRDefault="00B747EF" w:rsidP="00B60AC3">
      <w:pPr>
        <w:autoSpaceDE w:val="0"/>
        <w:autoSpaceDN w:val="0"/>
        <w:adjustRightInd w:val="0"/>
        <w:rPr>
          <w:rFonts w:ascii="Arial" w:hAnsi="Arial" w:cs="Arial"/>
          <w:lang w:val="en-US"/>
        </w:rPr>
      </w:pPr>
      <w:r w:rsidRPr="00FA5F01">
        <w:rPr>
          <w:noProof/>
          <w:lang w:val="en-US" w:eastAsia="en-US"/>
        </w:rPr>
        <w:drawing>
          <wp:inline distT="0" distB="0" distL="0" distR="0" wp14:anchorId="30D077CD" wp14:editId="7C080AF8">
            <wp:extent cx="5101690" cy="229228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6788" cy="2294576"/>
                    </a:xfrm>
                    <a:prstGeom prst="rect">
                      <a:avLst/>
                    </a:prstGeom>
                  </pic:spPr>
                </pic:pic>
              </a:graphicData>
            </a:graphic>
          </wp:inline>
        </w:drawing>
      </w:r>
    </w:p>
    <w:p w14:paraId="4036CA23" w14:textId="77777777" w:rsidR="004A2185" w:rsidRDefault="004A2185" w:rsidP="00B60AC3">
      <w:pPr>
        <w:autoSpaceDE w:val="0"/>
        <w:autoSpaceDN w:val="0"/>
        <w:adjustRightInd w:val="0"/>
        <w:rPr>
          <w:rFonts w:ascii="Arial" w:hAnsi="Arial" w:cs="Arial"/>
          <w:sz w:val="18"/>
          <w:lang w:val="en-US"/>
        </w:rPr>
      </w:pPr>
    </w:p>
    <w:p w14:paraId="30A54FAA" w14:textId="05985663" w:rsidR="005F3433" w:rsidRPr="0017345D" w:rsidRDefault="005F3433" w:rsidP="00B60AC3">
      <w:pPr>
        <w:autoSpaceDE w:val="0"/>
        <w:autoSpaceDN w:val="0"/>
        <w:adjustRightInd w:val="0"/>
        <w:rPr>
          <w:rFonts w:ascii="Arial" w:hAnsi="Arial" w:cs="Arial"/>
          <w:sz w:val="20"/>
          <w:lang w:val="en-US"/>
        </w:rPr>
      </w:pPr>
      <w:r w:rsidRPr="0017345D">
        <w:rPr>
          <w:rFonts w:ascii="Arial" w:hAnsi="Arial" w:cs="Arial"/>
          <w:sz w:val="18"/>
          <w:lang w:val="en-US"/>
        </w:rPr>
        <w:t xml:space="preserve">BBFC, brinzolamide 1%/brimonidine 0.2% fixed-dose combination; CI, confidence interval; FAS, full analysis set; IOP, intraocular pressure; LS, least square; n, number of patients; SE, standard error; TTFC, </w:t>
      </w:r>
      <w:proofErr w:type="spellStart"/>
      <w:r w:rsidRPr="0017345D">
        <w:rPr>
          <w:rFonts w:ascii="Arial" w:hAnsi="Arial" w:cs="Arial"/>
          <w:sz w:val="18"/>
          <w:lang w:val="en-US"/>
        </w:rPr>
        <w:t>travoprost</w:t>
      </w:r>
      <w:proofErr w:type="spellEnd"/>
      <w:r w:rsidRPr="0017345D">
        <w:rPr>
          <w:rFonts w:ascii="Arial" w:hAnsi="Arial" w:cs="Arial"/>
          <w:sz w:val="18"/>
          <w:lang w:val="en-US"/>
        </w:rPr>
        <w:t xml:space="preserve"> 0.004%/timolol 0.5% fixed-dose combination</w:t>
      </w:r>
    </w:p>
    <w:p w14:paraId="54F05F3B" w14:textId="2079806F" w:rsidR="00DF475A" w:rsidRPr="0017345D" w:rsidRDefault="00DF475A" w:rsidP="00B60AC3">
      <w:pPr>
        <w:spacing w:after="160"/>
        <w:rPr>
          <w:rFonts w:ascii="Arial" w:hAnsi="Arial" w:cs="Arial"/>
          <w:sz w:val="20"/>
          <w:lang w:val="en-US"/>
        </w:rPr>
      </w:pPr>
      <w:r w:rsidRPr="0017345D">
        <w:rPr>
          <w:rFonts w:ascii="Arial" w:hAnsi="Arial" w:cs="Arial"/>
          <w:sz w:val="20"/>
          <w:lang w:val="en-US"/>
        </w:rPr>
        <w:br w:type="page"/>
      </w:r>
    </w:p>
    <w:p w14:paraId="2DB2A4F5" w14:textId="1BD81D6C" w:rsidR="00621BF9" w:rsidRPr="0017345D" w:rsidRDefault="006F6016" w:rsidP="00B60AC3">
      <w:pPr>
        <w:widowControl w:val="0"/>
        <w:tabs>
          <w:tab w:val="left" w:pos="1180"/>
        </w:tabs>
        <w:autoSpaceDE w:val="0"/>
        <w:autoSpaceDN w:val="0"/>
        <w:adjustRightInd w:val="0"/>
        <w:ind w:right="-20"/>
        <w:rPr>
          <w:rFonts w:ascii="Arial" w:hAnsi="Arial" w:cs="Arial"/>
          <w:lang w:val="en-US"/>
        </w:rPr>
      </w:pPr>
      <w:r>
        <w:rPr>
          <w:rStyle w:val="Heading3Char"/>
          <w:rFonts w:ascii="Arial" w:hAnsi="Arial" w:cs="Arial"/>
          <w:b/>
          <w:color w:val="auto"/>
          <w:lang w:val="en-US"/>
        </w:rPr>
        <w:lastRenderedPageBreak/>
        <w:t>F</w:t>
      </w:r>
      <w:r w:rsidR="00621BF9" w:rsidRPr="0017345D">
        <w:rPr>
          <w:rStyle w:val="Heading3Char"/>
          <w:rFonts w:ascii="Arial" w:hAnsi="Arial" w:cs="Arial"/>
          <w:b/>
          <w:color w:val="auto"/>
          <w:lang w:val="en-US"/>
        </w:rPr>
        <w:t xml:space="preserve">igure </w:t>
      </w:r>
      <w:r>
        <w:rPr>
          <w:rStyle w:val="Heading3Char"/>
          <w:rFonts w:ascii="Arial" w:hAnsi="Arial" w:cs="Arial"/>
          <w:b/>
          <w:color w:val="auto"/>
          <w:lang w:val="en-US"/>
        </w:rPr>
        <w:t>S</w:t>
      </w:r>
      <w:r w:rsidR="005F3433" w:rsidRPr="0017345D">
        <w:rPr>
          <w:rStyle w:val="Heading3Char"/>
          <w:rFonts w:ascii="Arial" w:hAnsi="Arial" w:cs="Arial"/>
          <w:b/>
          <w:color w:val="auto"/>
          <w:lang w:val="en-US"/>
        </w:rPr>
        <w:t>3</w:t>
      </w:r>
      <w:r w:rsidR="00621BF9" w:rsidRPr="0017345D">
        <w:rPr>
          <w:rStyle w:val="Heading3Char"/>
          <w:rFonts w:ascii="Arial" w:hAnsi="Arial" w:cs="Arial"/>
          <w:color w:val="auto"/>
          <w:lang w:val="en-US"/>
        </w:rPr>
        <w:t>.</w:t>
      </w:r>
      <w:r w:rsidR="00621BF9" w:rsidRPr="0017345D">
        <w:rPr>
          <w:rFonts w:ascii="Georgia" w:hAnsi="Georgia"/>
          <w:sz w:val="36"/>
          <w:lang w:val="en-US"/>
        </w:rPr>
        <w:t xml:space="preserve"> </w:t>
      </w:r>
      <w:r w:rsidR="00621BF9" w:rsidRPr="0017345D">
        <w:rPr>
          <w:rFonts w:ascii="Arial" w:hAnsi="Arial" w:cs="Arial"/>
          <w:lang w:val="en-US"/>
        </w:rPr>
        <w:t>P</w:t>
      </w:r>
      <w:r w:rsidR="009B12A9">
        <w:rPr>
          <w:rFonts w:ascii="Arial" w:hAnsi="Arial" w:cs="Arial"/>
          <w:lang w:val="en-US"/>
        </w:rPr>
        <w:t>ercentage of patients reaching intraocular pressure</w:t>
      </w:r>
      <w:r w:rsidR="00E27450">
        <w:rPr>
          <w:rFonts w:ascii="Arial" w:hAnsi="Arial" w:cs="Arial"/>
          <w:lang w:val="en-US"/>
        </w:rPr>
        <w:t xml:space="preserve"> (mmHg) target at Week 6 (f</w:t>
      </w:r>
      <w:r w:rsidR="009B12A9">
        <w:rPr>
          <w:rFonts w:ascii="Arial" w:hAnsi="Arial" w:cs="Arial"/>
          <w:lang w:val="en-US"/>
        </w:rPr>
        <w:t>ull analysis set)</w:t>
      </w:r>
    </w:p>
    <w:p w14:paraId="396F04C6" w14:textId="77777777" w:rsidR="00621BF9" w:rsidRPr="0017345D" w:rsidRDefault="00621BF9" w:rsidP="00B60AC3">
      <w:pPr>
        <w:rPr>
          <w:rFonts w:ascii="Arial" w:eastAsia="MinionPro-Regular" w:hAnsi="Arial" w:cs="Arial"/>
          <w:sz w:val="20"/>
          <w:lang w:val="en-US"/>
        </w:rPr>
      </w:pPr>
    </w:p>
    <w:p w14:paraId="7316FB7D" w14:textId="37DCCDB2" w:rsidR="00621BF9" w:rsidRPr="0017345D" w:rsidRDefault="0036247F" w:rsidP="00B60AC3">
      <w:pPr>
        <w:jc w:val="center"/>
        <w:rPr>
          <w:rFonts w:ascii="Arial" w:eastAsia="MinionPro-Regular" w:hAnsi="Arial" w:cs="Arial"/>
          <w:color w:val="FF0000"/>
          <w:sz w:val="18"/>
          <w:lang w:val="en-US"/>
        </w:rPr>
      </w:pPr>
      <w:r w:rsidRPr="00FA5F01">
        <w:rPr>
          <w:rFonts w:ascii="Arial" w:eastAsia="MinionPro-Regular" w:hAnsi="Arial" w:cs="Arial"/>
          <w:noProof/>
          <w:color w:val="FF0000"/>
          <w:sz w:val="18"/>
          <w:lang w:val="en-US" w:eastAsia="en-US"/>
        </w:rPr>
        <w:drawing>
          <wp:inline distT="0" distB="0" distL="0" distR="0" wp14:anchorId="7863326A" wp14:editId="491C90F0">
            <wp:extent cx="5610785" cy="32721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8321" cy="3276550"/>
                    </a:xfrm>
                    <a:prstGeom prst="rect">
                      <a:avLst/>
                    </a:prstGeom>
                    <a:noFill/>
                  </pic:spPr>
                </pic:pic>
              </a:graphicData>
            </a:graphic>
          </wp:inline>
        </w:drawing>
      </w:r>
    </w:p>
    <w:p w14:paraId="53BAE943" w14:textId="77777777" w:rsidR="00621BF9" w:rsidRPr="0017345D" w:rsidRDefault="00621BF9" w:rsidP="00B60AC3">
      <w:pPr>
        <w:rPr>
          <w:rFonts w:ascii="Arial" w:eastAsia="MinionPro-Regular" w:hAnsi="Arial" w:cs="Arial"/>
          <w:sz w:val="18"/>
          <w:lang w:val="en-US"/>
        </w:rPr>
      </w:pPr>
    </w:p>
    <w:p w14:paraId="44939D1C" w14:textId="77777777" w:rsidR="00621BF9" w:rsidRPr="0017345D" w:rsidRDefault="00621BF9" w:rsidP="00B60AC3">
      <w:pPr>
        <w:rPr>
          <w:rFonts w:ascii="Arial" w:eastAsia="MinionPro-Regular" w:hAnsi="Arial" w:cs="Arial"/>
          <w:sz w:val="18"/>
          <w:lang w:val="en-US"/>
        </w:rPr>
      </w:pPr>
      <w:r w:rsidRPr="0017345D">
        <w:rPr>
          <w:rFonts w:ascii="Arial" w:eastAsia="MinionPro-Regular" w:hAnsi="Arial" w:cs="Arial"/>
          <w:sz w:val="18"/>
          <w:lang w:val="en-US"/>
        </w:rPr>
        <w:t>IOP target categories are cumulative</w:t>
      </w:r>
    </w:p>
    <w:p w14:paraId="6D1EBAD9" w14:textId="2E778A8C" w:rsidR="00621BF9" w:rsidRPr="0017345D" w:rsidRDefault="00621BF9" w:rsidP="00B60AC3">
      <w:pPr>
        <w:rPr>
          <w:rFonts w:ascii="Arial" w:hAnsi="Arial" w:cs="Arial"/>
          <w:b/>
          <w:lang w:val="en-US"/>
        </w:rPr>
      </w:pPr>
      <w:r w:rsidRPr="0017345D">
        <w:rPr>
          <w:rFonts w:ascii="Arial" w:eastAsia="MinionPro-Regular" w:hAnsi="Arial" w:cs="Arial"/>
          <w:sz w:val="18"/>
          <w:lang w:val="en-US"/>
        </w:rPr>
        <w:t xml:space="preserve">BBFC, brinzolamide 1%/brimonidine 0.2% fixed-dose combination; </w:t>
      </w:r>
      <w:r w:rsidR="00635CA1" w:rsidRPr="0017345D">
        <w:rPr>
          <w:rFonts w:ascii="Arial" w:eastAsia="MinionPro-Regular" w:hAnsi="Arial" w:cs="Arial"/>
          <w:sz w:val="18"/>
          <w:lang w:val="en-US"/>
        </w:rPr>
        <w:t xml:space="preserve">FAS, full analysis set; </w:t>
      </w:r>
      <w:r w:rsidRPr="0017345D">
        <w:rPr>
          <w:rFonts w:ascii="Arial" w:eastAsia="MinionPro-Regular" w:hAnsi="Arial" w:cs="Arial"/>
          <w:sz w:val="18"/>
          <w:lang w:val="en-US"/>
        </w:rPr>
        <w:t xml:space="preserve">IOP, intraocular pressure; N, total number of patients; </w:t>
      </w:r>
      <w:r w:rsidR="004E6A09" w:rsidRPr="0017345D">
        <w:rPr>
          <w:rFonts w:ascii="Arial" w:eastAsia="MinionPro-Regular" w:hAnsi="Arial" w:cs="Arial"/>
          <w:sz w:val="18"/>
          <w:lang w:val="en-US"/>
        </w:rPr>
        <w:t xml:space="preserve">TTFC, </w:t>
      </w:r>
      <w:proofErr w:type="spellStart"/>
      <w:r w:rsidR="004E6A09" w:rsidRPr="0017345D">
        <w:rPr>
          <w:rFonts w:ascii="Arial" w:eastAsia="MinionPro-Regular" w:hAnsi="Arial" w:cs="Arial"/>
          <w:sz w:val="18"/>
          <w:lang w:val="en-US"/>
        </w:rPr>
        <w:t>travoprost</w:t>
      </w:r>
      <w:proofErr w:type="spellEnd"/>
      <w:r w:rsidR="004E6A09" w:rsidRPr="0017345D">
        <w:rPr>
          <w:rFonts w:ascii="Arial" w:eastAsia="MinionPro-Regular" w:hAnsi="Arial" w:cs="Arial"/>
          <w:sz w:val="18"/>
          <w:lang w:val="en-US"/>
        </w:rPr>
        <w:t xml:space="preserve"> 0.004%/timolol 0.5% fixed-dose combination</w:t>
      </w:r>
    </w:p>
    <w:sectPr w:rsidR="00621BF9" w:rsidRPr="0017345D" w:rsidSect="00BA006E">
      <w:pgSz w:w="11907" w:h="16839"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772C4" w14:textId="77777777" w:rsidR="003D212C" w:rsidRDefault="003D212C">
      <w:r>
        <w:separator/>
      </w:r>
    </w:p>
  </w:endnote>
  <w:endnote w:type="continuationSeparator" w:id="0">
    <w:p w14:paraId="595A27F8" w14:textId="77777777" w:rsidR="003D212C" w:rsidRDefault="003D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PS">
    <w:altName w:val="Times New Roman"/>
    <w:charset w:val="00"/>
    <w:family w:val="auto"/>
    <w:pitch w:val="variable"/>
    <w:sig w:usb0="E0002AFF" w:usb1="D000785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MinionPro-Regular">
    <w:charset w:val="00"/>
    <w:family w:val="roman"/>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C1B47" w14:textId="77777777" w:rsidR="003D212C" w:rsidRDefault="003D212C">
      <w:r>
        <w:separator/>
      </w:r>
    </w:p>
  </w:footnote>
  <w:footnote w:type="continuationSeparator" w:id="0">
    <w:p w14:paraId="6D556E00" w14:textId="77777777" w:rsidR="003D212C" w:rsidRDefault="003D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21662"/>
    <w:multiLevelType w:val="hybridMultilevel"/>
    <w:tmpl w:val="E9D64B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3E0DFC"/>
    <w:multiLevelType w:val="hybridMultilevel"/>
    <w:tmpl w:val="95C67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554EE"/>
    <w:multiLevelType w:val="hybridMultilevel"/>
    <w:tmpl w:val="040E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421A"/>
    <w:multiLevelType w:val="hybridMultilevel"/>
    <w:tmpl w:val="3E024832"/>
    <w:lvl w:ilvl="0" w:tplc="F222A786">
      <w:start w:val="1"/>
      <w:numFmt w:val="bullet"/>
      <w:lvlText w:val="•"/>
      <w:lvlJc w:val="left"/>
      <w:pPr>
        <w:tabs>
          <w:tab w:val="num" w:pos="720"/>
        </w:tabs>
        <w:ind w:left="720" w:hanging="360"/>
      </w:pPr>
      <w:rPr>
        <w:rFonts w:ascii="Arial" w:hAnsi="Arial" w:hint="default"/>
      </w:rPr>
    </w:lvl>
    <w:lvl w:ilvl="1" w:tplc="46966710" w:tentative="1">
      <w:start w:val="1"/>
      <w:numFmt w:val="bullet"/>
      <w:lvlText w:val="•"/>
      <w:lvlJc w:val="left"/>
      <w:pPr>
        <w:tabs>
          <w:tab w:val="num" w:pos="1440"/>
        </w:tabs>
        <w:ind w:left="1440" w:hanging="360"/>
      </w:pPr>
      <w:rPr>
        <w:rFonts w:ascii="Arial" w:hAnsi="Arial" w:hint="default"/>
      </w:rPr>
    </w:lvl>
    <w:lvl w:ilvl="2" w:tplc="41744F34" w:tentative="1">
      <w:start w:val="1"/>
      <w:numFmt w:val="bullet"/>
      <w:lvlText w:val="•"/>
      <w:lvlJc w:val="left"/>
      <w:pPr>
        <w:tabs>
          <w:tab w:val="num" w:pos="2160"/>
        </w:tabs>
        <w:ind w:left="2160" w:hanging="360"/>
      </w:pPr>
      <w:rPr>
        <w:rFonts w:ascii="Arial" w:hAnsi="Arial" w:hint="default"/>
      </w:rPr>
    </w:lvl>
    <w:lvl w:ilvl="3" w:tplc="E58A6CC0" w:tentative="1">
      <w:start w:val="1"/>
      <w:numFmt w:val="bullet"/>
      <w:lvlText w:val="•"/>
      <w:lvlJc w:val="left"/>
      <w:pPr>
        <w:tabs>
          <w:tab w:val="num" w:pos="2880"/>
        </w:tabs>
        <w:ind w:left="2880" w:hanging="360"/>
      </w:pPr>
      <w:rPr>
        <w:rFonts w:ascii="Arial" w:hAnsi="Arial" w:hint="default"/>
      </w:rPr>
    </w:lvl>
    <w:lvl w:ilvl="4" w:tplc="6852851A" w:tentative="1">
      <w:start w:val="1"/>
      <w:numFmt w:val="bullet"/>
      <w:lvlText w:val="•"/>
      <w:lvlJc w:val="left"/>
      <w:pPr>
        <w:tabs>
          <w:tab w:val="num" w:pos="3600"/>
        </w:tabs>
        <w:ind w:left="3600" w:hanging="360"/>
      </w:pPr>
      <w:rPr>
        <w:rFonts w:ascii="Arial" w:hAnsi="Arial" w:hint="default"/>
      </w:rPr>
    </w:lvl>
    <w:lvl w:ilvl="5" w:tplc="C59A2C74" w:tentative="1">
      <w:start w:val="1"/>
      <w:numFmt w:val="bullet"/>
      <w:lvlText w:val="•"/>
      <w:lvlJc w:val="left"/>
      <w:pPr>
        <w:tabs>
          <w:tab w:val="num" w:pos="4320"/>
        </w:tabs>
        <w:ind w:left="4320" w:hanging="360"/>
      </w:pPr>
      <w:rPr>
        <w:rFonts w:ascii="Arial" w:hAnsi="Arial" w:hint="default"/>
      </w:rPr>
    </w:lvl>
    <w:lvl w:ilvl="6" w:tplc="DA1E5D80" w:tentative="1">
      <w:start w:val="1"/>
      <w:numFmt w:val="bullet"/>
      <w:lvlText w:val="•"/>
      <w:lvlJc w:val="left"/>
      <w:pPr>
        <w:tabs>
          <w:tab w:val="num" w:pos="5040"/>
        </w:tabs>
        <w:ind w:left="5040" w:hanging="360"/>
      </w:pPr>
      <w:rPr>
        <w:rFonts w:ascii="Arial" w:hAnsi="Arial" w:hint="default"/>
      </w:rPr>
    </w:lvl>
    <w:lvl w:ilvl="7" w:tplc="85709224" w:tentative="1">
      <w:start w:val="1"/>
      <w:numFmt w:val="bullet"/>
      <w:lvlText w:val="•"/>
      <w:lvlJc w:val="left"/>
      <w:pPr>
        <w:tabs>
          <w:tab w:val="num" w:pos="5760"/>
        </w:tabs>
        <w:ind w:left="5760" w:hanging="360"/>
      </w:pPr>
      <w:rPr>
        <w:rFonts w:ascii="Arial" w:hAnsi="Arial" w:hint="default"/>
      </w:rPr>
    </w:lvl>
    <w:lvl w:ilvl="8" w:tplc="F24293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EA4FBD"/>
    <w:multiLevelType w:val="hybridMultilevel"/>
    <w:tmpl w:val="BF687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D7410"/>
    <w:multiLevelType w:val="hybridMultilevel"/>
    <w:tmpl w:val="A786529C"/>
    <w:lvl w:ilvl="0" w:tplc="04090001">
      <w:start w:val="1"/>
      <w:numFmt w:val="bullet"/>
      <w:lvlText w:val=""/>
      <w:lvlJc w:val="left"/>
      <w:pPr>
        <w:tabs>
          <w:tab w:val="num" w:pos="720"/>
        </w:tabs>
        <w:ind w:left="720" w:hanging="360"/>
      </w:pPr>
      <w:rPr>
        <w:rFonts w:ascii="Symbol" w:hAnsi="Symbol" w:hint="default"/>
      </w:rPr>
    </w:lvl>
    <w:lvl w:ilvl="1" w:tplc="46966710" w:tentative="1">
      <w:start w:val="1"/>
      <w:numFmt w:val="bullet"/>
      <w:lvlText w:val="•"/>
      <w:lvlJc w:val="left"/>
      <w:pPr>
        <w:tabs>
          <w:tab w:val="num" w:pos="1440"/>
        </w:tabs>
        <w:ind w:left="1440" w:hanging="360"/>
      </w:pPr>
      <w:rPr>
        <w:rFonts w:ascii="Arial" w:hAnsi="Arial" w:hint="default"/>
      </w:rPr>
    </w:lvl>
    <w:lvl w:ilvl="2" w:tplc="41744F34" w:tentative="1">
      <w:start w:val="1"/>
      <w:numFmt w:val="bullet"/>
      <w:lvlText w:val="•"/>
      <w:lvlJc w:val="left"/>
      <w:pPr>
        <w:tabs>
          <w:tab w:val="num" w:pos="2160"/>
        </w:tabs>
        <w:ind w:left="2160" w:hanging="360"/>
      </w:pPr>
      <w:rPr>
        <w:rFonts w:ascii="Arial" w:hAnsi="Arial" w:hint="default"/>
      </w:rPr>
    </w:lvl>
    <w:lvl w:ilvl="3" w:tplc="E58A6CC0" w:tentative="1">
      <w:start w:val="1"/>
      <w:numFmt w:val="bullet"/>
      <w:lvlText w:val="•"/>
      <w:lvlJc w:val="left"/>
      <w:pPr>
        <w:tabs>
          <w:tab w:val="num" w:pos="2880"/>
        </w:tabs>
        <w:ind w:left="2880" w:hanging="360"/>
      </w:pPr>
      <w:rPr>
        <w:rFonts w:ascii="Arial" w:hAnsi="Arial" w:hint="default"/>
      </w:rPr>
    </w:lvl>
    <w:lvl w:ilvl="4" w:tplc="6852851A" w:tentative="1">
      <w:start w:val="1"/>
      <w:numFmt w:val="bullet"/>
      <w:lvlText w:val="•"/>
      <w:lvlJc w:val="left"/>
      <w:pPr>
        <w:tabs>
          <w:tab w:val="num" w:pos="3600"/>
        </w:tabs>
        <w:ind w:left="3600" w:hanging="360"/>
      </w:pPr>
      <w:rPr>
        <w:rFonts w:ascii="Arial" w:hAnsi="Arial" w:hint="default"/>
      </w:rPr>
    </w:lvl>
    <w:lvl w:ilvl="5" w:tplc="C59A2C74" w:tentative="1">
      <w:start w:val="1"/>
      <w:numFmt w:val="bullet"/>
      <w:lvlText w:val="•"/>
      <w:lvlJc w:val="left"/>
      <w:pPr>
        <w:tabs>
          <w:tab w:val="num" w:pos="4320"/>
        </w:tabs>
        <w:ind w:left="4320" w:hanging="360"/>
      </w:pPr>
      <w:rPr>
        <w:rFonts w:ascii="Arial" w:hAnsi="Arial" w:hint="default"/>
      </w:rPr>
    </w:lvl>
    <w:lvl w:ilvl="6" w:tplc="DA1E5D80" w:tentative="1">
      <w:start w:val="1"/>
      <w:numFmt w:val="bullet"/>
      <w:lvlText w:val="•"/>
      <w:lvlJc w:val="left"/>
      <w:pPr>
        <w:tabs>
          <w:tab w:val="num" w:pos="5040"/>
        </w:tabs>
        <w:ind w:left="5040" w:hanging="360"/>
      </w:pPr>
      <w:rPr>
        <w:rFonts w:ascii="Arial" w:hAnsi="Arial" w:hint="default"/>
      </w:rPr>
    </w:lvl>
    <w:lvl w:ilvl="7" w:tplc="85709224" w:tentative="1">
      <w:start w:val="1"/>
      <w:numFmt w:val="bullet"/>
      <w:lvlText w:val="•"/>
      <w:lvlJc w:val="left"/>
      <w:pPr>
        <w:tabs>
          <w:tab w:val="num" w:pos="5760"/>
        </w:tabs>
        <w:ind w:left="5760" w:hanging="360"/>
      </w:pPr>
      <w:rPr>
        <w:rFonts w:ascii="Arial" w:hAnsi="Arial" w:hint="default"/>
      </w:rPr>
    </w:lvl>
    <w:lvl w:ilvl="8" w:tplc="F24293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BB28C6"/>
    <w:multiLevelType w:val="hybridMultilevel"/>
    <w:tmpl w:val="C4489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A2E0A"/>
    <w:multiLevelType w:val="hybridMultilevel"/>
    <w:tmpl w:val="0014696E"/>
    <w:lvl w:ilvl="0" w:tplc="1FFA0812">
      <w:start w:val="1"/>
      <w:numFmt w:val="bullet"/>
      <w:lvlText w:val="•"/>
      <w:lvlJc w:val="left"/>
      <w:pPr>
        <w:tabs>
          <w:tab w:val="num" w:pos="720"/>
        </w:tabs>
        <w:ind w:left="720" w:hanging="360"/>
      </w:pPr>
      <w:rPr>
        <w:rFonts w:ascii="Arial" w:hAnsi="Arial" w:hint="default"/>
      </w:rPr>
    </w:lvl>
    <w:lvl w:ilvl="1" w:tplc="16588052">
      <w:start w:val="1"/>
      <w:numFmt w:val="bullet"/>
      <w:lvlText w:val="•"/>
      <w:lvlJc w:val="left"/>
      <w:pPr>
        <w:tabs>
          <w:tab w:val="num" w:pos="1440"/>
        </w:tabs>
        <w:ind w:left="1440" w:hanging="360"/>
      </w:pPr>
      <w:rPr>
        <w:rFonts w:ascii="Arial" w:hAnsi="Arial" w:hint="default"/>
      </w:rPr>
    </w:lvl>
    <w:lvl w:ilvl="2" w:tplc="57E426D4" w:tentative="1">
      <w:start w:val="1"/>
      <w:numFmt w:val="bullet"/>
      <w:lvlText w:val="•"/>
      <w:lvlJc w:val="left"/>
      <w:pPr>
        <w:tabs>
          <w:tab w:val="num" w:pos="2160"/>
        </w:tabs>
        <w:ind w:left="2160" w:hanging="360"/>
      </w:pPr>
      <w:rPr>
        <w:rFonts w:ascii="Arial" w:hAnsi="Arial" w:hint="default"/>
      </w:rPr>
    </w:lvl>
    <w:lvl w:ilvl="3" w:tplc="DF1848F8" w:tentative="1">
      <w:start w:val="1"/>
      <w:numFmt w:val="bullet"/>
      <w:lvlText w:val="•"/>
      <w:lvlJc w:val="left"/>
      <w:pPr>
        <w:tabs>
          <w:tab w:val="num" w:pos="2880"/>
        </w:tabs>
        <w:ind w:left="2880" w:hanging="360"/>
      </w:pPr>
      <w:rPr>
        <w:rFonts w:ascii="Arial" w:hAnsi="Arial" w:hint="default"/>
      </w:rPr>
    </w:lvl>
    <w:lvl w:ilvl="4" w:tplc="BE7C1352" w:tentative="1">
      <w:start w:val="1"/>
      <w:numFmt w:val="bullet"/>
      <w:lvlText w:val="•"/>
      <w:lvlJc w:val="left"/>
      <w:pPr>
        <w:tabs>
          <w:tab w:val="num" w:pos="3600"/>
        </w:tabs>
        <w:ind w:left="3600" w:hanging="360"/>
      </w:pPr>
      <w:rPr>
        <w:rFonts w:ascii="Arial" w:hAnsi="Arial" w:hint="default"/>
      </w:rPr>
    </w:lvl>
    <w:lvl w:ilvl="5" w:tplc="9B441F9E" w:tentative="1">
      <w:start w:val="1"/>
      <w:numFmt w:val="bullet"/>
      <w:lvlText w:val="•"/>
      <w:lvlJc w:val="left"/>
      <w:pPr>
        <w:tabs>
          <w:tab w:val="num" w:pos="4320"/>
        </w:tabs>
        <w:ind w:left="4320" w:hanging="360"/>
      </w:pPr>
      <w:rPr>
        <w:rFonts w:ascii="Arial" w:hAnsi="Arial" w:hint="default"/>
      </w:rPr>
    </w:lvl>
    <w:lvl w:ilvl="6" w:tplc="45F2D00C" w:tentative="1">
      <w:start w:val="1"/>
      <w:numFmt w:val="bullet"/>
      <w:lvlText w:val="•"/>
      <w:lvlJc w:val="left"/>
      <w:pPr>
        <w:tabs>
          <w:tab w:val="num" w:pos="5040"/>
        </w:tabs>
        <w:ind w:left="5040" w:hanging="360"/>
      </w:pPr>
      <w:rPr>
        <w:rFonts w:ascii="Arial" w:hAnsi="Arial" w:hint="default"/>
      </w:rPr>
    </w:lvl>
    <w:lvl w:ilvl="7" w:tplc="D9B48A04" w:tentative="1">
      <w:start w:val="1"/>
      <w:numFmt w:val="bullet"/>
      <w:lvlText w:val="•"/>
      <w:lvlJc w:val="left"/>
      <w:pPr>
        <w:tabs>
          <w:tab w:val="num" w:pos="5760"/>
        </w:tabs>
        <w:ind w:left="5760" w:hanging="360"/>
      </w:pPr>
      <w:rPr>
        <w:rFonts w:ascii="Arial" w:hAnsi="Arial" w:hint="default"/>
      </w:rPr>
    </w:lvl>
    <w:lvl w:ilvl="8" w:tplc="3EE0619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994189"/>
    <w:multiLevelType w:val="hybridMultilevel"/>
    <w:tmpl w:val="B8DE9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384BAE"/>
    <w:multiLevelType w:val="hybridMultilevel"/>
    <w:tmpl w:val="2F5E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06868"/>
    <w:multiLevelType w:val="hybridMultilevel"/>
    <w:tmpl w:val="72A6BFAE"/>
    <w:lvl w:ilvl="0" w:tplc="0324B7D0">
      <w:start w:val="1"/>
      <w:numFmt w:val="bullet"/>
      <w:lvlText w:val="-"/>
      <w:lvlJc w:val="left"/>
      <w:pPr>
        <w:tabs>
          <w:tab w:val="num" w:pos="720"/>
        </w:tabs>
        <w:ind w:left="720" w:hanging="360"/>
      </w:pPr>
      <w:rPr>
        <w:rFonts w:ascii="Times New Roman" w:hAnsi="Times New Roman" w:hint="default"/>
      </w:rPr>
    </w:lvl>
    <w:lvl w:ilvl="1" w:tplc="5B2C42AE" w:tentative="1">
      <w:start w:val="1"/>
      <w:numFmt w:val="bullet"/>
      <w:lvlText w:val="-"/>
      <w:lvlJc w:val="left"/>
      <w:pPr>
        <w:tabs>
          <w:tab w:val="num" w:pos="1440"/>
        </w:tabs>
        <w:ind w:left="1440" w:hanging="360"/>
      </w:pPr>
      <w:rPr>
        <w:rFonts w:ascii="Times New Roman" w:hAnsi="Times New Roman" w:hint="default"/>
      </w:rPr>
    </w:lvl>
    <w:lvl w:ilvl="2" w:tplc="8C947924" w:tentative="1">
      <w:start w:val="1"/>
      <w:numFmt w:val="bullet"/>
      <w:lvlText w:val="-"/>
      <w:lvlJc w:val="left"/>
      <w:pPr>
        <w:tabs>
          <w:tab w:val="num" w:pos="2160"/>
        </w:tabs>
        <w:ind w:left="2160" w:hanging="360"/>
      </w:pPr>
      <w:rPr>
        <w:rFonts w:ascii="Times New Roman" w:hAnsi="Times New Roman" w:hint="default"/>
      </w:rPr>
    </w:lvl>
    <w:lvl w:ilvl="3" w:tplc="C5225470" w:tentative="1">
      <w:start w:val="1"/>
      <w:numFmt w:val="bullet"/>
      <w:lvlText w:val="-"/>
      <w:lvlJc w:val="left"/>
      <w:pPr>
        <w:tabs>
          <w:tab w:val="num" w:pos="2880"/>
        </w:tabs>
        <w:ind w:left="2880" w:hanging="360"/>
      </w:pPr>
      <w:rPr>
        <w:rFonts w:ascii="Times New Roman" w:hAnsi="Times New Roman" w:hint="default"/>
      </w:rPr>
    </w:lvl>
    <w:lvl w:ilvl="4" w:tplc="B754BAD8" w:tentative="1">
      <w:start w:val="1"/>
      <w:numFmt w:val="bullet"/>
      <w:lvlText w:val="-"/>
      <w:lvlJc w:val="left"/>
      <w:pPr>
        <w:tabs>
          <w:tab w:val="num" w:pos="3600"/>
        </w:tabs>
        <w:ind w:left="3600" w:hanging="360"/>
      </w:pPr>
      <w:rPr>
        <w:rFonts w:ascii="Times New Roman" w:hAnsi="Times New Roman" w:hint="default"/>
      </w:rPr>
    </w:lvl>
    <w:lvl w:ilvl="5" w:tplc="6F9E8DEE" w:tentative="1">
      <w:start w:val="1"/>
      <w:numFmt w:val="bullet"/>
      <w:lvlText w:val="-"/>
      <w:lvlJc w:val="left"/>
      <w:pPr>
        <w:tabs>
          <w:tab w:val="num" w:pos="4320"/>
        </w:tabs>
        <w:ind w:left="4320" w:hanging="360"/>
      </w:pPr>
      <w:rPr>
        <w:rFonts w:ascii="Times New Roman" w:hAnsi="Times New Roman" w:hint="default"/>
      </w:rPr>
    </w:lvl>
    <w:lvl w:ilvl="6" w:tplc="46D0FE2C" w:tentative="1">
      <w:start w:val="1"/>
      <w:numFmt w:val="bullet"/>
      <w:lvlText w:val="-"/>
      <w:lvlJc w:val="left"/>
      <w:pPr>
        <w:tabs>
          <w:tab w:val="num" w:pos="5040"/>
        </w:tabs>
        <w:ind w:left="5040" w:hanging="360"/>
      </w:pPr>
      <w:rPr>
        <w:rFonts w:ascii="Times New Roman" w:hAnsi="Times New Roman" w:hint="default"/>
      </w:rPr>
    </w:lvl>
    <w:lvl w:ilvl="7" w:tplc="7BC81B84" w:tentative="1">
      <w:start w:val="1"/>
      <w:numFmt w:val="bullet"/>
      <w:lvlText w:val="-"/>
      <w:lvlJc w:val="left"/>
      <w:pPr>
        <w:tabs>
          <w:tab w:val="num" w:pos="5760"/>
        </w:tabs>
        <w:ind w:left="5760" w:hanging="360"/>
      </w:pPr>
      <w:rPr>
        <w:rFonts w:ascii="Times New Roman" w:hAnsi="Times New Roman" w:hint="default"/>
      </w:rPr>
    </w:lvl>
    <w:lvl w:ilvl="8" w:tplc="FA2881C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58C1308"/>
    <w:multiLevelType w:val="hybridMultilevel"/>
    <w:tmpl w:val="B58EB38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50B56"/>
    <w:multiLevelType w:val="hybridMultilevel"/>
    <w:tmpl w:val="A9187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04237"/>
    <w:multiLevelType w:val="hybridMultilevel"/>
    <w:tmpl w:val="E110B618"/>
    <w:lvl w:ilvl="0" w:tplc="6D525472">
      <w:start w:val="1"/>
      <w:numFmt w:val="bullet"/>
      <w:lvlText w:val="•"/>
      <w:lvlJc w:val="left"/>
      <w:pPr>
        <w:tabs>
          <w:tab w:val="num" w:pos="720"/>
        </w:tabs>
        <w:ind w:left="720" w:hanging="360"/>
      </w:pPr>
      <w:rPr>
        <w:rFonts w:ascii="Arial" w:hAnsi="Arial" w:hint="default"/>
      </w:rPr>
    </w:lvl>
    <w:lvl w:ilvl="1" w:tplc="FDB486B0" w:tentative="1">
      <w:start w:val="1"/>
      <w:numFmt w:val="bullet"/>
      <w:lvlText w:val="•"/>
      <w:lvlJc w:val="left"/>
      <w:pPr>
        <w:tabs>
          <w:tab w:val="num" w:pos="1440"/>
        </w:tabs>
        <w:ind w:left="1440" w:hanging="360"/>
      </w:pPr>
      <w:rPr>
        <w:rFonts w:ascii="Arial" w:hAnsi="Arial" w:hint="default"/>
      </w:rPr>
    </w:lvl>
    <w:lvl w:ilvl="2" w:tplc="A7BC6056" w:tentative="1">
      <w:start w:val="1"/>
      <w:numFmt w:val="bullet"/>
      <w:lvlText w:val="•"/>
      <w:lvlJc w:val="left"/>
      <w:pPr>
        <w:tabs>
          <w:tab w:val="num" w:pos="2160"/>
        </w:tabs>
        <w:ind w:left="2160" w:hanging="360"/>
      </w:pPr>
      <w:rPr>
        <w:rFonts w:ascii="Arial" w:hAnsi="Arial" w:hint="default"/>
      </w:rPr>
    </w:lvl>
    <w:lvl w:ilvl="3" w:tplc="5EAC5F5A" w:tentative="1">
      <w:start w:val="1"/>
      <w:numFmt w:val="bullet"/>
      <w:lvlText w:val="•"/>
      <w:lvlJc w:val="left"/>
      <w:pPr>
        <w:tabs>
          <w:tab w:val="num" w:pos="2880"/>
        </w:tabs>
        <w:ind w:left="2880" w:hanging="360"/>
      </w:pPr>
      <w:rPr>
        <w:rFonts w:ascii="Arial" w:hAnsi="Arial" w:hint="default"/>
      </w:rPr>
    </w:lvl>
    <w:lvl w:ilvl="4" w:tplc="75FA67A6" w:tentative="1">
      <w:start w:val="1"/>
      <w:numFmt w:val="bullet"/>
      <w:lvlText w:val="•"/>
      <w:lvlJc w:val="left"/>
      <w:pPr>
        <w:tabs>
          <w:tab w:val="num" w:pos="3600"/>
        </w:tabs>
        <w:ind w:left="3600" w:hanging="360"/>
      </w:pPr>
      <w:rPr>
        <w:rFonts w:ascii="Arial" w:hAnsi="Arial" w:hint="default"/>
      </w:rPr>
    </w:lvl>
    <w:lvl w:ilvl="5" w:tplc="BBEA8610" w:tentative="1">
      <w:start w:val="1"/>
      <w:numFmt w:val="bullet"/>
      <w:lvlText w:val="•"/>
      <w:lvlJc w:val="left"/>
      <w:pPr>
        <w:tabs>
          <w:tab w:val="num" w:pos="4320"/>
        </w:tabs>
        <w:ind w:left="4320" w:hanging="360"/>
      </w:pPr>
      <w:rPr>
        <w:rFonts w:ascii="Arial" w:hAnsi="Arial" w:hint="default"/>
      </w:rPr>
    </w:lvl>
    <w:lvl w:ilvl="6" w:tplc="9D2C12D6" w:tentative="1">
      <w:start w:val="1"/>
      <w:numFmt w:val="bullet"/>
      <w:lvlText w:val="•"/>
      <w:lvlJc w:val="left"/>
      <w:pPr>
        <w:tabs>
          <w:tab w:val="num" w:pos="5040"/>
        </w:tabs>
        <w:ind w:left="5040" w:hanging="360"/>
      </w:pPr>
      <w:rPr>
        <w:rFonts w:ascii="Arial" w:hAnsi="Arial" w:hint="default"/>
      </w:rPr>
    </w:lvl>
    <w:lvl w:ilvl="7" w:tplc="EBAA6E5A" w:tentative="1">
      <w:start w:val="1"/>
      <w:numFmt w:val="bullet"/>
      <w:lvlText w:val="•"/>
      <w:lvlJc w:val="left"/>
      <w:pPr>
        <w:tabs>
          <w:tab w:val="num" w:pos="5760"/>
        </w:tabs>
        <w:ind w:left="5760" w:hanging="360"/>
      </w:pPr>
      <w:rPr>
        <w:rFonts w:ascii="Arial" w:hAnsi="Arial" w:hint="default"/>
      </w:rPr>
    </w:lvl>
    <w:lvl w:ilvl="8" w:tplc="E62CE39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A10724"/>
    <w:multiLevelType w:val="hybridMultilevel"/>
    <w:tmpl w:val="6124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74B36"/>
    <w:multiLevelType w:val="hybridMultilevel"/>
    <w:tmpl w:val="B46E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932BC"/>
    <w:multiLevelType w:val="hybridMultilevel"/>
    <w:tmpl w:val="49CEFB76"/>
    <w:lvl w:ilvl="0" w:tplc="98E6175E">
      <w:start w:val="1"/>
      <w:numFmt w:val="bullet"/>
      <w:lvlText w:val=""/>
      <w:lvlJc w:val="left"/>
      <w:pPr>
        <w:tabs>
          <w:tab w:val="num" w:pos="720"/>
        </w:tabs>
        <w:ind w:left="720" w:hanging="360"/>
      </w:pPr>
      <w:rPr>
        <w:rFonts w:ascii="Wingdings" w:hAnsi="Wingdings" w:hint="default"/>
      </w:rPr>
    </w:lvl>
    <w:lvl w:ilvl="1" w:tplc="C89486FC" w:tentative="1">
      <w:start w:val="1"/>
      <w:numFmt w:val="bullet"/>
      <w:lvlText w:val=""/>
      <w:lvlJc w:val="left"/>
      <w:pPr>
        <w:tabs>
          <w:tab w:val="num" w:pos="1440"/>
        </w:tabs>
        <w:ind w:left="1440" w:hanging="360"/>
      </w:pPr>
      <w:rPr>
        <w:rFonts w:ascii="Wingdings" w:hAnsi="Wingdings" w:hint="default"/>
      </w:rPr>
    </w:lvl>
    <w:lvl w:ilvl="2" w:tplc="D7602D1C" w:tentative="1">
      <w:start w:val="1"/>
      <w:numFmt w:val="bullet"/>
      <w:lvlText w:val=""/>
      <w:lvlJc w:val="left"/>
      <w:pPr>
        <w:tabs>
          <w:tab w:val="num" w:pos="2160"/>
        </w:tabs>
        <w:ind w:left="2160" w:hanging="360"/>
      </w:pPr>
      <w:rPr>
        <w:rFonts w:ascii="Wingdings" w:hAnsi="Wingdings" w:hint="default"/>
      </w:rPr>
    </w:lvl>
    <w:lvl w:ilvl="3" w:tplc="E0884C16" w:tentative="1">
      <w:start w:val="1"/>
      <w:numFmt w:val="bullet"/>
      <w:lvlText w:val=""/>
      <w:lvlJc w:val="left"/>
      <w:pPr>
        <w:tabs>
          <w:tab w:val="num" w:pos="2880"/>
        </w:tabs>
        <w:ind w:left="2880" w:hanging="360"/>
      </w:pPr>
      <w:rPr>
        <w:rFonts w:ascii="Wingdings" w:hAnsi="Wingdings" w:hint="default"/>
      </w:rPr>
    </w:lvl>
    <w:lvl w:ilvl="4" w:tplc="7E364972" w:tentative="1">
      <w:start w:val="1"/>
      <w:numFmt w:val="bullet"/>
      <w:lvlText w:val=""/>
      <w:lvlJc w:val="left"/>
      <w:pPr>
        <w:tabs>
          <w:tab w:val="num" w:pos="3600"/>
        </w:tabs>
        <w:ind w:left="3600" w:hanging="360"/>
      </w:pPr>
      <w:rPr>
        <w:rFonts w:ascii="Wingdings" w:hAnsi="Wingdings" w:hint="default"/>
      </w:rPr>
    </w:lvl>
    <w:lvl w:ilvl="5" w:tplc="F5A0B630" w:tentative="1">
      <w:start w:val="1"/>
      <w:numFmt w:val="bullet"/>
      <w:lvlText w:val=""/>
      <w:lvlJc w:val="left"/>
      <w:pPr>
        <w:tabs>
          <w:tab w:val="num" w:pos="4320"/>
        </w:tabs>
        <w:ind w:left="4320" w:hanging="360"/>
      </w:pPr>
      <w:rPr>
        <w:rFonts w:ascii="Wingdings" w:hAnsi="Wingdings" w:hint="default"/>
      </w:rPr>
    </w:lvl>
    <w:lvl w:ilvl="6" w:tplc="CA1E9BC6" w:tentative="1">
      <w:start w:val="1"/>
      <w:numFmt w:val="bullet"/>
      <w:lvlText w:val=""/>
      <w:lvlJc w:val="left"/>
      <w:pPr>
        <w:tabs>
          <w:tab w:val="num" w:pos="5040"/>
        </w:tabs>
        <w:ind w:left="5040" w:hanging="360"/>
      </w:pPr>
      <w:rPr>
        <w:rFonts w:ascii="Wingdings" w:hAnsi="Wingdings" w:hint="default"/>
      </w:rPr>
    </w:lvl>
    <w:lvl w:ilvl="7" w:tplc="97C27AC4" w:tentative="1">
      <w:start w:val="1"/>
      <w:numFmt w:val="bullet"/>
      <w:lvlText w:val=""/>
      <w:lvlJc w:val="left"/>
      <w:pPr>
        <w:tabs>
          <w:tab w:val="num" w:pos="5760"/>
        </w:tabs>
        <w:ind w:left="5760" w:hanging="360"/>
      </w:pPr>
      <w:rPr>
        <w:rFonts w:ascii="Wingdings" w:hAnsi="Wingdings" w:hint="default"/>
      </w:rPr>
    </w:lvl>
    <w:lvl w:ilvl="8" w:tplc="23D64C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700C81"/>
    <w:multiLevelType w:val="hybridMultilevel"/>
    <w:tmpl w:val="A0123C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94989"/>
    <w:multiLevelType w:val="hybridMultilevel"/>
    <w:tmpl w:val="91921B2A"/>
    <w:lvl w:ilvl="0" w:tplc="04090001">
      <w:start w:val="1"/>
      <w:numFmt w:val="bullet"/>
      <w:lvlText w:val=""/>
      <w:lvlJc w:val="left"/>
      <w:pPr>
        <w:tabs>
          <w:tab w:val="num" w:pos="720"/>
        </w:tabs>
        <w:ind w:left="720" w:hanging="360"/>
      </w:pPr>
      <w:rPr>
        <w:rFonts w:ascii="Symbol" w:hAnsi="Symbol" w:hint="default"/>
      </w:rPr>
    </w:lvl>
    <w:lvl w:ilvl="1" w:tplc="46966710" w:tentative="1">
      <w:start w:val="1"/>
      <w:numFmt w:val="bullet"/>
      <w:lvlText w:val="•"/>
      <w:lvlJc w:val="left"/>
      <w:pPr>
        <w:tabs>
          <w:tab w:val="num" w:pos="1440"/>
        </w:tabs>
        <w:ind w:left="1440" w:hanging="360"/>
      </w:pPr>
      <w:rPr>
        <w:rFonts w:ascii="Arial" w:hAnsi="Arial" w:hint="default"/>
      </w:rPr>
    </w:lvl>
    <w:lvl w:ilvl="2" w:tplc="41744F34" w:tentative="1">
      <w:start w:val="1"/>
      <w:numFmt w:val="bullet"/>
      <w:lvlText w:val="•"/>
      <w:lvlJc w:val="left"/>
      <w:pPr>
        <w:tabs>
          <w:tab w:val="num" w:pos="2160"/>
        </w:tabs>
        <w:ind w:left="2160" w:hanging="360"/>
      </w:pPr>
      <w:rPr>
        <w:rFonts w:ascii="Arial" w:hAnsi="Arial" w:hint="default"/>
      </w:rPr>
    </w:lvl>
    <w:lvl w:ilvl="3" w:tplc="E58A6CC0" w:tentative="1">
      <w:start w:val="1"/>
      <w:numFmt w:val="bullet"/>
      <w:lvlText w:val="•"/>
      <w:lvlJc w:val="left"/>
      <w:pPr>
        <w:tabs>
          <w:tab w:val="num" w:pos="2880"/>
        </w:tabs>
        <w:ind w:left="2880" w:hanging="360"/>
      </w:pPr>
      <w:rPr>
        <w:rFonts w:ascii="Arial" w:hAnsi="Arial" w:hint="default"/>
      </w:rPr>
    </w:lvl>
    <w:lvl w:ilvl="4" w:tplc="6852851A" w:tentative="1">
      <w:start w:val="1"/>
      <w:numFmt w:val="bullet"/>
      <w:lvlText w:val="•"/>
      <w:lvlJc w:val="left"/>
      <w:pPr>
        <w:tabs>
          <w:tab w:val="num" w:pos="3600"/>
        </w:tabs>
        <w:ind w:left="3600" w:hanging="360"/>
      </w:pPr>
      <w:rPr>
        <w:rFonts w:ascii="Arial" w:hAnsi="Arial" w:hint="default"/>
      </w:rPr>
    </w:lvl>
    <w:lvl w:ilvl="5" w:tplc="C59A2C74" w:tentative="1">
      <w:start w:val="1"/>
      <w:numFmt w:val="bullet"/>
      <w:lvlText w:val="•"/>
      <w:lvlJc w:val="left"/>
      <w:pPr>
        <w:tabs>
          <w:tab w:val="num" w:pos="4320"/>
        </w:tabs>
        <w:ind w:left="4320" w:hanging="360"/>
      </w:pPr>
      <w:rPr>
        <w:rFonts w:ascii="Arial" w:hAnsi="Arial" w:hint="default"/>
      </w:rPr>
    </w:lvl>
    <w:lvl w:ilvl="6" w:tplc="DA1E5D80" w:tentative="1">
      <w:start w:val="1"/>
      <w:numFmt w:val="bullet"/>
      <w:lvlText w:val="•"/>
      <w:lvlJc w:val="left"/>
      <w:pPr>
        <w:tabs>
          <w:tab w:val="num" w:pos="5040"/>
        </w:tabs>
        <w:ind w:left="5040" w:hanging="360"/>
      </w:pPr>
      <w:rPr>
        <w:rFonts w:ascii="Arial" w:hAnsi="Arial" w:hint="default"/>
      </w:rPr>
    </w:lvl>
    <w:lvl w:ilvl="7" w:tplc="85709224" w:tentative="1">
      <w:start w:val="1"/>
      <w:numFmt w:val="bullet"/>
      <w:lvlText w:val="•"/>
      <w:lvlJc w:val="left"/>
      <w:pPr>
        <w:tabs>
          <w:tab w:val="num" w:pos="5760"/>
        </w:tabs>
        <w:ind w:left="5760" w:hanging="360"/>
      </w:pPr>
      <w:rPr>
        <w:rFonts w:ascii="Arial" w:hAnsi="Arial" w:hint="default"/>
      </w:rPr>
    </w:lvl>
    <w:lvl w:ilvl="8" w:tplc="F24293F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68D0BD8"/>
    <w:multiLevelType w:val="hybridMultilevel"/>
    <w:tmpl w:val="0422C67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D94499"/>
    <w:multiLevelType w:val="hybridMultilevel"/>
    <w:tmpl w:val="ED9E6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F1CCF"/>
    <w:multiLevelType w:val="hybridMultilevel"/>
    <w:tmpl w:val="A9E8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002C3"/>
    <w:multiLevelType w:val="hybridMultilevel"/>
    <w:tmpl w:val="17B0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074937"/>
    <w:multiLevelType w:val="hybridMultilevel"/>
    <w:tmpl w:val="06B467E2"/>
    <w:lvl w:ilvl="0" w:tplc="B66CCA0E">
      <w:start w:val="1"/>
      <w:numFmt w:val="bullet"/>
      <w:lvlText w:val="•"/>
      <w:lvlJc w:val="left"/>
      <w:pPr>
        <w:tabs>
          <w:tab w:val="num" w:pos="720"/>
        </w:tabs>
        <w:ind w:left="720" w:hanging="360"/>
      </w:pPr>
      <w:rPr>
        <w:rFonts w:ascii="Arial" w:hAnsi="Arial" w:hint="default"/>
      </w:rPr>
    </w:lvl>
    <w:lvl w:ilvl="1" w:tplc="F912B6B8" w:tentative="1">
      <w:start w:val="1"/>
      <w:numFmt w:val="bullet"/>
      <w:lvlText w:val="•"/>
      <w:lvlJc w:val="left"/>
      <w:pPr>
        <w:tabs>
          <w:tab w:val="num" w:pos="1440"/>
        </w:tabs>
        <w:ind w:left="1440" w:hanging="360"/>
      </w:pPr>
      <w:rPr>
        <w:rFonts w:ascii="Arial" w:hAnsi="Arial" w:hint="default"/>
      </w:rPr>
    </w:lvl>
    <w:lvl w:ilvl="2" w:tplc="1EA60AB0" w:tentative="1">
      <w:start w:val="1"/>
      <w:numFmt w:val="bullet"/>
      <w:lvlText w:val="•"/>
      <w:lvlJc w:val="left"/>
      <w:pPr>
        <w:tabs>
          <w:tab w:val="num" w:pos="2160"/>
        </w:tabs>
        <w:ind w:left="2160" w:hanging="360"/>
      </w:pPr>
      <w:rPr>
        <w:rFonts w:ascii="Arial" w:hAnsi="Arial" w:hint="default"/>
      </w:rPr>
    </w:lvl>
    <w:lvl w:ilvl="3" w:tplc="6D5A7F20" w:tentative="1">
      <w:start w:val="1"/>
      <w:numFmt w:val="bullet"/>
      <w:lvlText w:val="•"/>
      <w:lvlJc w:val="left"/>
      <w:pPr>
        <w:tabs>
          <w:tab w:val="num" w:pos="2880"/>
        </w:tabs>
        <w:ind w:left="2880" w:hanging="360"/>
      </w:pPr>
      <w:rPr>
        <w:rFonts w:ascii="Arial" w:hAnsi="Arial" w:hint="default"/>
      </w:rPr>
    </w:lvl>
    <w:lvl w:ilvl="4" w:tplc="5F8017AA" w:tentative="1">
      <w:start w:val="1"/>
      <w:numFmt w:val="bullet"/>
      <w:lvlText w:val="•"/>
      <w:lvlJc w:val="left"/>
      <w:pPr>
        <w:tabs>
          <w:tab w:val="num" w:pos="3600"/>
        </w:tabs>
        <w:ind w:left="3600" w:hanging="360"/>
      </w:pPr>
      <w:rPr>
        <w:rFonts w:ascii="Arial" w:hAnsi="Arial" w:hint="default"/>
      </w:rPr>
    </w:lvl>
    <w:lvl w:ilvl="5" w:tplc="13FADD86" w:tentative="1">
      <w:start w:val="1"/>
      <w:numFmt w:val="bullet"/>
      <w:lvlText w:val="•"/>
      <w:lvlJc w:val="left"/>
      <w:pPr>
        <w:tabs>
          <w:tab w:val="num" w:pos="4320"/>
        </w:tabs>
        <w:ind w:left="4320" w:hanging="360"/>
      </w:pPr>
      <w:rPr>
        <w:rFonts w:ascii="Arial" w:hAnsi="Arial" w:hint="default"/>
      </w:rPr>
    </w:lvl>
    <w:lvl w:ilvl="6" w:tplc="17C6702E" w:tentative="1">
      <w:start w:val="1"/>
      <w:numFmt w:val="bullet"/>
      <w:lvlText w:val="•"/>
      <w:lvlJc w:val="left"/>
      <w:pPr>
        <w:tabs>
          <w:tab w:val="num" w:pos="5040"/>
        </w:tabs>
        <w:ind w:left="5040" w:hanging="360"/>
      </w:pPr>
      <w:rPr>
        <w:rFonts w:ascii="Arial" w:hAnsi="Arial" w:hint="default"/>
      </w:rPr>
    </w:lvl>
    <w:lvl w:ilvl="7" w:tplc="F2D227F6" w:tentative="1">
      <w:start w:val="1"/>
      <w:numFmt w:val="bullet"/>
      <w:lvlText w:val="•"/>
      <w:lvlJc w:val="left"/>
      <w:pPr>
        <w:tabs>
          <w:tab w:val="num" w:pos="5760"/>
        </w:tabs>
        <w:ind w:left="5760" w:hanging="360"/>
      </w:pPr>
      <w:rPr>
        <w:rFonts w:ascii="Arial" w:hAnsi="Arial" w:hint="default"/>
      </w:rPr>
    </w:lvl>
    <w:lvl w:ilvl="8" w:tplc="5FEC765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EE1A1E"/>
    <w:multiLevelType w:val="hybridMultilevel"/>
    <w:tmpl w:val="F190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722E7"/>
    <w:multiLevelType w:val="hybridMultilevel"/>
    <w:tmpl w:val="3C4A608C"/>
    <w:lvl w:ilvl="0" w:tplc="6B82F6A6">
      <w:start w:val="1"/>
      <w:numFmt w:val="bullet"/>
      <w:lvlText w:val="•"/>
      <w:lvlJc w:val="left"/>
      <w:pPr>
        <w:tabs>
          <w:tab w:val="num" w:pos="720"/>
        </w:tabs>
        <w:ind w:left="720" w:hanging="360"/>
      </w:pPr>
      <w:rPr>
        <w:rFonts w:ascii="Arial" w:hAnsi="Arial" w:hint="default"/>
      </w:rPr>
    </w:lvl>
    <w:lvl w:ilvl="1" w:tplc="C310C7E4" w:tentative="1">
      <w:start w:val="1"/>
      <w:numFmt w:val="bullet"/>
      <w:lvlText w:val="•"/>
      <w:lvlJc w:val="left"/>
      <w:pPr>
        <w:tabs>
          <w:tab w:val="num" w:pos="1440"/>
        </w:tabs>
        <w:ind w:left="1440" w:hanging="360"/>
      </w:pPr>
      <w:rPr>
        <w:rFonts w:ascii="Arial" w:hAnsi="Arial" w:hint="default"/>
      </w:rPr>
    </w:lvl>
    <w:lvl w:ilvl="2" w:tplc="02ACCA90" w:tentative="1">
      <w:start w:val="1"/>
      <w:numFmt w:val="bullet"/>
      <w:lvlText w:val="•"/>
      <w:lvlJc w:val="left"/>
      <w:pPr>
        <w:tabs>
          <w:tab w:val="num" w:pos="2160"/>
        </w:tabs>
        <w:ind w:left="2160" w:hanging="360"/>
      </w:pPr>
      <w:rPr>
        <w:rFonts w:ascii="Arial" w:hAnsi="Arial" w:hint="default"/>
      </w:rPr>
    </w:lvl>
    <w:lvl w:ilvl="3" w:tplc="9118C6D6" w:tentative="1">
      <w:start w:val="1"/>
      <w:numFmt w:val="bullet"/>
      <w:lvlText w:val="•"/>
      <w:lvlJc w:val="left"/>
      <w:pPr>
        <w:tabs>
          <w:tab w:val="num" w:pos="2880"/>
        </w:tabs>
        <w:ind w:left="2880" w:hanging="360"/>
      </w:pPr>
      <w:rPr>
        <w:rFonts w:ascii="Arial" w:hAnsi="Arial" w:hint="default"/>
      </w:rPr>
    </w:lvl>
    <w:lvl w:ilvl="4" w:tplc="B7C0DB3A" w:tentative="1">
      <w:start w:val="1"/>
      <w:numFmt w:val="bullet"/>
      <w:lvlText w:val="•"/>
      <w:lvlJc w:val="left"/>
      <w:pPr>
        <w:tabs>
          <w:tab w:val="num" w:pos="3600"/>
        </w:tabs>
        <w:ind w:left="3600" w:hanging="360"/>
      </w:pPr>
      <w:rPr>
        <w:rFonts w:ascii="Arial" w:hAnsi="Arial" w:hint="default"/>
      </w:rPr>
    </w:lvl>
    <w:lvl w:ilvl="5" w:tplc="D66C8210" w:tentative="1">
      <w:start w:val="1"/>
      <w:numFmt w:val="bullet"/>
      <w:lvlText w:val="•"/>
      <w:lvlJc w:val="left"/>
      <w:pPr>
        <w:tabs>
          <w:tab w:val="num" w:pos="4320"/>
        </w:tabs>
        <w:ind w:left="4320" w:hanging="360"/>
      </w:pPr>
      <w:rPr>
        <w:rFonts w:ascii="Arial" w:hAnsi="Arial" w:hint="default"/>
      </w:rPr>
    </w:lvl>
    <w:lvl w:ilvl="6" w:tplc="0D248828" w:tentative="1">
      <w:start w:val="1"/>
      <w:numFmt w:val="bullet"/>
      <w:lvlText w:val="•"/>
      <w:lvlJc w:val="left"/>
      <w:pPr>
        <w:tabs>
          <w:tab w:val="num" w:pos="5040"/>
        </w:tabs>
        <w:ind w:left="5040" w:hanging="360"/>
      </w:pPr>
      <w:rPr>
        <w:rFonts w:ascii="Arial" w:hAnsi="Arial" w:hint="default"/>
      </w:rPr>
    </w:lvl>
    <w:lvl w:ilvl="7" w:tplc="E0581FA8" w:tentative="1">
      <w:start w:val="1"/>
      <w:numFmt w:val="bullet"/>
      <w:lvlText w:val="•"/>
      <w:lvlJc w:val="left"/>
      <w:pPr>
        <w:tabs>
          <w:tab w:val="num" w:pos="5760"/>
        </w:tabs>
        <w:ind w:left="5760" w:hanging="360"/>
      </w:pPr>
      <w:rPr>
        <w:rFonts w:ascii="Arial" w:hAnsi="Arial" w:hint="default"/>
      </w:rPr>
    </w:lvl>
    <w:lvl w:ilvl="8" w:tplc="D7B267F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48E3D2F"/>
    <w:multiLevelType w:val="hybridMultilevel"/>
    <w:tmpl w:val="C6D09CCE"/>
    <w:lvl w:ilvl="0" w:tplc="11D2F5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952E05"/>
    <w:multiLevelType w:val="hybridMultilevel"/>
    <w:tmpl w:val="D77435B8"/>
    <w:lvl w:ilvl="0" w:tplc="28D49224">
      <w:start w:val="1"/>
      <w:numFmt w:val="decimal"/>
      <w:lvlText w:val="(%1)"/>
      <w:lvlJc w:val="left"/>
      <w:pPr>
        <w:ind w:left="1080" w:hanging="360"/>
      </w:pPr>
      <w:rPr>
        <w:rFonts w:ascii="Arial" w:eastAsiaTheme="minorEastAsia" w:hAnsi="Arial"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0D54AC"/>
    <w:multiLevelType w:val="hybridMultilevel"/>
    <w:tmpl w:val="508C7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E243D9"/>
    <w:multiLevelType w:val="hybridMultilevel"/>
    <w:tmpl w:val="CC48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41EC6"/>
    <w:multiLevelType w:val="hybridMultilevel"/>
    <w:tmpl w:val="E8605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523E4"/>
    <w:multiLevelType w:val="hybridMultilevel"/>
    <w:tmpl w:val="26C48D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913F4"/>
    <w:multiLevelType w:val="hybridMultilevel"/>
    <w:tmpl w:val="69DA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396CEC"/>
    <w:multiLevelType w:val="hybridMultilevel"/>
    <w:tmpl w:val="3C76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40E16"/>
    <w:multiLevelType w:val="hybridMultilevel"/>
    <w:tmpl w:val="E5929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46F1E"/>
    <w:multiLevelType w:val="hybridMultilevel"/>
    <w:tmpl w:val="2596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E5771A"/>
    <w:multiLevelType w:val="hybridMultilevel"/>
    <w:tmpl w:val="C0E2411A"/>
    <w:lvl w:ilvl="0" w:tplc="0AF830FE">
      <w:start w:val="1"/>
      <w:numFmt w:val="bullet"/>
      <w:lvlText w:val="-"/>
      <w:lvlJc w:val="left"/>
      <w:pPr>
        <w:tabs>
          <w:tab w:val="num" w:pos="720"/>
        </w:tabs>
        <w:ind w:left="720" w:hanging="360"/>
      </w:pPr>
      <w:rPr>
        <w:rFonts w:ascii="Times New Roman" w:hAnsi="Times New Roman" w:hint="default"/>
      </w:rPr>
    </w:lvl>
    <w:lvl w:ilvl="1" w:tplc="D7B4B5FA" w:tentative="1">
      <w:start w:val="1"/>
      <w:numFmt w:val="bullet"/>
      <w:lvlText w:val="-"/>
      <w:lvlJc w:val="left"/>
      <w:pPr>
        <w:tabs>
          <w:tab w:val="num" w:pos="1440"/>
        </w:tabs>
        <w:ind w:left="1440" w:hanging="360"/>
      </w:pPr>
      <w:rPr>
        <w:rFonts w:ascii="Times New Roman" w:hAnsi="Times New Roman" w:hint="default"/>
      </w:rPr>
    </w:lvl>
    <w:lvl w:ilvl="2" w:tplc="B8A089CC" w:tentative="1">
      <w:start w:val="1"/>
      <w:numFmt w:val="bullet"/>
      <w:lvlText w:val="-"/>
      <w:lvlJc w:val="left"/>
      <w:pPr>
        <w:tabs>
          <w:tab w:val="num" w:pos="2160"/>
        </w:tabs>
        <w:ind w:left="2160" w:hanging="360"/>
      </w:pPr>
      <w:rPr>
        <w:rFonts w:ascii="Times New Roman" w:hAnsi="Times New Roman" w:hint="default"/>
      </w:rPr>
    </w:lvl>
    <w:lvl w:ilvl="3" w:tplc="EBA2273E" w:tentative="1">
      <w:start w:val="1"/>
      <w:numFmt w:val="bullet"/>
      <w:lvlText w:val="-"/>
      <w:lvlJc w:val="left"/>
      <w:pPr>
        <w:tabs>
          <w:tab w:val="num" w:pos="2880"/>
        </w:tabs>
        <w:ind w:left="2880" w:hanging="360"/>
      </w:pPr>
      <w:rPr>
        <w:rFonts w:ascii="Times New Roman" w:hAnsi="Times New Roman" w:hint="default"/>
      </w:rPr>
    </w:lvl>
    <w:lvl w:ilvl="4" w:tplc="E834CC08" w:tentative="1">
      <w:start w:val="1"/>
      <w:numFmt w:val="bullet"/>
      <w:lvlText w:val="-"/>
      <w:lvlJc w:val="left"/>
      <w:pPr>
        <w:tabs>
          <w:tab w:val="num" w:pos="3600"/>
        </w:tabs>
        <w:ind w:left="3600" w:hanging="360"/>
      </w:pPr>
      <w:rPr>
        <w:rFonts w:ascii="Times New Roman" w:hAnsi="Times New Roman" w:hint="default"/>
      </w:rPr>
    </w:lvl>
    <w:lvl w:ilvl="5" w:tplc="E8862308" w:tentative="1">
      <w:start w:val="1"/>
      <w:numFmt w:val="bullet"/>
      <w:lvlText w:val="-"/>
      <w:lvlJc w:val="left"/>
      <w:pPr>
        <w:tabs>
          <w:tab w:val="num" w:pos="4320"/>
        </w:tabs>
        <w:ind w:left="4320" w:hanging="360"/>
      </w:pPr>
      <w:rPr>
        <w:rFonts w:ascii="Times New Roman" w:hAnsi="Times New Roman" w:hint="default"/>
      </w:rPr>
    </w:lvl>
    <w:lvl w:ilvl="6" w:tplc="2AB6F574" w:tentative="1">
      <w:start w:val="1"/>
      <w:numFmt w:val="bullet"/>
      <w:lvlText w:val="-"/>
      <w:lvlJc w:val="left"/>
      <w:pPr>
        <w:tabs>
          <w:tab w:val="num" w:pos="5040"/>
        </w:tabs>
        <w:ind w:left="5040" w:hanging="360"/>
      </w:pPr>
      <w:rPr>
        <w:rFonts w:ascii="Times New Roman" w:hAnsi="Times New Roman" w:hint="default"/>
      </w:rPr>
    </w:lvl>
    <w:lvl w:ilvl="7" w:tplc="200242FE" w:tentative="1">
      <w:start w:val="1"/>
      <w:numFmt w:val="bullet"/>
      <w:lvlText w:val="-"/>
      <w:lvlJc w:val="left"/>
      <w:pPr>
        <w:tabs>
          <w:tab w:val="num" w:pos="5760"/>
        </w:tabs>
        <w:ind w:left="5760" w:hanging="360"/>
      </w:pPr>
      <w:rPr>
        <w:rFonts w:ascii="Times New Roman" w:hAnsi="Times New Roman" w:hint="default"/>
      </w:rPr>
    </w:lvl>
    <w:lvl w:ilvl="8" w:tplc="9DFE8F5C"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113535F"/>
    <w:multiLevelType w:val="hybridMultilevel"/>
    <w:tmpl w:val="E9A60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A52D84"/>
    <w:multiLevelType w:val="hybridMultilevel"/>
    <w:tmpl w:val="3E12B256"/>
    <w:lvl w:ilvl="0" w:tplc="6504A0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AB1D52"/>
    <w:multiLevelType w:val="hybridMultilevel"/>
    <w:tmpl w:val="28AEEBDE"/>
    <w:lvl w:ilvl="0" w:tplc="CA361AEC">
      <w:start w:val="54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36DC8"/>
    <w:multiLevelType w:val="hybridMultilevel"/>
    <w:tmpl w:val="AC9E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04008F"/>
    <w:multiLevelType w:val="hybridMultilevel"/>
    <w:tmpl w:val="C0C2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9F30E0"/>
    <w:multiLevelType w:val="hybridMultilevel"/>
    <w:tmpl w:val="711A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815AB4"/>
    <w:multiLevelType w:val="hybridMultilevel"/>
    <w:tmpl w:val="C23E41C2"/>
    <w:lvl w:ilvl="0" w:tplc="3252EEFC">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2E1DFF"/>
    <w:multiLevelType w:val="hybridMultilevel"/>
    <w:tmpl w:val="089A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4A28F4"/>
    <w:multiLevelType w:val="hybridMultilevel"/>
    <w:tmpl w:val="B2445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FC22DFB"/>
    <w:multiLevelType w:val="hybridMultilevel"/>
    <w:tmpl w:val="4B1032A8"/>
    <w:lvl w:ilvl="0" w:tplc="A950E114">
      <w:start w:val="1"/>
      <w:numFmt w:val="bullet"/>
      <w:lvlText w:val="•"/>
      <w:lvlJc w:val="left"/>
      <w:pPr>
        <w:tabs>
          <w:tab w:val="num" w:pos="720"/>
        </w:tabs>
        <w:ind w:left="720" w:hanging="360"/>
      </w:pPr>
      <w:rPr>
        <w:rFonts w:ascii="Arial" w:hAnsi="Arial" w:hint="default"/>
      </w:rPr>
    </w:lvl>
    <w:lvl w:ilvl="1" w:tplc="437E914A" w:tentative="1">
      <w:start w:val="1"/>
      <w:numFmt w:val="bullet"/>
      <w:lvlText w:val="•"/>
      <w:lvlJc w:val="left"/>
      <w:pPr>
        <w:tabs>
          <w:tab w:val="num" w:pos="1440"/>
        </w:tabs>
        <w:ind w:left="1440" w:hanging="360"/>
      </w:pPr>
      <w:rPr>
        <w:rFonts w:ascii="Arial" w:hAnsi="Arial" w:hint="default"/>
      </w:rPr>
    </w:lvl>
    <w:lvl w:ilvl="2" w:tplc="284A0016" w:tentative="1">
      <w:start w:val="1"/>
      <w:numFmt w:val="bullet"/>
      <w:lvlText w:val="•"/>
      <w:lvlJc w:val="left"/>
      <w:pPr>
        <w:tabs>
          <w:tab w:val="num" w:pos="2160"/>
        </w:tabs>
        <w:ind w:left="2160" w:hanging="360"/>
      </w:pPr>
      <w:rPr>
        <w:rFonts w:ascii="Arial" w:hAnsi="Arial" w:hint="default"/>
      </w:rPr>
    </w:lvl>
    <w:lvl w:ilvl="3" w:tplc="98A477C6" w:tentative="1">
      <w:start w:val="1"/>
      <w:numFmt w:val="bullet"/>
      <w:lvlText w:val="•"/>
      <w:lvlJc w:val="left"/>
      <w:pPr>
        <w:tabs>
          <w:tab w:val="num" w:pos="2880"/>
        </w:tabs>
        <w:ind w:left="2880" w:hanging="360"/>
      </w:pPr>
      <w:rPr>
        <w:rFonts w:ascii="Arial" w:hAnsi="Arial" w:hint="default"/>
      </w:rPr>
    </w:lvl>
    <w:lvl w:ilvl="4" w:tplc="7216410E" w:tentative="1">
      <w:start w:val="1"/>
      <w:numFmt w:val="bullet"/>
      <w:lvlText w:val="•"/>
      <w:lvlJc w:val="left"/>
      <w:pPr>
        <w:tabs>
          <w:tab w:val="num" w:pos="3600"/>
        </w:tabs>
        <w:ind w:left="3600" w:hanging="360"/>
      </w:pPr>
      <w:rPr>
        <w:rFonts w:ascii="Arial" w:hAnsi="Arial" w:hint="default"/>
      </w:rPr>
    </w:lvl>
    <w:lvl w:ilvl="5" w:tplc="459AA044" w:tentative="1">
      <w:start w:val="1"/>
      <w:numFmt w:val="bullet"/>
      <w:lvlText w:val="•"/>
      <w:lvlJc w:val="left"/>
      <w:pPr>
        <w:tabs>
          <w:tab w:val="num" w:pos="4320"/>
        </w:tabs>
        <w:ind w:left="4320" w:hanging="360"/>
      </w:pPr>
      <w:rPr>
        <w:rFonts w:ascii="Arial" w:hAnsi="Arial" w:hint="default"/>
      </w:rPr>
    </w:lvl>
    <w:lvl w:ilvl="6" w:tplc="E01E8AC4" w:tentative="1">
      <w:start w:val="1"/>
      <w:numFmt w:val="bullet"/>
      <w:lvlText w:val="•"/>
      <w:lvlJc w:val="left"/>
      <w:pPr>
        <w:tabs>
          <w:tab w:val="num" w:pos="5040"/>
        </w:tabs>
        <w:ind w:left="5040" w:hanging="360"/>
      </w:pPr>
      <w:rPr>
        <w:rFonts w:ascii="Arial" w:hAnsi="Arial" w:hint="default"/>
      </w:rPr>
    </w:lvl>
    <w:lvl w:ilvl="7" w:tplc="17FA4426" w:tentative="1">
      <w:start w:val="1"/>
      <w:numFmt w:val="bullet"/>
      <w:lvlText w:val="•"/>
      <w:lvlJc w:val="left"/>
      <w:pPr>
        <w:tabs>
          <w:tab w:val="num" w:pos="5760"/>
        </w:tabs>
        <w:ind w:left="5760" w:hanging="360"/>
      </w:pPr>
      <w:rPr>
        <w:rFonts w:ascii="Arial" w:hAnsi="Arial" w:hint="default"/>
      </w:rPr>
    </w:lvl>
    <w:lvl w:ilvl="8" w:tplc="B24CB98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65863D9"/>
    <w:multiLevelType w:val="hybridMultilevel"/>
    <w:tmpl w:val="6B3E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D4683D"/>
    <w:multiLevelType w:val="hybridMultilevel"/>
    <w:tmpl w:val="78C0D672"/>
    <w:lvl w:ilvl="0" w:tplc="81D69004">
      <w:start w:val="1"/>
      <w:numFmt w:val="bullet"/>
      <w:lvlText w:val="•"/>
      <w:lvlJc w:val="left"/>
      <w:pPr>
        <w:tabs>
          <w:tab w:val="num" w:pos="720"/>
        </w:tabs>
        <w:ind w:left="720" w:hanging="360"/>
      </w:pPr>
      <w:rPr>
        <w:rFonts w:ascii="Arial" w:hAnsi="Arial" w:hint="default"/>
      </w:rPr>
    </w:lvl>
    <w:lvl w:ilvl="1" w:tplc="77A6988C" w:tentative="1">
      <w:start w:val="1"/>
      <w:numFmt w:val="bullet"/>
      <w:lvlText w:val="•"/>
      <w:lvlJc w:val="left"/>
      <w:pPr>
        <w:tabs>
          <w:tab w:val="num" w:pos="1440"/>
        </w:tabs>
        <w:ind w:left="1440" w:hanging="360"/>
      </w:pPr>
      <w:rPr>
        <w:rFonts w:ascii="Arial" w:hAnsi="Arial" w:hint="default"/>
      </w:rPr>
    </w:lvl>
    <w:lvl w:ilvl="2" w:tplc="A76C86CE" w:tentative="1">
      <w:start w:val="1"/>
      <w:numFmt w:val="bullet"/>
      <w:lvlText w:val="•"/>
      <w:lvlJc w:val="left"/>
      <w:pPr>
        <w:tabs>
          <w:tab w:val="num" w:pos="2160"/>
        </w:tabs>
        <w:ind w:left="2160" w:hanging="360"/>
      </w:pPr>
      <w:rPr>
        <w:rFonts w:ascii="Arial" w:hAnsi="Arial" w:hint="default"/>
      </w:rPr>
    </w:lvl>
    <w:lvl w:ilvl="3" w:tplc="3542AB7C" w:tentative="1">
      <w:start w:val="1"/>
      <w:numFmt w:val="bullet"/>
      <w:lvlText w:val="•"/>
      <w:lvlJc w:val="left"/>
      <w:pPr>
        <w:tabs>
          <w:tab w:val="num" w:pos="2880"/>
        </w:tabs>
        <w:ind w:left="2880" w:hanging="360"/>
      </w:pPr>
      <w:rPr>
        <w:rFonts w:ascii="Arial" w:hAnsi="Arial" w:hint="default"/>
      </w:rPr>
    </w:lvl>
    <w:lvl w:ilvl="4" w:tplc="323A4E5C" w:tentative="1">
      <w:start w:val="1"/>
      <w:numFmt w:val="bullet"/>
      <w:lvlText w:val="•"/>
      <w:lvlJc w:val="left"/>
      <w:pPr>
        <w:tabs>
          <w:tab w:val="num" w:pos="3600"/>
        </w:tabs>
        <w:ind w:left="3600" w:hanging="360"/>
      </w:pPr>
      <w:rPr>
        <w:rFonts w:ascii="Arial" w:hAnsi="Arial" w:hint="default"/>
      </w:rPr>
    </w:lvl>
    <w:lvl w:ilvl="5" w:tplc="81E82D3C" w:tentative="1">
      <w:start w:val="1"/>
      <w:numFmt w:val="bullet"/>
      <w:lvlText w:val="•"/>
      <w:lvlJc w:val="left"/>
      <w:pPr>
        <w:tabs>
          <w:tab w:val="num" w:pos="4320"/>
        </w:tabs>
        <w:ind w:left="4320" w:hanging="360"/>
      </w:pPr>
      <w:rPr>
        <w:rFonts w:ascii="Arial" w:hAnsi="Arial" w:hint="default"/>
      </w:rPr>
    </w:lvl>
    <w:lvl w:ilvl="6" w:tplc="ADAAE216" w:tentative="1">
      <w:start w:val="1"/>
      <w:numFmt w:val="bullet"/>
      <w:lvlText w:val="•"/>
      <w:lvlJc w:val="left"/>
      <w:pPr>
        <w:tabs>
          <w:tab w:val="num" w:pos="5040"/>
        </w:tabs>
        <w:ind w:left="5040" w:hanging="360"/>
      </w:pPr>
      <w:rPr>
        <w:rFonts w:ascii="Arial" w:hAnsi="Arial" w:hint="default"/>
      </w:rPr>
    </w:lvl>
    <w:lvl w:ilvl="7" w:tplc="1B281010" w:tentative="1">
      <w:start w:val="1"/>
      <w:numFmt w:val="bullet"/>
      <w:lvlText w:val="•"/>
      <w:lvlJc w:val="left"/>
      <w:pPr>
        <w:tabs>
          <w:tab w:val="num" w:pos="5760"/>
        </w:tabs>
        <w:ind w:left="5760" w:hanging="360"/>
      </w:pPr>
      <w:rPr>
        <w:rFonts w:ascii="Arial" w:hAnsi="Arial" w:hint="default"/>
      </w:rPr>
    </w:lvl>
    <w:lvl w:ilvl="8" w:tplc="885E20B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C3A04FD"/>
    <w:multiLevelType w:val="hybridMultilevel"/>
    <w:tmpl w:val="3F1462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C8E2A70"/>
    <w:multiLevelType w:val="hybridMultilevel"/>
    <w:tmpl w:val="64F0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76655C"/>
    <w:multiLevelType w:val="hybridMultilevel"/>
    <w:tmpl w:val="A3EC1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1"/>
  </w:num>
  <w:num w:numId="3">
    <w:abstractNumId w:val="47"/>
  </w:num>
  <w:num w:numId="4">
    <w:abstractNumId w:val="9"/>
  </w:num>
  <w:num w:numId="5">
    <w:abstractNumId w:val="3"/>
  </w:num>
  <w:num w:numId="6">
    <w:abstractNumId w:val="23"/>
  </w:num>
  <w:num w:numId="7">
    <w:abstractNumId w:val="40"/>
  </w:num>
  <w:num w:numId="8">
    <w:abstractNumId w:val="22"/>
  </w:num>
  <w:num w:numId="9">
    <w:abstractNumId w:val="34"/>
  </w:num>
  <w:num w:numId="10">
    <w:abstractNumId w:val="45"/>
  </w:num>
  <w:num w:numId="11">
    <w:abstractNumId w:val="7"/>
  </w:num>
  <w:num w:numId="12">
    <w:abstractNumId w:val="35"/>
  </w:num>
  <w:num w:numId="13">
    <w:abstractNumId w:val="36"/>
  </w:num>
  <w:num w:numId="14">
    <w:abstractNumId w:val="10"/>
  </w:num>
  <w:num w:numId="15">
    <w:abstractNumId w:val="8"/>
  </w:num>
  <w:num w:numId="16">
    <w:abstractNumId w:val="16"/>
  </w:num>
  <w:num w:numId="17">
    <w:abstractNumId w:val="21"/>
  </w:num>
  <w:num w:numId="18">
    <w:abstractNumId w:val="15"/>
  </w:num>
  <w:num w:numId="19">
    <w:abstractNumId w:val="50"/>
  </w:num>
  <w:num w:numId="20">
    <w:abstractNumId w:val="49"/>
  </w:num>
  <w:num w:numId="21">
    <w:abstractNumId w:val="29"/>
  </w:num>
  <w:num w:numId="22">
    <w:abstractNumId w:val="31"/>
  </w:num>
  <w:num w:numId="23">
    <w:abstractNumId w:val="12"/>
  </w:num>
  <w:num w:numId="24">
    <w:abstractNumId w:val="51"/>
  </w:num>
  <w:num w:numId="25">
    <w:abstractNumId w:val="17"/>
  </w:num>
  <w:num w:numId="26">
    <w:abstractNumId w:val="11"/>
  </w:num>
  <w:num w:numId="27">
    <w:abstractNumId w:val="0"/>
  </w:num>
  <w:num w:numId="28">
    <w:abstractNumId w:val="27"/>
  </w:num>
  <w:num w:numId="29">
    <w:abstractNumId w:val="42"/>
  </w:num>
  <w:num w:numId="30">
    <w:abstractNumId w:val="18"/>
  </w:num>
  <w:num w:numId="31">
    <w:abstractNumId w:val="5"/>
  </w:num>
  <w:num w:numId="32">
    <w:abstractNumId w:val="28"/>
  </w:num>
  <w:num w:numId="33">
    <w:abstractNumId w:val="6"/>
  </w:num>
  <w:num w:numId="34">
    <w:abstractNumId w:val="38"/>
  </w:num>
  <w:num w:numId="35">
    <w:abstractNumId w:val="26"/>
  </w:num>
  <w:num w:numId="36">
    <w:abstractNumId w:val="48"/>
  </w:num>
  <w:num w:numId="37">
    <w:abstractNumId w:val="32"/>
  </w:num>
  <w:num w:numId="38">
    <w:abstractNumId w:val="25"/>
  </w:num>
  <w:num w:numId="39">
    <w:abstractNumId w:val="13"/>
  </w:num>
  <w:num w:numId="40">
    <w:abstractNumId w:val="46"/>
  </w:num>
  <w:num w:numId="41">
    <w:abstractNumId w:val="2"/>
  </w:num>
  <w:num w:numId="42">
    <w:abstractNumId w:val="37"/>
  </w:num>
  <w:num w:numId="43">
    <w:abstractNumId w:val="43"/>
  </w:num>
  <w:num w:numId="44">
    <w:abstractNumId w:val="24"/>
  </w:num>
  <w:num w:numId="45">
    <w:abstractNumId w:val="20"/>
  </w:num>
  <w:num w:numId="46">
    <w:abstractNumId w:val="39"/>
  </w:num>
  <w:num w:numId="47">
    <w:abstractNumId w:val="4"/>
  </w:num>
  <w:num w:numId="48">
    <w:abstractNumId w:val="14"/>
  </w:num>
  <w:num w:numId="49">
    <w:abstractNumId w:val="1"/>
  </w:num>
  <w:num w:numId="50">
    <w:abstractNumId w:val="19"/>
  </w:num>
  <w:num w:numId="51">
    <w:abstractNumId w:val="44"/>
  </w:num>
  <w:num w:numId="52">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83777"/>
    <w:rsid w:val="0000374A"/>
    <w:rsid w:val="00003802"/>
    <w:rsid w:val="00004948"/>
    <w:rsid w:val="000057B6"/>
    <w:rsid w:val="00007DEE"/>
    <w:rsid w:val="00010BB5"/>
    <w:rsid w:val="000129BC"/>
    <w:rsid w:val="00015343"/>
    <w:rsid w:val="00024D77"/>
    <w:rsid w:val="00026F87"/>
    <w:rsid w:val="00030B82"/>
    <w:rsid w:val="000324AB"/>
    <w:rsid w:val="0003313F"/>
    <w:rsid w:val="00033536"/>
    <w:rsid w:val="00034C08"/>
    <w:rsid w:val="00035A8F"/>
    <w:rsid w:val="000360E6"/>
    <w:rsid w:val="0003616C"/>
    <w:rsid w:val="00036B21"/>
    <w:rsid w:val="00036F69"/>
    <w:rsid w:val="00037C82"/>
    <w:rsid w:val="000427C3"/>
    <w:rsid w:val="0004328B"/>
    <w:rsid w:val="00043336"/>
    <w:rsid w:val="00045625"/>
    <w:rsid w:val="00046CA6"/>
    <w:rsid w:val="000502A9"/>
    <w:rsid w:val="00050549"/>
    <w:rsid w:val="000506B7"/>
    <w:rsid w:val="00051598"/>
    <w:rsid w:val="00052FFA"/>
    <w:rsid w:val="00054C28"/>
    <w:rsid w:val="00057907"/>
    <w:rsid w:val="00060921"/>
    <w:rsid w:val="000632CF"/>
    <w:rsid w:val="000643FE"/>
    <w:rsid w:val="00064E50"/>
    <w:rsid w:val="000653BB"/>
    <w:rsid w:val="00066E38"/>
    <w:rsid w:val="00067E03"/>
    <w:rsid w:val="0007077C"/>
    <w:rsid w:val="00071356"/>
    <w:rsid w:val="00071714"/>
    <w:rsid w:val="00071877"/>
    <w:rsid w:val="00081505"/>
    <w:rsid w:val="00084D53"/>
    <w:rsid w:val="0008761B"/>
    <w:rsid w:val="00087DC4"/>
    <w:rsid w:val="000917D2"/>
    <w:rsid w:val="00095416"/>
    <w:rsid w:val="00095D3D"/>
    <w:rsid w:val="000960B4"/>
    <w:rsid w:val="000A102B"/>
    <w:rsid w:val="000A3971"/>
    <w:rsid w:val="000A4909"/>
    <w:rsid w:val="000A4B85"/>
    <w:rsid w:val="000A4CE6"/>
    <w:rsid w:val="000A4D34"/>
    <w:rsid w:val="000A5078"/>
    <w:rsid w:val="000B0DAF"/>
    <w:rsid w:val="000B183C"/>
    <w:rsid w:val="000B55D9"/>
    <w:rsid w:val="000B5AA2"/>
    <w:rsid w:val="000B6833"/>
    <w:rsid w:val="000C2811"/>
    <w:rsid w:val="000C48CA"/>
    <w:rsid w:val="000C4BFA"/>
    <w:rsid w:val="000C527D"/>
    <w:rsid w:val="000C52E3"/>
    <w:rsid w:val="000C66C3"/>
    <w:rsid w:val="000C7B55"/>
    <w:rsid w:val="000D19ED"/>
    <w:rsid w:val="000D31B5"/>
    <w:rsid w:val="000D4018"/>
    <w:rsid w:val="000D6804"/>
    <w:rsid w:val="000D76D1"/>
    <w:rsid w:val="000E1C04"/>
    <w:rsid w:val="000E3FE3"/>
    <w:rsid w:val="000E5762"/>
    <w:rsid w:val="000E70EE"/>
    <w:rsid w:val="000F1D3C"/>
    <w:rsid w:val="000F2371"/>
    <w:rsid w:val="000F2F97"/>
    <w:rsid w:val="000F311B"/>
    <w:rsid w:val="000F5E01"/>
    <w:rsid w:val="000F746C"/>
    <w:rsid w:val="000F754B"/>
    <w:rsid w:val="0010570B"/>
    <w:rsid w:val="00105EBA"/>
    <w:rsid w:val="00113152"/>
    <w:rsid w:val="001145B8"/>
    <w:rsid w:val="001172C5"/>
    <w:rsid w:val="001221B5"/>
    <w:rsid w:val="00123FC6"/>
    <w:rsid w:val="001240DF"/>
    <w:rsid w:val="001246EA"/>
    <w:rsid w:val="00125A3F"/>
    <w:rsid w:val="00125D0B"/>
    <w:rsid w:val="0014007E"/>
    <w:rsid w:val="001403BD"/>
    <w:rsid w:val="00141175"/>
    <w:rsid w:val="001417FF"/>
    <w:rsid w:val="00143125"/>
    <w:rsid w:val="00144265"/>
    <w:rsid w:val="0014592A"/>
    <w:rsid w:val="00150FFA"/>
    <w:rsid w:val="001525F3"/>
    <w:rsid w:val="00155268"/>
    <w:rsid w:val="001607B9"/>
    <w:rsid w:val="00160C49"/>
    <w:rsid w:val="00160C78"/>
    <w:rsid w:val="00162C6E"/>
    <w:rsid w:val="00162F7A"/>
    <w:rsid w:val="00164CB9"/>
    <w:rsid w:val="00165BAA"/>
    <w:rsid w:val="001678A6"/>
    <w:rsid w:val="00170CE0"/>
    <w:rsid w:val="001711F2"/>
    <w:rsid w:val="001714CF"/>
    <w:rsid w:val="00171983"/>
    <w:rsid w:val="0017345D"/>
    <w:rsid w:val="00174E3B"/>
    <w:rsid w:val="00176069"/>
    <w:rsid w:val="00176402"/>
    <w:rsid w:val="0017795B"/>
    <w:rsid w:val="00177EE3"/>
    <w:rsid w:val="001845E4"/>
    <w:rsid w:val="001865F5"/>
    <w:rsid w:val="001868B3"/>
    <w:rsid w:val="0018733A"/>
    <w:rsid w:val="001923C9"/>
    <w:rsid w:val="00196A54"/>
    <w:rsid w:val="001A2671"/>
    <w:rsid w:val="001A2EF2"/>
    <w:rsid w:val="001A3355"/>
    <w:rsid w:val="001A3693"/>
    <w:rsid w:val="001A69B2"/>
    <w:rsid w:val="001A6C2B"/>
    <w:rsid w:val="001A783A"/>
    <w:rsid w:val="001A7E24"/>
    <w:rsid w:val="001B04D8"/>
    <w:rsid w:val="001B0688"/>
    <w:rsid w:val="001B0E85"/>
    <w:rsid w:val="001B260B"/>
    <w:rsid w:val="001B5B5B"/>
    <w:rsid w:val="001B6DE8"/>
    <w:rsid w:val="001B7555"/>
    <w:rsid w:val="001C23E8"/>
    <w:rsid w:val="001C4A9B"/>
    <w:rsid w:val="001C6A57"/>
    <w:rsid w:val="001D27B8"/>
    <w:rsid w:val="001D3F8F"/>
    <w:rsid w:val="001D6922"/>
    <w:rsid w:val="001E0201"/>
    <w:rsid w:val="001E2160"/>
    <w:rsid w:val="001E2F85"/>
    <w:rsid w:val="001E2F91"/>
    <w:rsid w:val="001E32C6"/>
    <w:rsid w:val="001E3FBC"/>
    <w:rsid w:val="001E41D2"/>
    <w:rsid w:val="001E4E92"/>
    <w:rsid w:val="001E70D3"/>
    <w:rsid w:val="001E76E1"/>
    <w:rsid w:val="001E7FF8"/>
    <w:rsid w:val="001F3D42"/>
    <w:rsid w:val="001F43C7"/>
    <w:rsid w:val="001F4F22"/>
    <w:rsid w:val="001F59E6"/>
    <w:rsid w:val="002005B7"/>
    <w:rsid w:val="00200730"/>
    <w:rsid w:val="00202A16"/>
    <w:rsid w:val="00204774"/>
    <w:rsid w:val="00204F35"/>
    <w:rsid w:val="00206717"/>
    <w:rsid w:val="002078C2"/>
    <w:rsid w:val="002079DA"/>
    <w:rsid w:val="00210301"/>
    <w:rsid w:val="00215170"/>
    <w:rsid w:val="002160CF"/>
    <w:rsid w:val="00217739"/>
    <w:rsid w:val="002202E0"/>
    <w:rsid w:val="00224E90"/>
    <w:rsid w:val="00231A25"/>
    <w:rsid w:val="002361A4"/>
    <w:rsid w:val="002376A3"/>
    <w:rsid w:val="002379FE"/>
    <w:rsid w:val="0024125E"/>
    <w:rsid w:val="00241FFA"/>
    <w:rsid w:val="002441CE"/>
    <w:rsid w:val="00247AA1"/>
    <w:rsid w:val="00247E93"/>
    <w:rsid w:val="00254A43"/>
    <w:rsid w:val="002553F1"/>
    <w:rsid w:val="00255ED2"/>
    <w:rsid w:val="0025775B"/>
    <w:rsid w:val="00257830"/>
    <w:rsid w:val="002607BE"/>
    <w:rsid w:val="00266895"/>
    <w:rsid w:val="0027532F"/>
    <w:rsid w:val="002757F6"/>
    <w:rsid w:val="0027658B"/>
    <w:rsid w:val="00277F43"/>
    <w:rsid w:val="002814D3"/>
    <w:rsid w:val="00282961"/>
    <w:rsid w:val="00285ECC"/>
    <w:rsid w:val="0028647D"/>
    <w:rsid w:val="00286761"/>
    <w:rsid w:val="00286D38"/>
    <w:rsid w:val="00286E06"/>
    <w:rsid w:val="00290CAE"/>
    <w:rsid w:val="002929D4"/>
    <w:rsid w:val="00292F1C"/>
    <w:rsid w:val="00297602"/>
    <w:rsid w:val="002A42DC"/>
    <w:rsid w:val="002A5805"/>
    <w:rsid w:val="002A639E"/>
    <w:rsid w:val="002A7455"/>
    <w:rsid w:val="002A7476"/>
    <w:rsid w:val="002B258E"/>
    <w:rsid w:val="002B325F"/>
    <w:rsid w:val="002B3709"/>
    <w:rsid w:val="002B40F5"/>
    <w:rsid w:val="002B4647"/>
    <w:rsid w:val="002B6B2B"/>
    <w:rsid w:val="002B7578"/>
    <w:rsid w:val="002C2CCF"/>
    <w:rsid w:val="002C2FFE"/>
    <w:rsid w:val="002C4896"/>
    <w:rsid w:val="002C49D4"/>
    <w:rsid w:val="002C4BFA"/>
    <w:rsid w:val="002C5DB5"/>
    <w:rsid w:val="002C6AA6"/>
    <w:rsid w:val="002C71FA"/>
    <w:rsid w:val="002D2047"/>
    <w:rsid w:val="002D2720"/>
    <w:rsid w:val="002D37C6"/>
    <w:rsid w:val="002D5A6A"/>
    <w:rsid w:val="002D6531"/>
    <w:rsid w:val="002D6738"/>
    <w:rsid w:val="002D6EE0"/>
    <w:rsid w:val="002D71B3"/>
    <w:rsid w:val="002E02EF"/>
    <w:rsid w:val="002E130C"/>
    <w:rsid w:val="002E2182"/>
    <w:rsid w:val="002E244F"/>
    <w:rsid w:val="002E46B4"/>
    <w:rsid w:val="002E487A"/>
    <w:rsid w:val="002E4FB0"/>
    <w:rsid w:val="002E5C66"/>
    <w:rsid w:val="002E5FE7"/>
    <w:rsid w:val="002E6143"/>
    <w:rsid w:val="002F0CE4"/>
    <w:rsid w:val="002F0D38"/>
    <w:rsid w:val="002F1CC9"/>
    <w:rsid w:val="002F1D39"/>
    <w:rsid w:val="002F2009"/>
    <w:rsid w:val="002F2BA8"/>
    <w:rsid w:val="002F3EA1"/>
    <w:rsid w:val="002F5339"/>
    <w:rsid w:val="002F561F"/>
    <w:rsid w:val="002F7149"/>
    <w:rsid w:val="002F727B"/>
    <w:rsid w:val="002F7EE6"/>
    <w:rsid w:val="00300555"/>
    <w:rsid w:val="003043A1"/>
    <w:rsid w:val="003056F9"/>
    <w:rsid w:val="00305EF0"/>
    <w:rsid w:val="00310553"/>
    <w:rsid w:val="00310C7E"/>
    <w:rsid w:val="00310C83"/>
    <w:rsid w:val="00311DA6"/>
    <w:rsid w:val="00312160"/>
    <w:rsid w:val="003128CC"/>
    <w:rsid w:val="003129B4"/>
    <w:rsid w:val="00313AF8"/>
    <w:rsid w:val="003166B1"/>
    <w:rsid w:val="00317AEC"/>
    <w:rsid w:val="0032314B"/>
    <w:rsid w:val="00323FF6"/>
    <w:rsid w:val="00324FB8"/>
    <w:rsid w:val="00325BA4"/>
    <w:rsid w:val="003273D5"/>
    <w:rsid w:val="00327A3D"/>
    <w:rsid w:val="00327A55"/>
    <w:rsid w:val="0033095C"/>
    <w:rsid w:val="0033207F"/>
    <w:rsid w:val="00333540"/>
    <w:rsid w:val="00333BCF"/>
    <w:rsid w:val="0033401E"/>
    <w:rsid w:val="0033796A"/>
    <w:rsid w:val="00343702"/>
    <w:rsid w:val="00344798"/>
    <w:rsid w:val="003448FC"/>
    <w:rsid w:val="00346256"/>
    <w:rsid w:val="00350929"/>
    <w:rsid w:val="00351400"/>
    <w:rsid w:val="003540E1"/>
    <w:rsid w:val="00354CE5"/>
    <w:rsid w:val="00354F98"/>
    <w:rsid w:val="003559E9"/>
    <w:rsid w:val="003569DA"/>
    <w:rsid w:val="00361B49"/>
    <w:rsid w:val="0036247F"/>
    <w:rsid w:val="0036542C"/>
    <w:rsid w:val="00365A02"/>
    <w:rsid w:val="003662BD"/>
    <w:rsid w:val="00374CEE"/>
    <w:rsid w:val="003759AE"/>
    <w:rsid w:val="00377F04"/>
    <w:rsid w:val="0038071A"/>
    <w:rsid w:val="00380764"/>
    <w:rsid w:val="00380A76"/>
    <w:rsid w:val="00381CBE"/>
    <w:rsid w:val="00383402"/>
    <w:rsid w:val="0038359E"/>
    <w:rsid w:val="00385638"/>
    <w:rsid w:val="0039047D"/>
    <w:rsid w:val="00390EF2"/>
    <w:rsid w:val="003927D3"/>
    <w:rsid w:val="0039431A"/>
    <w:rsid w:val="00395742"/>
    <w:rsid w:val="00395877"/>
    <w:rsid w:val="00397FF8"/>
    <w:rsid w:val="003A0289"/>
    <w:rsid w:val="003A3B6C"/>
    <w:rsid w:val="003A55AA"/>
    <w:rsid w:val="003A62D4"/>
    <w:rsid w:val="003B3136"/>
    <w:rsid w:val="003B3250"/>
    <w:rsid w:val="003B3A24"/>
    <w:rsid w:val="003B58C2"/>
    <w:rsid w:val="003C29DE"/>
    <w:rsid w:val="003C5DFE"/>
    <w:rsid w:val="003C7887"/>
    <w:rsid w:val="003D01A7"/>
    <w:rsid w:val="003D083D"/>
    <w:rsid w:val="003D0D22"/>
    <w:rsid w:val="003D212C"/>
    <w:rsid w:val="003D3B71"/>
    <w:rsid w:val="003D5207"/>
    <w:rsid w:val="003D5AF1"/>
    <w:rsid w:val="003D6538"/>
    <w:rsid w:val="003D69BB"/>
    <w:rsid w:val="003D7B4E"/>
    <w:rsid w:val="003E1416"/>
    <w:rsid w:val="003E2C56"/>
    <w:rsid w:val="003E4136"/>
    <w:rsid w:val="003E5914"/>
    <w:rsid w:val="003E5EB7"/>
    <w:rsid w:val="003E6427"/>
    <w:rsid w:val="003E6CCC"/>
    <w:rsid w:val="003F00F2"/>
    <w:rsid w:val="003F0756"/>
    <w:rsid w:val="003F1597"/>
    <w:rsid w:val="003F165B"/>
    <w:rsid w:val="003F29EC"/>
    <w:rsid w:val="003F732F"/>
    <w:rsid w:val="00404C04"/>
    <w:rsid w:val="004115DE"/>
    <w:rsid w:val="00412323"/>
    <w:rsid w:val="004138B9"/>
    <w:rsid w:val="00413C8C"/>
    <w:rsid w:val="0042340E"/>
    <w:rsid w:val="0042393D"/>
    <w:rsid w:val="00423C77"/>
    <w:rsid w:val="004259AA"/>
    <w:rsid w:val="00425E13"/>
    <w:rsid w:val="0043293F"/>
    <w:rsid w:val="00432AE1"/>
    <w:rsid w:val="00433291"/>
    <w:rsid w:val="00433E4F"/>
    <w:rsid w:val="00434FF6"/>
    <w:rsid w:val="004371FD"/>
    <w:rsid w:val="00437A6A"/>
    <w:rsid w:val="00437B44"/>
    <w:rsid w:val="00437F7C"/>
    <w:rsid w:val="00440DE5"/>
    <w:rsid w:val="004462D2"/>
    <w:rsid w:val="0044670A"/>
    <w:rsid w:val="00446D6B"/>
    <w:rsid w:val="00447914"/>
    <w:rsid w:val="00450169"/>
    <w:rsid w:val="00450C7E"/>
    <w:rsid w:val="0045166F"/>
    <w:rsid w:val="00453B54"/>
    <w:rsid w:val="00457219"/>
    <w:rsid w:val="004574CE"/>
    <w:rsid w:val="004606ED"/>
    <w:rsid w:val="00462135"/>
    <w:rsid w:val="00466037"/>
    <w:rsid w:val="004667F6"/>
    <w:rsid w:val="0047087B"/>
    <w:rsid w:val="00470F3A"/>
    <w:rsid w:val="00472805"/>
    <w:rsid w:val="00472AD1"/>
    <w:rsid w:val="00472EAC"/>
    <w:rsid w:val="004758E3"/>
    <w:rsid w:val="00476337"/>
    <w:rsid w:val="00476815"/>
    <w:rsid w:val="00477CC2"/>
    <w:rsid w:val="0048026B"/>
    <w:rsid w:val="00485E9A"/>
    <w:rsid w:val="00486238"/>
    <w:rsid w:val="00490AE4"/>
    <w:rsid w:val="00490C00"/>
    <w:rsid w:val="00492E92"/>
    <w:rsid w:val="00493858"/>
    <w:rsid w:val="00493E0D"/>
    <w:rsid w:val="00495A82"/>
    <w:rsid w:val="0049668E"/>
    <w:rsid w:val="004A051D"/>
    <w:rsid w:val="004A2185"/>
    <w:rsid w:val="004A305F"/>
    <w:rsid w:val="004A415E"/>
    <w:rsid w:val="004A4EC6"/>
    <w:rsid w:val="004A58E0"/>
    <w:rsid w:val="004A6C9F"/>
    <w:rsid w:val="004A6F7A"/>
    <w:rsid w:val="004A76D7"/>
    <w:rsid w:val="004B0037"/>
    <w:rsid w:val="004B1798"/>
    <w:rsid w:val="004B2790"/>
    <w:rsid w:val="004B326A"/>
    <w:rsid w:val="004B3D8D"/>
    <w:rsid w:val="004B489F"/>
    <w:rsid w:val="004B6500"/>
    <w:rsid w:val="004B7C88"/>
    <w:rsid w:val="004C34BE"/>
    <w:rsid w:val="004C4709"/>
    <w:rsid w:val="004C5CB3"/>
    <w:rsid w:val="004C5F45"/>
    <w:rsid w:val="004D07C3"/>
    <w:rsid w:val="004D0E76"/>
    <w:rsid w:val="004D14D0"/>
    <w:rsid w:val="004D1831"/>
    <w:rsid w:val="004D2AC1"/>
    <w:rsid w:val="004D4F5E"/>
    <w:rsid w:val="004D6D12"/>
    <w:rsid w:val="004D6D62"/>
    <w:rsid w:val="004E03A6"/>
    <w:rsid w:val="004E1C77"/>
    <w:rsid w:val="004E2EC1"/>
    <w:rsid w:val="004E39B4"/>
    <w:rsid w:val="004E4CBF"/>
    <w:rsid w:val="004E55C0"/>
    <w:rsid w:val="004E6A09"/>
    <w:rsid w:val="004E72D2"/>
    <w:rsid w:val="004E7369"/>
    <w:rsid w:val="004E7416"/>
    <w:rsid w:val="004F43DD"/>
    <w:rsid w:val="004F4F74"/>
    <w:rsid w:val="00501D54"/>
    <w:rsid w:val="00502201"/>
    <w:rsid w:val="00502AB6"/>
    <w:rsid w:val="005031AA"/>
    <w:rsid w:val="0051042C"/>
    <w:rsid w:val="00510BDA"/>
    <w:rsid w:val="00510C1F"/>
    <w:rsid w:val="005125FD"/>
    <w:rsid w:val="00522F9B"/>
    <w:rsid w:val="00524485"/>
    <w:rsid w:val="00525946"/>
    <w:rsid w:val="0052627A"/>
    <w:rsid w:val="00527E90"/>
    <w:rsid w:val="0053120B"/>
    <w:rsid w:val="005323DE"/>
    <w:rsid w:val="00532623"/>
    <w:rsid w:val="00532A7C"/>
    <w:rsid w:val="00534640"/>
    <w:rsid w:val="00536131"/>
    <w:rsid w:val="00541448"/>
    <w:rsid w:val="00541546"/>
    <w:rsid w:val="005427D8"/>
    <w:rsid w:val="00547366"/>
    <w:rsid w:val="00547575"/>
    <w:rsid w:val="005477A8"/>
    <w:rsid w:val="00547FC6"/>
    <w:rsid w:val="00550C20"/>
    <w:rsid w:val="0055235B"/>
    <w:rsid w:val="00552ED2"/>
    <w:rsid w:val="00554617"/>
    <w:rsid w:val="00554C09"/>
    <w:rsid w:val="0055556C"/>
    <w:rsid w:val="0055568A"/>
    <w:rsid w:val="00557475"/>
    <w:rsid w:val="005604EC"/>
    <w:rsid w:val="00560667"/>
    <w:rsid w:val="00560C2D"/>
    <w:rsid w:val="00561039"/>
    <w:rsid w:val="005617A9"/>
    <w:rsid w:val="005622AE"/>
    <w:rsid w:val="0056300F"/>
    <w:rsid w:val="005640A8"/>
    <w:rsid w:val="0056679B"/>
    <w:rsid w:val="0057042B"/>
    <w:rsid w:val="0057248F"/>
    <w:rsid w:val="005763F4"/>
    <w:rsid w:val="00576A36"/>
    <w:rsid w:val="00580924"/>
    <w:rsid w:val="005815A7"/>
    <w:rsid w:val="00581CE7"/>
    <w:rsid w:val="00582DDC"/>
    <w:rsid w:val="0058326E"/>
    <w:rsid w:val="0058349D"/>
    <w:rsid w:val="00583777"/>
    <w:rsid w:val="005861E7"/>
    <w:rsid w:val="005926BF"/>
    <w:rsid w:val="00594620"/>
    <w:rsid w:val="00594932"/>
    <w:rsid w:val="00595471"/>
    <w:rsid w:val="00597A3B"/>
    <w:rsid w:val="00597B67"/>
    <w:rsid w:val="005A04C2"/>
    <w:rsid w:val="005A246F"/>
    <w:rsid w:val="005A5A14"/>
    <w:rsid w:val="005A5CFB"/>
    <w:rsid w:val="005A5ECB"/>
    <w:rsid w:val="005A6301"/>
    <w:rsid w:val="005A6517"/>
    <w:rsid w:val="005A69C5"/>
    <w:rsid w:val="005A6B82"/>
    <w:rsid w:val="005B0B57"/>
    <w:rsid w:val="005B1B51"/>
    <w:rsid w:val="005B52AE"/>
    <w:rsid w:val="005B554C"/>
    <w:rsid w:val="005B5CA3"/>
    <w:rsid w:val="005C0AFE"/>
    <w:rsid w:val="005C2616"/>
    <w:rsid w:val="005C3AF5"/>
    <w:rsid w:val="005C5552"/>
    <w:rsid w:val="005C71BB"/>
    <w:rsid w:val="005C7BB1"/>
    <w:rsid w:val="005D10F3"/>
    <w:rsid w:val="005D2CF0"/>
    <w:rsid w:val="005D463D"/>
    <w:rsid w:val="005D570E"/>
    <w:rsid w:val="005D58FE"/>
    <w:rsid w:val="005D5FC0"/>
    <w:rsid w:val="005E0786"/>
    <w:rsid w:val="005E1009"/>
    <w:rsid w:val="005E21FA"/>
    <w:rsid w:val="005E2779"/>
    <w:rsid w:val="005E562E"/>
    <w:rsid w:val="005F0959"/>
    <w:rsid w:val="005F2224"/>
    <w:rsid w:val="005F2248"/>
    <w:rsid w:val="005F3433"/>
    <w:rsid w:val="005F46C2"/>
    <w:rsid w:val="005F5EB3"/>
    <w:rsid w:val="005F6AC8"/>
    <w:rsid w:val="00600B14"/>
    <w:rsid w:val="00602AF0"/>
    <w:rsid w:val="006060DF"/>
    <w:rsid w:val="006062C8"/>
    <w:rsid w:val="006077F4"/>
    <w:rsid w:val="00613F3E"/>
    <w:rsid w:val="0061593D"/>
    <w:rsid w:val="00620791"/>
    <w:rsid w:val="00621BF9"/>
    <w:rsid w:val="00622628"/>
    <w:rsid w:val="00624BD0"/>
    <w:rsid w:val="0062614C"/>
    <w:rsid w:val="00626ECE"/>
    <w:rsid w:val="00631709"/>
    <w:rsid w:val="00635CA1"/>
    <w:rsid w:val="00637B8D"/>
    <w:rsid w:val="006404D6"/>
    <w:rsid w:val="00640EF2"/>
    <w:rsid w:val="00645531"/>
    <w:rsid w:val="006469DB"/>
    <w:rsid w:val="00652211"/>
    <w:rsid w:val="00652A26"/>
    <w:rsid w:val="00653357"/>
    <w:rsid w:val="00653AC4"/>
    <w:rsid w:val="0065628E"/>
    <w:rsid w:val="0065631E"/>
    <w:rsid w:val="00656B39"/>
    <w:rsid w:val="00657511"/>
    <w:rsid w:val="00660102"/>
    <w:rsid w:val="00663116"/>
    <w:rsid w:val="0066788C"/>
    <w:rsid w:val="0066799E"/>
    <w:rsid w:val="00673A33"/>
    <w:rsid w:val="00675F39"/>
    <w:rsid w:val="00680EF6"/>
    <w:rsid w:val="006832CB"/>
    <w:rsid w:val="00683B46"/>
    <w:rsid w:val="0068587C"/>
    <w:rsid w:val="0069427F"/>
    <w:rsid w:val="006950A1"/>
    <w:rsid w:val="00697C96"/>
    <w:rsid w:val="006A0006"/>
    <w:rsid w:val="006A02F2"/>
    <w:rsid w:val="006A0E33"/>
    <w:rsid w:val="006A17A8"/>
    <w:rsid w:val="006A5437"/>
    <w:rsid w:val="006A577A"/>
    <w:rsid w:val="006A5F26"/>
    <w:rsid w:val="006A6624"/>
    <w:rsid w:val="006A7AF6"/>
    <w:rsid w:val="006B01E8"/>
    <w:rsid w:val="006B0450"/>
    <w:rsid w:val="006B229E"/>
    <w:rsid w:val="006B2C34"/>
    <w:rsid w:val="006B369C"/>
    <w:rsid w:val="006B5F71"/>
    <w:rsid w:val="006B667E"/>
    <w:rsid w:val="006C06E2"/>
    <w:rsid w:val="006C0765"/>
    <w:rsid w:val="006C08F3"/>
    <w:rsid w:val="006C3792"/>
    <w:rsid w:val="006C71C5"/>
    <w:rsid w:val="006C7A46"/>
    <w:rsid w:val="006D03D8"/>
    <w:rsid w:val="006D1DBE"/>
    <w:rsid w:val="006D2803"/>
    <w:rsid w:val="006D3A09"/>
    <w:rsid w:val="006D4BED"/>
    <w:rsid w:val="006D6AC0"/>
    <w:rsid w:val="006D6CBC"/>
    <w:rsid w:val="006D7517"/>
    <w:rsid w:val="006E33A8"/>
    <w:rsid w:val="006E35D8"/>
    <w:rsid w:val="006E3FD7"/>
    <w:rsid w:val="006E486C"/>
    <w:rsid w:val="006E501F"/>
    <w:rsid w:val="006E7524"/>
    <w:rsid w:val="006E7841"/>
    <w:rsid w:val="006F0269"/>
    <w:rsid w:val="006F139E"/>
    <w:rsid w:val="006F2AD1"/>
    <w:rsid w:val="006F3C10"/>
    <w:rsid w:val="006F521B"/>
    <w:rsid w:val="006F5680"/>
    <w:rsid w:val="006F5C86"/>
    <w:rsid w:val="006F5F02"/>
    <w:rsid w:val="006F6016"/>
    <w:rsid w:val="006F6C24"/>
    <w:rsid w:val="006F71E6"/>
    <w:rsid w:val="0070059C"/>
    <w:rsid w:val="007016C4"/>
    <w:rsid w:val="007045CF"/>
    <w:rsid w:val="00704942"/>
    <w:rsid w:val="00704A29"/>
    <w:rsid w:val="00710337"/>
    <w:rsid w:val="00710BCD"/>
    <w:rsid w:val="00714DFF"/>
    <w:rsid w:val="00715839"/>
    <w:rsid w:val="00716604"/>
    <w:rsid w:val="00717FB6"/>
    <w:rsid w:val="00722573"/>
    <w:rsid w:val="00724846"/>
    <w:rsid w:val="007277ED"/>
    <w:rsid w:val="0073115E"/>
    <w:rsid w:val="0073318C"/>
    <w:rsid w:val="00733493"/>
    <w:rsid w:val="00735817"/>
    <w:rsid w:val="007377E0"/>
    <w:rsid w:val="0074171F"/>
    <w:rsid w:val="00742AF4"/>
    <w:rsid w:val="0074374E"/>
    <w:rsid w:val="00744D59"/>
    <w:rsid w:val="00745044"/>
    <w:rsid w:val="00746773"/>
    <w:rsid w:val="007472A2"/>
    <w:rsid w:val="007475AB"/>
    <w:rsid w:val="00747CFE"/>
    <w:rsid w:val="0075004F"/>
    <w:rsid w:val="00750665"/>
    <w:rsid w:val="00750E2F"/>
    <w:rsid w:val="00755D8F"/>
    <w:rsid w:val="007617ED"/>
    <w:rsid w:val="007618F4"/>
    <w:rsid w:val="00761D8E"/>
    <w:rsid w:val="007635A4"/>
    <w:rsid w:val="00765A5C"/>
    <w:rsid w:val="00765BD5"/>
    <w:rsid w:val="00765CEE"/>
    <w:rsid w:val="00765E3B"/>
    <w:rsid w:val="00766F3D"/>
    <w:rsid w:val="0076756D"/>
    <w:rsid w:val="00770FE1"/>
    <w:rsid w:val="007718E5"/>
    <w:rsid w:val="00771BD0"/>
    <w:rsid w:val="007721E3"/>
    <w:rsid w:val="0077405F"/>
    <w:rsid w:val="00774372"/>
    <w:rsid w:val="00775814"/>
    <w:rsid w:val="00776791"/>
    <w:rsid w:val="00780D33"/>
    <w:rsid w:val="0078104B"/>
    <w:rsid w:val="00781482"/>
    <w:rsid w:val="00781FEE"/>
    <w:rsid w:val="00787567"/>
    <w:rsid w:val="00790C86"/>
    <w:rsid w:val="00791FBB"/>
    <w:rsid w:val="00791FC6"/>
    <w:rsid w:val="007966F1"/>
    <w:rsid w:val="007A2238"/>
    <w:rsid w:val="007A22B7"/>
    <w:rsid w:val="007A2CC7"/>
    <w:rsid w:val="007A3E45"/>
    <w:rsid w:val="007A7A20"/>
    <w:rsid w:val="007B04ED"/>
    <w:rsid w:val="007B2EF9"/>
    <w:rsid w:val="007B5B7E"/>
    <w:rsid w:val="007B72CA"/>
    <w:rsid w:val="007B7DD5"/>
    <w:rsid w:val="007C0222"/>
    <w:rsid w:val="007C1E8C"/>
    <w:rsid w:val="007C2A3C"/>
    <w:rsid w:val="007C3484"/>
    <w:rsid w:val="007C3DE2"/>
    <w:rsid w:val="007C6AA4"/>
    <w:rsid w:val="007C7AF6"/>
    <w:rsid w:val="007C7C2D"/>
    <w:rsid w:val="007D18A4"/>
    <w:rsid w:val="007D1A18"/>
    <w:rsid w:val="007D248D"/>
    <w:rsid w:val="007D3018"/>
    <w:rsid w:val="007D4018"/>
    <w:rsid w:val="007D4357"/>
    <w:rsid w:val="007D4B3E"/>
    <w:rsid w:val="007D5D22"/>
    <w:rsid w:val="007D73E9"/>
    <w:rsid w:val="007D7AAD"/>
    <w:rsid w:val="007E1041"/>
    <w:rsid w:val="007E2272"/>
    <w:rsid w:val="007E29FC"/>
    <w:rsid w:val="007E477C"/>
    <w:rsid w:val="007E50F2"/>
    <w:rsid w:val="007E6781"/>
    <w:rsid w:val="007E68B7"/>
    <w:rsid w:val="007E72AB"/>
    <w:rsid w:val="007E7714"/>
    <w:rsid w:val="007E7C24"/>
    <w:rsid w:val="007E7C54"/>
    <w:rsid w:val="007F00F6"/>
    <w:rsid w:val="007F26E9"/>
    <w:rsid w:val="007F3307"/>
    <w:rsid w:val="007F433A"/>
    <w:rsid w:val="007F5577"/>
    <w:rsid w:val="007F77B7"/>
    <w:rsid w:val="00800887"/>
    <w:rsid w:val="00800AFF"/>
    <w:rsid w:val="008022FF"/>
    <w:rsid w:val="00802D27"/>
    <w:rsid w:val="00803896"/>
    <w:rsid w:val="00803BB6"/>
    <w:rsid w:val="0080435F"/>
    <w:rsid w:val="00805297"/>
    <w:rsid w:val="00805B5D"/>
    <w:rsid w:val="0081082B"/>
    <w:rsid w:val="0081254D"/>
    <w:rsid w:val="00812703"/>
    <w:rsid w:val="00812DB7"/>
    <w:rsid w:val="00820960"/>
    <w:rsid w:val="00820ADD"/>
    <w:rsid w:val="00821AFD"/>
    <w:rsid w:val="00821E42"/>
    <w:rsid w:val="008233F5"/>
    <w:rsid w:val="00823DF7"/>
    <w:rsid w:val="00824820"/>
    <w:rsid w:val="00825458"/>
    <w:rsid w:val="00827403"/>
    <w:rsid w:val="00827E24"/>
    <w:rsid w:val="008302ED"/>
    <w:rsid w:val="00831237"/>
    <w:rsid w:val="00833BB8"/>
    <w:rsid w:val="00833C3B"/>
    <w:rsid w:val="0083586D"/>
    <w:rsid w:val="00836603"/>
    <w:rsid w:val="008376AF"/>
    <w:rsid w:val="00841DFB"/>
    <w:rsid w:val="00843BBE"/>
    <w:rsid w:val="00851DF1"/>
    <w:rsid w:val="00851FA3"/>
    <w:rsid w:val="00857803"/>
    <w:rsid w:val="00860F49"/>
    <w:rsid w:val="00864FDD"/>
    <w:rsid w:val="00870738"/>
    <w:rsid w:val="00870EA4"/>
    <w:rsid w:val="00874162"/>
    <w:rsid w:val="00876F52"/>
    <w:rsid w:val="00881D33"/>
    <w:rsid w:val="00882931"/>
    <w:rsid w:val="00884A90"/>
    <w:rsid w:val="00884BC7"/>
    <w:rsid w:val="0088615F"/>
    <w:rsid w:val="00890938"/>
    <w:rsid w:val="00895CD8"/>
    <w:rsid w:val="00896D2B"/>
    <w:rsid w:val="00897A4C"/>
    <w:rsid w:val="008A1BB5"/>
    <w:rsid w:val="008A1D4C"/>
    <w:rsid w:val="008A3E87"/>
    <w:rsid w:val="008A48A5"/>
    <w:rsid w:val="008A4F1C"/>
    <w:rsid w:val="008A4FA1"/>
    <w:rsid w:val="008A5E99"/>
    <w:rsid w:val="008B00F9"/>
    <w:rsid w:val="008B15A8"/>
    <w:rsid w:val="008B231C"/>
    <w:rsid w:val="008B6A7E"/>
    <w:rsid w:val="008C01C1"/>
    <w:rsid w:val="008C20A7"/>
    <w:rsid w:val="008C3ED3"/>
    <w:rsid w:val="008C7434"/>
    <w:rsid w:val="008C76E1"/>
    <w:rsid w:val="008D1243"/>
    <w:rsid w:val="008D1EFD"/>
    <w:rsid w:val="008D235E"/>
    <w:rsid w:val="008D57C0"/>
    <w:rsid w:val="008E17A7"/>
    <w:rsid w:val="008E4618"/>
    <w:rsid w:val="008E4E6E"/>
    <w:rsid w:val="008E5824"/>
    <w:rsid w:val="008E5B0D"/>
    <w:rsid w:val="008F23B8"/>
    <w:rsid w:val="008F46FA"/>
    <w:rsid w:val="008F5128"/>
    <w:rsid w:val="008F5267"/>
    <w:rsid w:val="00902CC4"/>
    <w:rsid w:val="00906009"/>
    <w:rsid w:val="00906A9F"/>
    <w:rsid w:val="00910111"/>
    <w:rsid w:val="00912F36"/>
    <w:rsid w:val="00913769"/>
    <w:rsid w:val="009142F0"/>
    <w:rsid w:val="009144EB"/>
    <w:rsid w:val="00914699"/>
    <w:rsid w:val="009147B0"/>
    <w:rsid w:val="00914AEF"/>
    <w:rsid w:val="00914F0A"/>
    <w:rsid w:val="00915FC6"/>
    <w:rsid w:val="009217CE"/>
    <w:rsid w:val="00921B5F"/>
    <w:rsid w:val="00922180"/>
    <w:rsid w:val="009256A4"/>
    <w:rsid w:val="0092587E"/>
    <w:rsid w:val="009311E4"/>
    <w:rsid w:val="00932784"/>
    <w:rsid w:val="00932797"/>
    <w:rsid w:val="00933493"/>
    <w:rsid w:val="009334AC"/>
    <w:rsid w:val="0093433D"/>
    <w:rsid w:val="009371D5"/>
    <w:rsid w:val="00940C2F"/>
    <w:rsid w:val="0094231E"/>
    <w:rsid w:val="00943FCC"/>
    <w:rsid w:val="00944039"/>
    <w:rsid w:val="00944304"/>
    <w:rsid w:val="0094563F"/>
    <w:rsid w:val="00945A1D"/>
    <w:rsid w:val="00945C26"/>
    <w:rsid w:val="00947577"/>
    <w:rsid w:val="00950E3F"/>
    <w:rsid w:val="00951209"/>
    <w:rsid w:val="00953279"/>
    <w:rsid w:val="00955006"/>
    <w:rsid w:val="00960805"/>
    <w:rsid w:val="00964E48"/>
    <w:rsid w:val="00965221"/>
    <w:rsid w:val="009652EB"/>
    <w:rsid w:val="00965A84"/>
    <w:rsid w:val="00967874"/>
    <w:rsid w:val="00970B32"/>
    <w:rsid w:val="00972D72"/>
    <w:rsid w:val="00973799"/>
    <w:rsid w:val="00974DF4"/>
    <w:rsid w:val="0097515A"/>
    <w:rsid w:val="00976326"/>
    <w:rsid w:val="0098011E"/>
    <w:rsid w:val="009827AC"/>
    <w:rsid w:val="00982A7C"/>
    <w:rsid w:val="00982FF0"/>
    <w:rsid w:val="0098364D"/>
    <w:rsid w:val="0098464C"/>
    <w:rsid w:val="0098585E"/>
    <w:rsid w:val="00987FD3"/>
    <w:rsid w:val="009917D1"/>
    <w:rsid w:val="009926DB"/>
    <w:rsid w:val="00992CF8"/>
    <w:rsid w:val="00993EBA"/>
    <w:rsid w:val="00995715"/>
    <w:rsid w:val="00996614"/>
    <w:rsid w:val="00997839"/>
    <w:rsid w:val="009A08AC"/>
    <w:rsid w:val="009A13AE"/>
    <w:rsid w:val="009A1A8C"/>
    <w:rsid w:val="009A1ADF"/>
    <w:rsid w:val="009A2D66"/>
    <w:rsid w:val="009A3089"/>
    <w:rsid w:val="009A550C"/>
    <w:rsid w:val="009B12A9"/>
    <w:rsid w:val="009B3116"/>
    <w:rsid w:val="009B40BA"/>
    <w:rsid w:val="009B430B"/>
    <w:rsid w:val="009B44FC"/>
    <w:rsid w:val="009B711D"/>
    <w:rsid w:val="009B7CD3"/>
    <w:rsid w:val="009C362A"/>
    <w:rsid w:val="009C4548"/>
    <w:rsid w:val="009D087C"/>
    <w:rsid w:val="009D0B70"/>
    <w:rsid w:val="009D280C"/>
    <w:rsid w:val="009D3110"/>
    <w:rsid w:val="009D37B7"/>
    <w:rsid w:val="009D504F"/>
    <w:rsid w:val="009E2803"/>
    <w:rsid w:val="009E37AA"/>
    <w:rsid w:val="009E54BF"/>
    <w:rsid w:val="009E6165"/>
    <w:rsid w:val="009E67C0"/>
    <w:rsid w:val="009E6C64"/>
    <w:rsid w:val="009E798E"/>
    <w:rsid w:val="009F1EF8"/>
    <w:rsid w:val="009F2582"/>
    <w:rsid w:val="009F2C8D"/>
    <w:rsid w:val="009F3BFE"/>
    <w:rsid w:val="009F5A43"/>
    <w:rsid w:val="009F7A61"/>
    <w:rsid w:val="00A038DB"/>
    <w:rsid w:val="00A03D9E"/>
    <w:rsid w:val="00A0533A"/>
    <w:rsid w:val="00A06F63"/>
    <w:rsid w:val="00A07375"/>
    <w:rsid w:val="00A123D4"/>
    <w:rsid w:val="00A14465"/>
    <w:rsid w:val="00A20A5B"/>
    <w:rsid w:val="00A22C0B"/>
    <w:rsid w:val="00A25754"/>
    <w:rsid w:val="00A26038"/>
    <w:rsid w:val="00A323B2"/>
    <w:rsid w:val="00A3290C"/>
    <w:rsid w:val="00A32F2C"/>
    <w:rsid w:val="00A3388A"/>
    <w:rsid w:val="00A353CE"/>
    <w:rsid w:val="00A363F5"/>
    <w:rsid w:val="00A37471"/>
    <w:rsid w:val="00A37D42"/>
    <w:rsid w:val="00A4143E"/>
    <w:rsid w:val="00A41C8C"/>
    <w:rsid w:val="00A43423"/>
    <w:rsid w:val="00A43569"/>
    <w:rsid w:val="00A46782"/>
    <w:rsid w:val="00A46F2F"/>
    <w:rsid w:val="00A51340"/>
    <w:rsid w:val="00A5165D"/>
    <w:rsid w:val="00A525DC"/>
    <w:rsid w:val="00A55C89"/>
    <w:rsid w:val="00A60905"/>
    <w:rsid w:val="00A624D6"/>
    <w:rsid w:val="00A62934"/>
    <w:rsid w:val="00A6351E"/>
    <w:rsid w:val="00A6545A"/>
    <w:rsid w:val="00A65C73"/>
    <w:rsid w:val="00A65F74"/>
    <w:rsid w:val="00A77B5E"/>
    <w:rsid w:val="00A80E99"/>
    <w:rsid w:val="00A80EF4"/>
    <w:rsid w:val="00A8130F"/>
    <w:rsid w:val="00A81CB7"/>
    <w:rsid w:val="00A8326A"/>
    <w:rsid w:val="00A8355B"/>
    <w:rsid w:val="00A86092"/>
    <w:rsid w:val="00A92627"/>
    <w:rsid w:val="00A95B58"/>
    <w:rsid w:val="00AA13AF"/>
    <w:rsid w:val="00AA1820"/>
    <w:rsid w:val="00AA198F"/>
    <w:rsid w:val="00AA36E6"/>
    <w:rsid w:val="00AA3F7D"/>
    <w:rsid w:val="00AA6D64"/>
    <w:rsid w:val="00AA7F67"/>
    <w:rsid w:val="00AB039A"/>
    <w:rsid w:val="00AB10EA"/>
    <w:rsid w:val="00AB567D"/>
    <w:rsid w:val="00AB68F2"/>
    <w:rsid w:val="00AB6C84"/>
    <w:rsid w:val="00AC018F"/>
    <w:rsid w:val="00AC0473"/>
    <w:rsid w:val="00AC04F2"/>
    <w:rsid w:val="00AC142E"/>
    <w:rsid w:val="00AC2D57"/>
    <w:rsid w:val="00AC667C"/>
    <w:rsid w:val="00AC6A31"/>
    <w:rsid w:val="00AD0A08"/>
    <w:rsid w:val="00AD128C"/>
    <w:rsid w:val="00AD17F6"/>
    <w:rsid w:val="00AD1DB8"/>
    <w:rsid w:val="00AD2112"/>
    <w:rsid w:val="00AD2144"/>
    <w:rsid w:val="00AD2487"/>
    <w:rsid w:val="00AD392A"/>
    <w:rsid w:val="00AD3E3B"/>
    <w:rsid w:val="00AD46FB"/>
    <w:rsid w:val="00AD5855"/>
    <w:rsid w:val="00AD74F3"/>
    <w:rsid w:val="00AD7B31"/>
    <w:rsid w:val="00AE019B"/>
    <w:rsid w:val="00AE0610"/>
    <w:rsid w:val="00AE06D1"/>
    <w:rsid w:val="00AE30B2"/>
    <w:rsid w:val="00AE413F"/>
    <w:rsid w:val="00AE58AD"/>
    <w:rsid w:val="00AE5CB6"/>
    <w:rsid w:val="00AE685F"/>
    <w:rsid w:val="00AF002B"/>
    <w:rsid w:val="00AF3C84"/>
    <w:rsid w:val="00AF48F4"/>
    <w:rsid w:val="00AF490E"/>
    <w:rsid w:val="00AF4AB3"/>
    <w:rsid w:val="00AF4B28"/>
    <w:rsid w:val="00AF4B6B"/>
    <w:rsid w:val="00AF5C2B"/>
    <w:rsid w:val="00AF5CE1"/>
    <w:rsid w:val="00B00689"/>
    <w:rsid w:val="00B01BE0"/>
    <w:rsid w:val="00B01C80"/>
    <w:rsid w:val="00B0400E"/>
    <w:rsid w:val="00B052E1"/>
    <w:rsid w:val="00B05A5D"/>
    <w:rsid w:val="00B101F1"/>
    <w:rsid w:val="00B108B4"/>
    <w:rsid w:val="00B112B8"/>
    <w:rsid w:val="00B13363"/>
    <w:rsid w:val="00B156D1"/>
    <w:rsid w:val="00B158D3"/>
    <w:rsid w:val="00B165F6"/>
    <w:rsid w:val="00B17277"/>
    <w:rsid w:val="00B173F9"/>
    <w:rsid w:val="00B17C6D"/>
    <w:rsid w:val="00B217D5"/>
    <w:rsid w:val="00B239A2"/>
    <w:rsid w:val="00B23DF7"/>
    <w:rsid w:val="00B250E9"/>
    <w:rsid w:val="00B26912"/>
    <w:rsid w:val="00B31339"/>
    <w:rsid w:val="00B34199"/>
    <w:rsid w:val="00B3494B"/>
    <w:rsid w:val="00B3600A"/>
    <w:rsid w:val="00B405AE"/>
    <w:rsid w:val="00B40EBF"/>
    <w:rsid w:val="00B433AD"/>
    <w:rsid w:val="00B433B6"/>
    <w:rsid w:val="00B43892"/>
    <w:rsid w:val="00B44B34"/>
    <w:rsid w:val="00B500A2"/>
    <w:rsid w:val="00B50D40"/>
    <w:rsid w:val="00B51781"/>
    <w:rsid w:val="00B56B5F"/>
    <w:rsid w:val="00B60AC3"/>
    <w:rsid w:val="00B630C1"/>
    <w:rsid w:val="00B64A14"/>
    <w:rsid w:val="00B66631"/>
    <w:rsid w:val="00B66F74"/>
    <w:rsid w:val="00B67153"/>
    <w:rsid w:val="00B7142F"/>
    <w:rsid w:val="00B716CC"/>
    <w:rsid w:val="00B71E18"/>
    <w:rsid w:val="00B747EF"/>
    <w:rsid w:val="00B757DF"/>
    <w:rsid w:val="00B76128"/>
    <w:rsid w:val="00B76A26"/>
    <w:rsid w:val="00B7750B"/>
    <w:rsid w:val="00B77F03"/>
    <w:rsid w:val="00B816E0"/>
    <w:rsid w:val="00B81848"/>
    <w:rsid w:val="00B82215"/>
    <w:rsid w:val="00B8290E"/>
    <w:rsid w:val="00B82E20"/>
    <w:rsid w:val="00B85BB5"/>
    <w:rsid w:val="00B867C7"/>
    <w:rsid w:val="00B96DF5"/>
    <w:rsid w:val="00BA006E"/>
    <w:rsid w:val="00BA2723"/>
    <w:rsid w:val="00BA40B1"/>
    <w:rsid w:val="00BB4D0C"/>
    <w:rsid w:val="00BB51BA"/>
    <w:rsid w:val="00BB6E6E"/>
    <w:rsid w:val="00BC0310"/>
    <w:rsid w:val="00BC333D"/>
    <w:rsid w:val="00BC38FE"/>
    <w:rsid w:val="00BC4280"/>
    <w:rsid w:val="00BC4ACA"/>
    <w:rsid w:val="00BC6D2F"/>
    <w:rsid w:val="00BC7B23"/>
    <w:rsid w:val="00BD0F3C"/>
    <w:rsid w:val="00BD3CC4"/>
    <w:rsid w:val="00BD5692"/>
    <w:rsid w:val="00BE0BA2"/>
    <w:rsid w:val="00BE0F32"/>
    <w:rsid w:val="00BE2248"/>
    <w:rsid w:val="00BE369F"/>
    <w:rsid w:val="00BE635B"/>
    <w:rsid w:val="00BE73C2"/>
    <w:rsid w:val="00BF0F1F"/>
    <w:rsid w:val="00BF3021"/>
    <w:rsid w:val="00BF5233"/>
    <w:rsid w:val="00BF6202"/>
    <w:rsid w:val="00BF674E"/>
    <w:rsid w:val="00BF70B3"/>
    <w:rsid w:val="00BF72E9"/>
    <w:rsid w:val="00BF79A8"/>
    <w:rsid w:val="00C05E73"/>
    <w:rsid w:val="00C06AA2"/>
    <w:rsid w:val="00C06EF2"/>
    <w:rsid w:val="00C108D3"/>
    <w:rsid w:val="00C10BD5"/>
    <w:rsid w:val="00C11652"/>
    <w:rsid w:val="00C1275A"/>
    <w:rsid w:val="00C13B48"/>
    <w:rsid w:val="00C15AD8"/>
    <w:rsid w:val="00C16024"/>
    <w:rsid w:val="00C166D4"/>
    <w:rsid w:val="00C2026A"/>
    <w:rsid w:val="00C20B5B"/>
    <w:rsid w:val="00C20F77"/>
    <w:rsid w:val="00C211CD"/>
    <w:rsid w:val="00C225D4"/>
    <w:rsid w:val="00C27B80"/>
    <w:rsid w:val="00C313F8"/>
    <w:rsid w:val="00C32E53"/>
    <w:rsid w:val="00C34BCB"/>
    <w:rsid w:val="00C36A40"/>
    <w:rsid w:val="00C36A47"/>
    <w:rsid w:val="00C36ACD"/>
    <w:rsid w:val="00C36E0F"/>
    <w:rsid w:val="00C37637"/>
    <w:rsid w:val="00C40500"/>
    <w:rsid w:val="00C45A13"/>
    <w:rsid w:val="00C5329A"/>
    <w:rsid w:val="00C55D51"/>
    <w:rsid w:val="00C563DB"/>
    <w:rsid w:val="00C6078F"/>
    <w:rsid w:val="00C612E5"/>
    <w:rsid w:val="00C63504"/>
    <w:rsid w:val="00C663E4"/>
    <w:rsid w:val="00C664E6"/>
    <w:rsid w:val="00C66A4F"/>
    <w:rsid w:val="00C6755B"/>
    <w:rsid w:val="00C6757A"/>
    <w:rsid w:val="00C70FCA"/>
    <w:rsid w:val="00C718AE"/>
    <w:rsid w:val="00C73205"/>
    <w:rsid w:val="00C7556A"/>
    <w:rsid w:val="00C7642A"/>
    <w:rsid w:val="00C77A8F"/>
    <w:rsid w:val="00C81C6F"/>
    <w:rsid w:val="00C83BD9"/>
    <w:rsid w:val="00C84114"/>
    <w:rsid w:val="00C84A43"/>
    <w:rsid w:val="00C85073"/>
    <w:rsid w:val="00C85B8A"/>
    <w:rsid w:val="00C86E1A"/>
    <w:rsid w:val="00C87749"/>
    <w:rsid w:val="00C87AAA"/>
    <w:rsid w:val="00C87FD7"/>
    <w:rsid w:val="00C90F27"/>
    <w:rsid w:val="00C919EA"/>
    <w:rsid w:val="00C947F6"/>
    <w:rsid w:val="00C96E2C"/>
    <w:rsid w:val="00CA0F5B"/>
    <w:rsid w:val="00CA15AD"/>
    <w:rsid w:val="00CA1FA2"/>
    <w:rsid w:val="00CA2D16"/>
    <w:rsid w:val="00CA3094"/>
    <w:rsid w:val="00CA53B7"/>
    <w:rsid w:val="00CA77EE"/>
    <w:rsid w:val="00CB0A7B"/>
    <w:rsid w:val="00CB35B0"/>
    <w:rsid w:val="00CB3686"/>
    <w:rsid w:val="00CB58CD"/>
    <w:rsid w:val="00CC02D4"/>
    <w:rsid w:val="00CC10A4"/>
    <w:rsid w:val="00CC1777"/>
    <w:rsid w:val="00CC3922"/>
    <w:rsid w:val="00CC5402"/>
    <w:rsid w:val="00CC6FC3"/>
    <w:rsid w:val="00CD053D"/>
    <w:rsid w:val="00CD1CD8"/>
    <w:rsid w:val="00CD3521"/>
    <w:rsid w:val="00CD4775"/>
    <w:rsid w:val="00CD5CEC"/>
    <w:rsid w:val="00CD78E3"/>
    <w:rsid w:val="00CE3895"/>
    <w:rsid w:val="00CE5901"/>
    <w:rsid w:val="00CE6F8E"/>
    <w:rsid w:val="00CE72F4"/>
    <w:rsid w:val="00CE7DCD"/>
    <w:rsid w:val="00CE7E38"/>
    <w:rsid w:val="00CF0F3A"/>
    <w:rsid w:val="00CF182F"/>
    <w:rsid w:val="00CF1DBD"/>
    <w:rsid w:val="00CF372E"/>
    <w:rsid w:val="00CF7179"/>
    <w:rsid w:val="00D01C36"/>
    <w:rsid w:val="00D0217A"/>
    <w:rsid w:val="00D046D9"/>
    <w:rsid w:val="00D04F22"/>
    <w:rsid w:val="00D06A0A"/>
    <w:rsid w:val="00D06DBC"/>
    <w:rsid w:val="00D10DCC"/>
    <w:rsid w:val="00D11944"/>
    <w:rsid w:val="00D12ABB"/>
    <w:rsid w:val="00D16534"/>
    <w:rsid w:val="00D1684A"/>
    <w:rsid w:val="00D16B2B"/>
    <w:rsid w:val="00D20C6C"/>
    <w:rsid w:val="00D21547"/>
    <w:rsid w:val="00D23A2B"/>
    <w:rsid w:val="00D24129"/>
    <w:rsid w:val="00D24553"/>
    <w:rsid w:val="00D25D31"/>
    <w:rsid w:val="00D26DCC"/>
    <w:rsid w:val="00D309E8"/>
    <w:rsid w:val="00D32828"/>
    <w:rsid w:val="00D426B3"/>
    <w:rsid w:val="00D4356F"/>
    <w:rsid w:val="00D43DDA"/>
    <w:rsid w:val="00D44B34"/>
    <w:rsid w:val="00D44FD0"/>
    <w:rsid w:val="00D47534"/>
    <w:rsid w:val="00D50540"/>
    <w:rsid w:val="00D55BB0"/>
    <w:rsid w:val="00D57631"/>
    <w:rsid w:val="00D57B68"/>
    <w:rsid w:val="00D57B86"/>
    <w:rsid w:val="00D62F04"/>
    <w:rsid w:val="00D66DC6"/>
    <w:rsid w:val="00D731DD"/>
    <w:rsid w:val="00D7424D"/>
    <w:rsid w:val="00D80B7B"/>
    <w:rsid w:val="00D81D56"/>
    <w:rsid w:val="00D82DB1"/>
    <w:rsid w:val="00D86A06"/>
    <w:rsid w:val="00D86CDB"/>
    <w:rsid w:val="00D86D92"/>
    <w:rsid w:val="00D86FD6"/>
    <w:rsid w:val="00D922D7"/>
    <w:rsid w:val="00D92E4E"/>
    <w:rsid w:val="00D9317D"/>
    <w:rsid w:val="00D938C6"/>
    <w:rsid w:val="00D9622B"/>
    <w:rsid w:val="00D97CAE"/>
    <w:rsid w:val="00DA2602"/>
    <w:rsid w:val="00DA2CE6"/>
    <w:rsid w:val="00DA6019"/>
    <w:rsid w:val="00DA6185"/>
    <w:rsid w:val="00DA6CEF"/>
    <w:rsid w:val="00DB0F28"/>
    <w:rsid w:val="00DB2761"/>
    <w:rsid w:val="00DB2D08"/>
    <w:rsid w:val="00DB2E3B"/>
    <w:rsid w:val="00DB3C25"/>
    <w:rsid w:val="00DB52D3"/>
    <w:rsid w:val="00DB6ECF"/>
    <w:rsid w:val="00DB7382"/>
    <w:rsid w:val="00DB767F"/>
    <w:rsid w:val="00DC1796"/>
    <w:rsid w:val="00DC2164"/>
    <w:rsid w:val="00DC3066"/>
    <w:rsid w:val="00DC4029"/>
    <w:rsid w:val="00DC527D"/>
    <w:rsid w:val="00DC5C1D"/>
    <w:rsid w:val="00DC5EE1"/>
    <w:rsid w:val="00DC68AE"/>
    <w:rsid w:val="00DC6ACE"/>
    <w:rsid w:val="00DD17B1"/>
    <w:rsid w:val="00DD2E7D"/>
    <w:rsid w:val="00DD539A"/>
    <w:rsid w:val="00DD563A"/>
    <w:rsid w:val="00DD7CD0"/>
    <w:rsid w:val="00DE0C98"/>
    <w:rsid w:val="00DE1BA7"/>
    <w:rsid w:val="00DE2483"/>
    <w:rsid w:val="00DE38EC"/>
    <w:rsid w:val="00DE5676"/>
    <w:rsid w:val="00DE7715"/>
    <w:rsid w:val="00DF096E"/>
    <w:rsid w:val="00DF0BFC"/>
    <w:rsid w:val="00DF19F8"/>
    <w:rsid w:val="00DF4109"/>
    <w:rsid w:val="00DF475A"/>
    <w:rsid w:val="00DF58C3"/>
    <w:rsid w:val="00DF607F"/>
    <w:rsid w:val="00E02BAC"/>
    <w:rsid w:val="00E02F22"/>
    <w:rsid w:val="00E06D20"/>
    <w:rsid w:val="00E07B24"/>
    <w:rsid w:val="00E1060D"/>
    <w:rsid w:val="00E10BEE"/>
    <w:rsid w:val="00E10C28"/>
    <w:rsid w:val="00E14225"/>
    <w:rsid w:val="00E14E64"/>
    <w:rsid w:val="00E14F8F"/>
    <w:rsid w:val="00E253A3"/>
    <w:rsid w:val="00E27450"/>
    <w:rsid w:val="00E319D8"/>
    <w:rsid w:val="00E33A6F"/>
    <w:rsid w:val="00E36C9D"/>
    <w:rsid w:val="00E36ED2"/>
    <w:rsid w:val="00E37091"/>
    <w:rsid w:val="00E3769D"/>
    <w:rsid w:val="00E41F0A"/>
    <w:rsid w:val="00E42768"/>
    <w:rsid w:val="00E4530F"/>
    <w:rsid w:val="00E45C1B"/>
    <w:rsid w:val="00E4641F"/>
    <w:rsid w:val="00E46E8A"/>
    <w:rsid w:val="00E47F16"/>
    <w:rsid w:val="00E52FA8"/>
    <w:rsid w:val="00E60AC3"/>
    <w:rsid w:val="00E60C09"/>
    <w:rsid w:val="00E60D45"/>
    <w:rsid w:val="00E61887"/>
    <w:rsid w:val="00E62915"/>
    <w:rsid w:val="00E64D1D"/>
    <w:rsid w:val="00E64E47"/>
    <w:rsid w:val="00E6776C"/>
    <w:rsid w:val="00E67E7E"/>
    <w:rsid w:val="00E7071A"/>
    <w:rsid w:val="00E71C86"/>
    <w:rsid w:val="00E77458"/>
    <w:rsid w:val="00E80640"/>
    <w:rsid w:val="00E80BE5"/>
    <w:rsid w:val="00E82F9D"/>
    <w:rsid w:val="00E8328E"/>
    <w:rsid w:val="00E83C78"/>
    <w:rsid w:val="00E84296"/>
    <w:rsid w:val="00E90C4C"/>
    <w:rsid w:val="00E91B43"/>
    <w:rsid w:val="00E92537"/>
    <w:rsid w:val="00E95561"/>
    <w:rsid w:val="00E961A2"/>
    <w:rsid w:val="00E96AC4"/>
    <w:rsid w:val="00E96CB2"/>
    <w:rsid w:val="00EA05DB"/>
    <w:rsid w:val="00EA1BFC"/>
    <w:rsid w:val="00EA3597"/>
    <w:rsid w:val="00EA5959"/>
    <w:rsid w:val="00EA669E"/>
    <w:rsid w:val="00EB2964"/>
    <w:rsid w:val="00EB3813"/>
    <w:rsid w:val="00EB3DF6"/>
    <w:rsid w:val="00EB4EAA"/>
    <w:rsid w:val="00EB6E96"/>
    <w:rsid w:val="00EC0CA5"/>
    <w:rsid w:val="00EC1333"/>
    <w:rsid w:val="00EC1F26"/>
    <w:rsid w:val="00EC3DC7"/>
    <w:rsid w:val="00ED0026"/>
    <w:rsid w:val="00ED1E98"/>
    <w:rsid w:val="00ED7E25"/>
    <w:rsid w:val="00EE27DC"/>
    <w:rsid w:val="00EE2D28"/>
    <w:rsid w:val="00EE3A4E"/>
    <w:rsid w:val="00EE549C"/>
    <w:rsid w:val="00EE603A"/>
    <w:rsid w:val="00EE7120"/>
    <w:rsid w:val="00EE750C"/>
    <w:rsid w:val="00EE7B30"/>
    <w:rsid w:val="00EF4F89"/>
    <w:rsid w:val="00EF69F2"/>
    <w:rsid w:val="00F01F92"/>
    <w:rsid w:val="00F038E2"/>
    <w:rsid w:val="00F04206"/>
    <w:rsid w:val="00F10096"/>
    <w:rsid w:val="00F11499"/>
    <w:rsid w:val="00F133C6"/>
    <w:rsid w:val="00F145AF"/>
    <w:rsid w:val="00F14948"/>
    <w:rsid w:val="00F1499D"/>
    <w:rsid w:val="00F156CA"/>
    <w:rsid w:val="00F16048"/>
    <w:rsid w:val="00F165DF"/>
    <w:rsid w:val="00F176D6"/>
    <w:rsid w:val="00F20ABF"/>
    <w:rsid w:val="00F243E0"/>
    <w:rsid w:val="00F2596F"/>
    <w:rsid w:val="00F271A2"/>
    <w:rsid w:val="00F2782B"/>
    <w:rsid w:val="00F300C2"/>
    <w:rsid w:val="00F3149A"/>
    <w:rsid w:val="00F31F85"/>
    <w:rsid w:val="00F32386"/>
    <w:rsid w:val="00F336E8"/>
    <w:rsid w:val="00F33CAE"/>
    <w:rsid w:val="00F34862"/>
    <w:rsid w:val="00F35AE7"/>
    <w:rsid w:val="00F379A6"/>
    <w:rsid w:val="00F404E1"/>
    <w:rsid w:val="00F42065"/>
    <w:rsid w:val="00F42AF6"/>
    <w:rsid w:val="00F42ED5"/>
    <w:rsid w:val="00F44034"/>
    <w:rsid w:val="00F4479B"/>
    <w:rsid w:val="00F44D36"/>
    <w:rsid w:val="00F5137B"/>
    <w:rsid w:val="00F52A01"/>
    <w:rsid w:val="00F547C7"/>
    <w:rsid w:val="00F54EE4"/>
    <w:rsid w:val="00F573FF"/>
    <w:rsid w:val="00F63A83"/>
    <w:rsid w:val="00F65A32"/>
    <w:rsid w:val="00F6793F"/>
    <w:rsid w:val="00F7134E"/>
    <w:rsid w:val="00F72A06"/>
    <w:rsid w:val="00F73AE2"/>
    <w:rsid w:val="00F756E2"/>
    <w:rsid w:val="00F75F96"/>
    <w:rsid w:val="00F76CF7"/>
    <w:rsid w:val="00F77130"/>
    <w:rsid w:val="00F775C7"/>
    <w:rsid w:val="00F809C7"/>
    <w:rsid w:val="00F818D4"/>
    <w:rsid w:val="00F8373A"/>
    <w:rsid w:val="00F83A29"/>
    <w:rsid w:val="00F83B2B"/>
    <w:rsid w:val="00F84D4B"/>
    <w:rsid w:val="00F850BF"/>
    <w:rsid w:val="00F86AE2"/>
    <w:rsid w:val="00F9070A"/>
    <w:rsid w:val="00F9136C"/>
    <w:rsid w:val="00F93BD1"/>
    <w:rsid w:val="00F93C32"/>
    <w:rsid w:val="00F93FD6"/>
    <w:rsid w:val="00F9521B"/>
    <w:rsid w:val="00FA0703"/>
    <w:rsid w:val="00FA3791"/>
    <w:rsid w:val="00FA5F01"/>
    <w:rsid w:val="00FA62D7"/>
    <w:rsid w:val="00FA6C9D"/>
    <w:rsid w:val="00FA71E9"/>
    <w:rsid w:val="00FA7AC2"/>
    <w:rsid w:val="00FB4175"/>
    <w:rsid w:val="00FB419F"/>
    <w:rsid w:val="00FC0142"/>
    <w:rsid w:val="00FC0D1B"/>
    <w:rsid w:val="00FC34BA"/>
    <w:rsid w:val="00FC73B4"/>
    <w:rsid w:val="00FD0578"/>
    <w:rsid w:val="00FD3263"/>
    <w:rsid w:val="00FD4F5C"/>
    <w:rsid w:val="00FD7C0D"/>
    <w:rsid w:val="00FF046D"/>
    <w:rsid w:val="00FF06D8"/>
    <w:rsid w:val="00FF39FA"/>
    <w:rsid w:val="00FF4D38"/>
    <w:rsid w:val="00FF5FC9"/>
    <w:rsid w:val="00FF6F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718E2F"/>
  <w15:docId w15:val="{B7DF1A88-9D9B-EA45-A7D6-0E2D6953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746C"/>
    <w:pPr>
      <w:spacing w:after="0" w:line="240" w:lineRule="auto"/>
    </w:pPr>
    <w:rPr>
      <w:rFonts w:ascii="Times New Roman" w:eastAsia="Times New Roman" w:hAnsi="Times New Roman" w:cs="Times New Roman"/>
      <w:sz w:val="24"/>
      <w:szCs w:val="24"/>
      <w:lang w:val="it-IT" w:eastAsia="it-IT"/>
    </w:rPr>
  </w:style>
  <w:style w:type="paragraph" w:styleId="Heading1">
    <w:name w:val="heading 1"/>
    <w:basedOn w:val="Normal"/>
    <w:link w:val="Heading1Char"/>
    <w:uiPriority w:val="9"/>
    <w:qFormat/>
    <w:rsid w:val="00B108B4"/>
    <w:pPr>
      <w:spacing w:before="105" w:after="210"/>
      <w:outlineLvl w:val="0"/>
    </w:pPr>
    <w:rPr>
      <w:rFonts w:ascii="Georgia" w:hAnsi="Georgia"/>
      <w:spacing w:val="5"/>
      <w:kern w:val="36"/>
      <w:sz w:val="39"/>
      <w:szCs w:val="39"/>
    </w:rPr>
  </w:style>
  <w:style w:type="paragraph" w:styleId="Heading2">
    <w:name w:val="heading 2"/>
    <w:basedOn w:val="Normal"/>
    <w:link w:val="Heading2Char"/>
    <w:uiPriority w:val="9"/>
    <w:qFormat/>
    <w:rsid w:val="00B108B4"/>
    <w:pPr>
      <w:spacing w:before="105" w:after="105"/>
      <w:outlineLvl w:val="1"/>
    </w:pPr>
    <w:rPr>
      <w:rFonts w:ascii="Georgia" w:hAnsi="Georgia"/>
      <w:spacing w:val="5"/>
      <w:sz w:val="36"/>
      <w:szCs w:val="36"/>
    </w:rPr>
  </w:style>
  <w:style w:type="paragraph" w:styleId="Heading3">
    <w:name w:val="heading 3"/>
    <w:basedOn w:val="Normal"/>
    <w:next w:val="Normal"/>
    <w:link w:val="Heading3Char"/>
    <w:uiPriority w:val="9"/>
    <w:unhideWhenUsed/>
    <w:qFormat/>
    <w:rsid w:val="00B108B4"/>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8B4"/>
    <w:rPr>
      <w:rFonts w:ascii="Georgia" w:eastAsia="Times New Roman" w:hAnsi="Georgia" w:cs="Times New Roman"/>
      <w:spacing w:val="5"/>
      <w:kern w:val="36"/>
      <w:sz w:val="39"/>
      <w:szCs w:val="39"/>
      <w:lang w:eastAsia="zh-TW"/>
    </w:rPr>
  </w:style>
  <w:style w:type="character" w:customStyle="1" w:styleId="Heading2Char">
    <w:name w:val="Heading 2 Char"/>
    <w:basedOn w:val="DefaultParagraphFont"/>
    <w:link w:val="Heading2"/>
    <w:uiPriority w:val="9"/>
    <w:rsid w:val="00B108B4"/>
    <w:rPr>
      <w:rFonts w:ascii="Georgia" w:eastAsia="Times New Roman" w:hAnsi="Georgia" w:cs="Times New Roman"/>
      <w:spacing w:val="5"/>
      <w:sz w:val="36"/>
      <w:szCs w:val="36"/>
      <w:lang w:eastAsia="zh-TW"/>
    </w:rPr>
  </w:style>
  <w:style w:type="character" w:customStyle="1" w:styleId="Heading3Char">
    <w:name w:val="Heading 3 Char"/>
    <w:basedOn w:val="DefaultParagraphFont"/>
    <w:link w:val="Heading3"/>
    <w:uiPriority w:val="9"/>
    <w:rsid w:val="00B108B4"/>
    <w:rPr>
      <w:rFonts w:asciiTheme="majorHAnsi" w:eastAsiaTheme="majorEastAsia" w:hAnsiTheme="majorHAnsi" w:cstheme="majorBidi"/>
      <w:color w:val="1F4D78" w:themeColor="accent1" w:themeShade="7F"/>
      <w:sz w:val="24"/>
      <w:szCs w:val="24"/>
      <w:lang w:eastAsia="zh-TW"/>
    </w:rPr>
  </w:style>
  <w:style w:type="paragraph" w:customStyle="1" w:styleId="Default">
    <w:name w:val="Default"/>
    <w:rsid w:val="00B108B4"/>
    <w:pPr>
      <w:autoSpaceDE w:val="0"/>
      <w:autoSpaceDN w:val="0"/>
      <w:adjustRightInd w:val="0"/>
      <w:spacing w:after="0" w:line="240" w:lineRule="auto"/>
    </w:pPr>
    <w:rPr>
      <w:rFonts w:ascii="Times New Roman" w:eastAsiaTheme="minorEastAsia" w:hAnsi="Times New Roman" w:cs="Times New Roman"/>
      <w:color w:val="000000"/>
      <w:sz w:val="24"/>
      <w:szCs w:val="24"/>
      <w:lang w:eastAsia="zh-TW"/>
    </w:rPr>
  </w:style>
  <w:style w:type="paragraph" w:styleId="ListParagraph">
    <w:name w:val="List Paragraph"/>
    <w:basedOn w:val="Normal"/>
    <w:link w:val="ListParagraphChar"/>
    <w:uiPriority w:val="34"/>
    <w:qFormat/>
    <w:rsid w:val="00B108B4"/>
    <w:pPr>
      <w:ind w:left="720"/>
      <w:contextualSpacing/>
    </w:pPr>
  </w:style>
  <w:style w:type="character" w:styleId="Hyperlink">
    <w:name w:val="Hyperlink"/>
    <w:basedOn w:val="DefaultParagraphFont"/>
    <w:uiPriority w:val="99"/>
    <w:unhideWhenUsed/>
    <w:rsid w:val="00B108B4"/>
    <w:rPr>
      <w:color w:val="0000FF"/>
      <w:u w:val="single"/>
    </w:rPr>
  </w:style>
  <w:style w:type="character" w:styleId="Emphasis">
    <w:name w:val="Emphasis"/>
    <w:basedOn w:val="DefaultParagraphFont"/>
    <w:uiPriority w:val="20"/>
    <w:qFormat/>
    <w:rsid w:val="00B108B4"/>
    <w:rPr>
      <w:i/>
      <w:iCs/>
    </w:rPr>
  </w:style>
  <w:style w:type="character" w:styleId="CommentReference">
    <w:name w:val="annotation reference"/>
    <w:uiPriority w:val="99"/>
    <w:unhideWhenUsed/>
    <w:rsid w:val="00B108B4"/>
    <w:rPr>
      <w:sz w:val="16"/>
      <w:szCs w:val="16"/>
    </w:rPr>
  </w:style>
  <w:style w:type="paragraph" w:styleId="CommentText">
    <w:name w:val="annotation text"/>
    <w:basedOn w:val="Normal"/>
    <w:link w:val="CommentTextChar"/>
    <w:uiPriority w:val="99"/>
    <w:unhideWhenUsed/>
    <w:rsid w:val="00B108B4"/>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108B4"/>
    <w:rPr>
      <w:rFonts w:ascii="Calibri" w:eastAsia="Calibri" w:hAnsi="Calibri" w:cs="Times New Roman"/>
    </w:rPr>
  </w:style>
  <w:style w:type="paragraph" w:styleId="BalloonText">
    <w:name w:val="Balloon Text"/>
    <w:basedOn w:val="Normal"/>
    <w:link w:val="BalloonTextChar"/>
    <w:uiPriority w:val="99"/>
    <w:semiHidden/>
    <w:unhideWhenUsed/>
    <w:rsid w:val="00B108B4"/>
    <w:rPr>
      <w:rFonts w:ascii="Tahoma" w:hAnsi="Tahoma" w:cs="Tahoma"/>
      <w:sz w:val="16"/>
      <w:szCs w:val="16"/>
    </w:rPr>
  </w:style>
  <w:style w:type="character" w:customStyle="1" w:styleId="BalloonTextChar">
    <w:name w:val="Balloon Text Char"/>
    <w:basedOn w:val="DefaultParagraphFont"/>
    <w:link w:val="BalloonText"/>
    <w:uiPriority w:val="99"/>
    <w:semiHidden/>
    <w:rsid w:val="00B108B4"/>
    <w:rPr>
      <w:rFonts w:ascii="Tahoma" w:eastAsiaTheme="minorEastAsia" w:hAnsi="Tahoma" w:cs="Tahoma"/>
      <w:sz w:val="16"/>
      <w:szCs w:val="16"/>
      <w:lang w:eastAsia="zh-TW"/>
    </w:rPr>
  </w:style>
  <w:style w:type="paragraph" w:styleId="CommentSubject">
    <w:name w:val="annotation subject"/>
    <w:basedOn w:val="CommentText"/>
    <w:next w:val="CommentText"/>
    <w:link w:val="CommentSubjectChar"/>
    <w:uiPriority w:val="99"/>
    <w:semiHidden/>
    <w:unhideWhenUsed/>
    <w:rsid w:val="00B108B4"/>
    <w:rPr>
      <w:rFonts w:asciiTheme="minorHAnsi" w:eastAsiaTheme="minorEastAsia" w:hAnsiTheme="minorHAnsi" w:cstheme="minorBidi"/>
      <w:b/>
      <w:bCs/>
      <w:lang w:eastAsia="zh-TW"/>
    </w:rPr>
  </w:style>
  <w:style w:type="character" w:customStyle="1" w:styleId="CommentSubjectChar">
    <w:name w:val="Comment Subject Char"/>
    <w:basedOn w:val="CommentTextChar"/>
    <w:link w:val="CommentSubject"/>
    <w:uiPriority w:val="99"/>
    <w:semiHidden/>
    <w:rsid w:val="00B108B4"/>
    <w:rPr>
      <w:rFonts w:asciiTheme="minorHAnsi" w:eastAsiaTheme="minorEastAsia" w:hAnsiTheme="minorHAnsi" w:cstheme="minorBidi"/>
      <w:b/>
      <w:bCs/>
      <w:lang w:eastAsia="zh-TW"/>
    </w:rPr>
  </w:style>
  <w:style w:type="paragraph" w:customStyle="1" w:styleId="Pa29">
    <w:name w:val="Pa29"/>
    <w:basedOn w:val="Default"/>
    <w:next w:val="Default"/>
    <w:uiPriority w:val="99"/>
    <w:rsid w:val="00B108B4"/>
    <w:pPr>
      <w:spacing w:line="161" w:lineRule="atLeast"/>
    </w:pPr>
    <w:rPr>
      <w:color w:val="auto"/>
    </w:rPr>
  </w:style>
  <w:style w:type="character" w:customStyle="1" w:styleId="highlight2">
    <w:name w:val="highlight2"/>
    <w:basedOn w:val="DefaultParagraphFont"/>
    <w:rsid w:val="00B108B4"/>
  </w:style>
  <w:style w:type="character" w:styleId="HTMLCite">
    <w:name w:val="HTML Cite"/>
    <w:basedOn w:val="DefaultParagraphFont"/>
    <w:uiPriority w:val="99"/>
    <w:semiHidden/>
    <w:unhideWhenUsed/>
    <w:rsid w:val="00B108B4"/>
    <w:rPr>
      <w:i/>
      <w:iCs/>
    </w:rPr>
  </w:style>
  <w:style w:type="paragraph" w:customStyle="1" w:styleId="Pa26">
    <w:name w:val="Pa26"/>
    <w:basedOn w:val="Default"/>
    <w:next w:val="Default"/>
    <w:uiPriority w:val="99"/>
    <w:rsid w:val="00B108B4"/>
    <w:pPr>
      <w:spacing w:line="161" w:lineRule="atLeast"/>
    </w:pPr>
    <w:rPr>
      <w:rFonts w:ascii="Times New Roman PS" w:hAnsi="Times New Roman PS" w:cstheme="minorBidi"/>
      <w:color w:val="auto"/>
    </w:rPr>
  </w:style>
  <w:style w:type="character" w:customStyle="1" w:styleId="jrnl">
    <w:name w:val="jrnl"/>
    <w:basedOn w:val="DefaultParagraphFont"/>
    <w:rsid w:val="00B108B4"/>
  </w:style>
  <w:style w:type="paragraph" w:customStyle="1" w:styleId="Pa9">
    <w:name w:val="Pa9"/>
    <w:basedOn w:val="Default"/>
    <w:next w:val="Default"/>
    <w:uiPriority w:val="99"/>
    <w:rsid w:val="00B108B4"/>
    <w:pPr>
      <w:spacing w:line="221" w:lineRule="atLeast"/>
    </w:pPr>
    <w:rPr>
      <w:rFonts w:ascii="Gill Sans MT" w:hAnsi="Gill Sans MT" w:cstheme="minorBidi"/>
      <w:color w:val="auto"/>
    </w:rPr>
  </w:style>
  <w:style w:type="character" w:customStyle="1" w:styleId="A7">
    <w:name w:val="A7"/>
    <w:uiPriority w:val="99"/>
    <w:rsid w:val="00B108B4"/>
    <w:rPr>
      <w:rFonts w:cs="Gill Sans MT"/>
      <w:color w:val="221E1F"/>
      <w:sz w:val="12"/>
      <w:szCs w:val="12"/>
    </w:rPr>
  </w:style>
  <w:style w:type="character" w:customStyle="1" w:styleId="citation">
    <w:name w:val="citation"/>
    <w:basedOn w:val="DefaultParagraphFont"/>
    <w:rsid w:val="00B108B4"/>
  </w:style>
  <w:style w:type="character" w:customStyle="1" w:styleId="ref-journal">
    <w:name w:val="ref-journal"/>
    <w:basedOn w:val="DefaultParagraphFont"/>
    <w:rsid w:val="00B108B4"/>
  </w:style>
  <w:style w:type="character" w:customStyle="1" w:styleId="ref-vol">
    <w:name w:val="ref-vol"/>
    <w:basedOn w:val="DefaultParagraphFont"/>
    <w:rsid w:val="00B108B4"/>
  </w:style>
  <w:style w:type="paragraph" w:styleId="Header">
    <w:name w:val="header"/>
    <w:basedOn w:val="Normal"/>
    <w:link w:val="HeaderChar"/>
    <w:uiPriority w:val="99"/>
    <w:unhideWhenUsed/>
    <w:rsid w:val="00B108B4"/>
    <w:pPr>
      <w:tabs>
        <w:tab w:val="center" w:pos="4680"/>
        <w:tab w:val="right" w:pos="9360"/>
      </w:tabs>
    </w:pPr>
  </w:style>
  <w:style w:type="character" w:customStyle="1" w:styleId="HeaderChar">
    <w:name w:val="Header Char"/>
    <w:basedOn w:val="DefaultParagraphFont"/>
    <w:link w:val="Header"/>
    <w:uiPriority w:val="99"/>
    <w:rsid w:val="00B108B4"/>
    <w:rPr>
      <w:rFonts w:asciiTheme="minorHAnsi" w:eastAsiaTheme="minorEastAsia" w:hAnsiTheme="minorHAnsi" w:cstheme="minorBidi"/>
      <w:sz w:val="22"/>
      <w:szCs w:val="22"/>
      <w:lang w:eastAsia="zh-TW"/>
    </w:rPr>
  </w:style>
  <w:style w:type="paragraph" w:styleId="Footer">
    <w:name w:val="footer"/>
    <w:basedOn w:val="Normal"/>
    <w:link w:val="FooterChar"/>
    <w:uiPriority w:val="99"/>
    <w:unhideWhenUsed/>
    <w:rsid w:val="00B108B4"/>
    <w:pPr>
      <w:tabs>
        <w:tab w:val="center" w:pos="4680"/>
        <w:tab w:val="right" w:pos="9360"/>
      </w:tabs>
    </w:pPr>
  </w:style>
  <w:style w:type="character" w:customStyle="1" w:styleId="FooterChar">
    <w:name w:val="Footer Char"/>
    <w:basedOn w:val="DefaultParagraphFont"/>
    <w:link w:val="Footer"/>
    <w:uiPriority w:val="99"/>
    <w:rsid w:val="00B108B4"/>
    <w:rPr>
      <w:rFonts w:asciiTheme="minorHAnsi" w:eastAsiaTheme="minorEastAsia" w:hAnsiTheme="minorHAnsi" w:cstheme="minorBidi"/>
      <w:sz w:val="22"/>
      <w:szCs w:val="22"/>
      <w:lang w:eastAsia="zh-TW"/>
    </w:rPr>
  </w:style>
  <w:style w:type="paragraph" w:styleId="NormalWeb">
    <w:name w:val="Normal (Web)"/>
    <w:basedOn w:val="Normal"/>
    <w:uiPriority w:val="99"/>
    <w:unhideWhenUsed/>
    <w:rsid w:val="00B108B4"/>
    <w:pPr>
      <w:spacing w:before="100" w:beforeAutospacing="1" w:after="100" w:afterAutospacing="1"/>
    </w:pPr>
  </w:style>
  <w:style w:type="character" w:customStyle="1" w:styleId="abscitationtitle">
    <w:name w:val="abs_citation_title"/>
    <w:basedOn w:val="DefaultParagraphFont"/>
    <w:rsid w:val="00B108B4"/>
  </w:style>
  <w:style w:type="paragraph" w:customStyle="1" w:styleId="EndNoteBibliographyTitle">
    <w:name w:val="EndNote Bibliography Title"/>
    <w:basedOn w:val="Normal"/>
    <w:link w:val="EndNoteBibliographyTitleChar"/>
    <w:rsid w:val="00B108B4"/>
    <w:pPr>
      <w:jc w:val="center"/>
    </w:pPr>
    <w:rPr>
      <w:rFonts w:ascii="Calibri" w:hAnsi="Calibri" w:cs="Calibri"/>
      <w:noProof/>
      <w:sz w:val="22"/>
    </w:rPr>
  </w:style>
  <w:style w:type="character" w:customStyle="1" w:styleId="ListParagraphChar">
    <w:name w:val="List Paragraph Char"/>
    <w:basedOn w:val="DefaultParagraphFont"/>
    <w:link w:val="ListParagraph"/>
    <w:uiPriority w:val="34"/>
    <w:rsid w:val="00B108B4"/>
    <w:rPr>
      <w:rFonts w:asciiTheme="minorHAnsi" w:eastAsiaTheme="minorEastAsia" w:hAnsiTheme="minorHAnsi" w:cstheme="minorBidi"/>
      <w:sz w:val="22"/>
      <w:szCs w:val="22"/>
      <w:lang w:eastAsia="zh-TW"/>
    </w:rPr>
  </w:style>
  <w:style w:type="character" w:customStyle="1" w:styleId="EndNoteBibliographyTitleChar">
    <w:name w:val="EndNote Bibliography Title Char"/>
    <w:basedOn w:val="ListParagraphChar"/>
    <w:link w:val="EndNoteBibliographyTitle"/>
    <w:rsid w:val="00B108B4"/>
    <w:rPr>
      <w:rFonts w:ascii="Calibri" w:eastAsia="Times New Roman" w:hAnsi="Calibri" w:cs="Calibri"/>
      <w:noProof/>
      <w:sz w:val="22"/>
      <w:szCs w:val="24"/>
      <w:lang w:val="it-IT" w:eastAsia="it-IT"/>
    </w:rPr>
  </w:style>
  <w:style w:type="paragraph" w:customStyle="1" w:styleId="EndNoteBibliography">
    <w:name w:val="EndNote Bibliography"/>
    <w:basedOn w:val="Normal"/>
    <w:link w:val="EndNoteBibliographyChar"/>
    <w:rsid w:val="00B108B4"/>
    <w:rPr>
      <w:rFonts w:ascii="Calibri" w:hAnsi="Calibri" w:cs="Calibri"/>
      <w:noProof/>
      <w:sz w:val="22"/>
    </w:rPr>
  </w:style>
  <w:style w:type="character" w:customStyle="1" w:styleId="EndNoteBibliographyChar">
    <w:name w:val="EndNote Bibliography Char"/>
    <w:basedOn w:val="ListParagraphChar"/>
    <w:link w:val="EndNoteBibliography"/>
    <w:rsid w:val="00B108B4"/>
    <w:rPr>
      <w:rFonts w:ascii="Calibri" w:eastAsia="Times New Roman" w:hAnsi="Calibri" w:cs="Calibri"/>
      <w:noProof/>
      <w:sz w:val="22"/>
      <w:szCs w:val="24"/>
      <w:lang w:val="it-IT" w:eastAsia="it-IT"/>
    </w:rPr>
  </w:style>
  <w:style w:type="table" w:styleId="LightShading-Accent1">
    <w:name w:val="Light Shading Accent 1"/>
    <w:basedOn w:val="TableNormal"/>
    <w:uiPriority w:val="60"/>
    <w:rsid w:val="00B108B4"/>
    <w:pPr>
      <w:spacing w:after="0" w:line="240" w:lineRule="auto"/>
    </w:pPr>
    <w:rPr>
      <w:rFonts w:asciiTheme="minorHAnsi" w:eastAsiaTheme="minorEastAsia" w:hAnsiTheme="minorHAnsi" w:cstheme="minorBidi"/>
      <w:color w:val="2E74B5" w:themeColor="accent1" w:themeShade="BF"/>
      <w:sz w:val="22"/>
      <w:szCs w:val="22"/>
      <w:lang w:eastAsia="zh-TW"/>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List-Accent2">
    <w:name w:val="Light List Accent 2"/>
    <w:basedOn w:val="TableNormal"/>
    <w:uiPriority w:val="61"/>
    <w:rsid w:val="00B108B4"/>
    <w:pPr>
      <w:spacing w:after="0" w:line="240" w:lineRule="auto"/>
    </w:pPr>
    <w:rPr>
      <w:rFonts w:asciiTheme="minorHAnsi" w:eastAsiaTheme="minorEastAsia" w:hAnsiTheme="minorHAnsi" w:cstheme="minorBidi"/>
      <w:sz w:val="22"/>
      <w:szCs w:val="22"/>
      <w:lang w:eastAsia="zh-TW"/>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1">
    <w:name w:val="Light List Accent 1"/>
    <w:basedOn w:val="TableNormal"/>
    <w:uiPriority w:val="61"/>
    <w:rsid w:val="00B108B4"/>
    <w:pPr>
      <w:spacing w:after="0" w:line="240" w:lineRule="auto"/>
    </w:pPr>
    <w:rPr>
      <w:rFonts w:asciiTheme="minorHAnsi" w:eastAsiaTheme="minorEastAsia" w:hAnsiTheme="minorHAnsi" w:cstheme="minorBidi"/>
      <w:sz w:val="22"/>
      <w:szCs w:val="22"/>
      <w:lang w:eastAsia="zh-TW"/>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59"/>
    <w:rsid w:val="00B108B4"/>
    <w:pPr>
      <w:spacing w:after="0" w:line="240" w:lineRule="auto"/>
    </w:pPr>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txt1">
    <w:name w:val="smtxt1"/>
    <w:basedOn w:val="DefaultParagraphFont"/>
    <w:rsid w:val="00B108B4"/>
    <w:rPr>
      <w:b w:val="0"/>
      <w:bCs w:val="0"/>
      <w:sz w:val="15"/>
      <w:szCs w:val="15"/>
    </w:rPr>
  </w:style>
  <w:style w:type="paragraph" w:styleId="Revision">
    <w:name w:val="Revision"/>
    <w:hidden/>
    <w:uiPriority w:val="99"/>
    <w:semiHidden/>
    <w:rsid w:val="00B108B4"/>
    <w:pPr>
      <w:spacing w:after="0" w:line="240" w:lineRule="auto"/>
    </w:pPr>
    <w:rPr>
      <w:rFonts w:asciiTheme="minorHAnsi" w:eastAsiaTheme="minorEastAsia" w:hAnsiTheme="minorHAnsi" w:cstheme="minorBidi"/>
      <w:sz w:val="22"/>
      <w:szCs w:val="22"/>
      <w:lang w:eastAsia="zh-TW"/>
    </w:rPr>
  </w:style>
  <w:style w:type="character" w:styleId="FollowedHyperlink">
    <w:name w:val="FollowedHyperlink"/>
    <w:basedOn w:val="DefaultParagraphFont"/>
    <w:uiPriority w:val="99"/>
    <w:semiHidden/>
    <w:unhideWhenUsed/>
    <w:rsid w:val="00B108B4"/>
    <w:rPr>
      <w:color w:val="954F72" w:themeColor="followedHyperlink"/>
      <w:u w:val="single"/>
    </w:rPr>
  </w:style>
  <w:style w:type="table" w:styleId="LightList-Accent5">
    <w:name w:val="Light List Accent 5"/>
    <w:basedOn w:val="TableNormal"/>
    <w:uiPriority w:val="61"/>
    <w:rsid w:val="00B108B4"/>
    <w:pPr>
      <w:spacing w:after="0" w:line="240" w:lineRule="auto"/>
    </w:pPr>
    <w:rPr>
      <w:rFonts w:asciiTheme="minorHAnsi" w:eastAsiaTheme="minorEastAsia" w:hAnsiTheme="minorHAnsi" w:cstheme="minorBidi"/>
      <w:sz w:val="22"/>
      <w:szCs w:val="22"/>
      <w:lang w:eastAsia="zh-TW"/>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
    <w:name w:val="Light List"/>
    <w:basedOn w:val="TableNormal"/>
    <w:uiPriority w:val="61"/>
    <w:rsid w:val="00B108B4"/>
    <w:pPr>
      <w:spacing w:after="0" w:line="240" w:lineRule="auto"/>
    </w:pPr>
    <w:rPr>
      <w:rFonts w:asciiTheme="minorHAnsi" w:eastAsiaTheme="minorEastAsia" w:hAnsiTheme="minorHAnsi" w:cstheme="minorBidi"/>
      <w:sz w:val="22"/>
      <w:szCs w:val="22"/>
      <w:lang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Strong">
    <w:name w:val="Strong"/>
    <w:basedOn w:val="DefaultParagraphFont"/>
    <w:uiPriority w:val="22"/>
    <w:qFormat/>
    <w:rsid w:val="00B108B4"/>
    <w:rPr>
      <w:b/>
      <w:bCs/>
    </w:rPr>
  </w:style>
  <w:style w:type="paragraph" w:customStyle="1" w:styleId="Dedicatednumber">
    <w:name w:val="Dedicatednumber"/>
    <w:basedOn w:val="Normal"/>
    <w:rsid w:val="00B108B4"/>
    <w:pPr>
      <w:keepNext/>
      <w:spacing w:before="720"/>
      <w:jc w:val="center"/>
    </w:pPr>
    <w:rPr>
      <w:rFonts w:ascii="Arial" w:eastAsiaTheme="minorHAnsi" w:hAnsi="Arial" w:cs="Arial"/>
      <w:sz w:val="28"/>
      <w:szCs w:val="28"/>
      <w:lang w:eastAsia="en-US"/>
    </w:rPr>
  </w:style>
  <w:style w:type="paragraph" w:styleId="EndnoteText">
    <w:name w:val="endnote text"/>
    <w:basedOn w:val="Normal"/>
    <w:link w:val="EndnoteTextChar"/>
    <w:uiPriority w:val="99"/>
    <w:semiHidden/>
    <w:unhideWhenUsed/>
    <w:rsid w:val="00B108B4"/>
    <w:rPr>
      <w:sz w:val="20"/>
      <w:szCs w:val="20"/>
    </w:rPr>
  </w:style>
  <w:style w:type="character" w:customStyle="1" w:styleId="EndnoteTextChar">
    <w:name w:val="Endnote Text Char"/>
    <w:basedOn w:val="DefaultParagraphFont"/>
    <w:link w:val="EndnoteText"/>
    <w:uiPriority w:val="99"/>
    <w:semiHidden/>
    <w:rsid w:val="00B108B4"/>
    <w:rPr>
      <w:rFonts w:asciiTheme="minorHAnsi" w:eastAsiaTheme="minorEastAsia" w:hAnsiTheme="minorHAnsi" w:cstheme="minorBidi"/>
      <w:lang w:eastAsia="zh-TW"/>
    </w:rPr>
  </w:style>
  <w:style w:type="character" w:styleId="EndnoteReference">
    <w:name w:val="endnote reference"/>
    <w:basedOn w:val="DefaultParagraphFont"/>
    <w:uiPriority w:val="99"/>
    <w:semiHidden/>
    <w:unhideWhenUsed/>
    <w:rsid w:val="00B108B4"/>
    <w:rPr>
      <w:vertAlign w:val="superscript"/>
    </w:rPr>
  </w:style>
  <w:style w:type="paragraph" w:styleId="NoSpacing">
    <w:name w:val="No Spacing"/>
    <w:uiPriority w:val="1"/>
    <w:qFormat/>
    <w:rsid w:val="0049668E"/>
    <w:pPr>
      <w:spacing w:after="0" w:line="240" w:lineRule="auto"/>
    </w:pPr>
    <w:rPr>
      <w:rFonts w:asciiTheme="minorHAnsi" w:eastAsiaTheme="minorEastAsia" w:hAnsiTheme="minorHAnsi" w:cstheme="minorBidi"/>
      <w:sz w:val="22"/>
      <w:szCs w:val="22"/>
      <w:lang w:eastAsia="zh-TW"/>
    </w:rPr>
  </w:style>
  <w:style w:type="character" w:styleId="LineNumber">
    <w:name w:val="line number"/>
    <w:basedOn w:val="DefaultParagraphFont"/>
    <w:uiPriority w:val="99"/>
    <w:semiHidden/>
    <w:unhideWhenUsed/>
    <w:rsid w:val="00821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47746">
      <w:bodyDiv w:val="1"/>
      <w:marLeft w:val="0"/>
      <w:marRight w:val="0"/>
      <w:marTop w:val="0"/>
      <w:marBottom w:val="0"/>
      <w:divBdr>
        <w:top w:val="none" w:sz="0" w:space="0" w:color="auto"/>
        <w:left w:val="none" w:sz="0" w:space="0" w:color="auto"/>
        <w:bottom w:val="none" w:sz="0" w:space="0" w:color="auto"/>
        <w:right w:val="none" w:sz="0" w:space="0" w:color="auto"/>
      </w:divBdr>
    </w:div>
    <w:div w:id="209654477">
      <w:bodyDiv w:val="1"/>
      <w:marLeft w:val="0"/>
      <w:marRight w:val="0"/>
      <w:marTop w:val="0"/>
      <w:marBottom w:val="0"/>
      <w:divBdr>
        <w:top w:val="none" w:sz="0" w:space="0" w:color="auto"/>
        <w:left w:val="none" w:sz="0" w:space="0" w:color="auto"/>
        <w:bottom w:val="none" w:sz="0" w:space="0" w:color="auto"/>
        <w:right w:val="none" w:sz="0" w:space="0" w:color="auto"/>
      </w:divBdr>
    </w:div>
    <w:div w:id="237788198">
      <w:bodyDiv w:val="1"/>
      <w:marLeft w:val="0"/>
      <w:marRight w:val="0"/>
      <w:marTop w:val="0"/>
      <w:marBottom w:val="0"/>
      <w:divBdr>
        <w:top w:val="none" w:sz="0" w:space="0" w:color="auto"/>
        <w:left w:val="none" w:sz="0" w:space="0" w:color="auto"/>
        <w:bottom w:val="none" w:sz="0" w:space="0" w:color="auto"/>
        <w:right w:val="none" w:sz="0" w:space="0" w:color="auto"/>
      </w:divBdr>
    </w:div>
    <w:div w:id="530336306">
      <w:bodyDiv w:val="1"/>
      <w:marLeft w:val="0"/>
      <w:marRight w:val="0"/>
      <w:marTop w:val="0"/>
      <w:marBottom w:val="0"/>
      <w:divBdr>
        <w:top w:val="none" w:sz="0" w:space="0" w:color="auto"/>
        <w:left w:val="none" w:sz="0" w:space="0" w:color="auto"/>
        <w:bottom w:val="none" w:sz="0" w:space="0" w:color="auto"/>
        <w:right w:val="none" w:sz="0" w:space="0" w:color="auto"/>
      </w:divBdr>
    </w:div>
    <w:div w:id="530991297">
      <w:bodyDiv w:val="1"/>
      <w:marLeft w:val="0"/>
      <w:marRight w:val="0"/>
      <w:marTop w:val="0"/>
      <w:marBottom w:val="0"/>
      <w:divBdr>
        <w:top w:val="none" w:sz="0" w:space="0" w:color="auto"/>
        <w:left w:val="none" w:sz="0" w:space="0" w:color="auto"/>
        <w:bottom w:val="none" w:sz="0" w:space="0" w:color="auto"/>
        <w:right w:val="none" w:sz="0" w:space="0" w:color="auto"/>
      </w:divBdr>
    </w:div>
    <w:div w:id="547255738">
      <w:bodyDiv w:val="1"/>
      <w:marLeft w:val="0"/>
      <w:marRight w:val="0"/>
      <w:marTop w:val="0"/>
      <w:marBottom w:val="0"/>
      <w:divBdr>
        <w:top w:val="none" w:sz="0" w:space="0" w:color="auto"/>
        <w:left w:val="none" w:sz="0" w:space="0" w:color="auto"/>
        <w:bottom w:val="none" w:sz="0" w:space="0" w:color="auto"/>
        <w:right w:val="none" w:sz="0" w:space="0" w:color="auto"/>
      </w:divBdr>
    </w:div>
    <w:div w:id="595796475">
      <w:bodyDiv w:val="1"/>
      <w:marLeft w:val="0"/>
      <w:marRight w:val="0"/>
      <w:marTop w:val="0"/>
      <w:marBottom w:val="0"/>
      <w:divBdr>
        <w:top w:val="none" w:sz="0" w:space="0" w:color="auto"/>
        <w:left w:val="none" w:sz="0" w:space="0" w:color="auto"/>
        <w:bottom w:val="none" w:sz="0" w:space="0" w:color="auto"/>
        <w:right w:val="none" w:sz="0" w:space="0" w:color="auto"/>
      </w:divBdr>
    </w:div>
    <w:div w:id="621349120">
      <w:bodyDiv w:val="1"/>
      <w:marLeft w:val="0"/>
      <w:marRight w:val="0"/>
      <w:marTop w:val="0"/>
      <w:marBottom w:val="0"/>
      <w:divBdr>
        <w:top w:val="none" w:sz="0" w:space="0" w:color="auto"/>
        <w:left w:val="none" w:sz="0" w:space="0" w:color="auto"/>
        <w:bottom w:val="none" w:sz="0" w:space="0" w:color="auto"/>
        <w:right w:val="none" w:sz="0" w:space="0" w:color="auto"/>
      </w:divBdr>
    </w:div>
    <w:div w:id="721176658">
      <w:bodyDiv w:val="1"/>
      <w:marLeft w:val="0"/>
      <w:marRight w:val="0"/>
      <w:marTop w:val="0"/>
      <w:marBottom w:val="0"/>
      <w:divBdr>
        <w:top w:val="none" w:sz="0" w:space="0" w:color="auto"/>
        <w:left w:val="none" w:sz="0" w:space="0" w:color="auto"/>
        <w:bottom w:val="none" w:sz="0" w:space="0" w:color="auto"/>
        <w:right w:val="none" w:sz="0" w:space="0" w:color="auto"/>
      </w:divBdr>
    </w:div>
    <w:div w:id="900798578">
      <w:bodyDiv w:val="1"/>
      <w:marLeft w:val="0"/>
      <w:marRight w:val="0"/>
      <w:marTop w:val="0"/>
      <w:marBottom w:val="0"/>
      <w:divBdr>
        <w:top w:val="none" w:sz="0" w:space="0" w:color="auto"/>
        <w:left w:val="none" w:sz="0" w:space="0" w:color="auto"/>
        <w:bottom w:val="none" w:sz="0" w:space="0" w:color="auto"/>
        <w:right w:val="none" w:sz="0" w:space="0" w:color="auto"/>
      </w:divBdr>
    </w:div>
    <w:div w:id="958216656">
      <w:bodyDiv w:val="1"/>
      <w:marLeft w:val="0"/>
      <w:marRight w:val="0"/>
      <w:marTop w:val="0"/>
      <w:marBottom w:val="0"/>
      <w:divBdr>
        <w:top w:val="none" w:sz="0" w:space="0" w:color="auto"/>
        <w:left w:val="none" w:sz="0" w:space="0" w:color="auto"/>
        <w:bottom w:val="none" w:sz="0" w:space="0" w:color="auto"/>
        <w:right w:val="none" w:sz="0" w:space="0" w:color="auto"/>
      </w:divBdr>
    </w:div>
    <w:div w:id="991756752">
      <w:bodyDiv w:val="1"/>
      <w:marLeft w:val="0"/>
      <w:marRight w:val="0"/>
      <w:marTop w:val="0"/>
      <w:marBottom w:val="0"/>
      <w:divBdr>
        <w:top w:val="none" w:sz="0" w:space="0" w:color="auto"/>
        <w:left w:val="none" w:sz="0" w:space="0" w:color="auto"/>
        <w:bottom w:val="none" w:sz="0" w:space="0" w:color="auto"/>
        <w:right w:val="none" w:sz="0" w:space="0" w:color="auto"/>
      </w:divBdr>
    </w:div>
    <w:div w:id="1038704829">
      <w:bodyDiv w:val="1"/>
      <w:marLeft w:val="0"/>
      <w:marRight w:val="0"/>
      <w:marTop w:val="0"/>
      <w:marBottom w:val="0"/>
      <w:divBdr>
        <w:top w:val="none" w:sz="0" w:space="0" w:color="auto"/>
        <w:left w:val="none" w:sz="0" w:space="0" w:color="auto"/>
        <w:bottom w:val="none" w:sz="0" w:space="0" w:color="auto"/>
        <w:right w:val="none" w:sz="0" w:space="0" w:color="auto"/>
      </w:divBdr>
      <w:divsChild>
        <w:div w:id="779758513">
          <w:marLeft w:val="360"/>
          <w:marRight w:val="0"/>
          <w:marTop w:val="120"/>
          <w:marBottom w:val="120"/>
          <w:divBdr>
            <w:top w:val="none" w:sz="0" w:space="0" w:color="auto"/>
            <w:left w:val="none" w:sz="0" w:space="0" w:color="auto"/>
            <w:bottom w:val="none" w:sz="0" w:space="0" w:color="auto"/>
            <w:right w:val="none" w:sz="0" w:space="0" w:color="auto"/>
          </w:divBdr>
        </w:div>
      </w:divsChild>
    </w:div>
    <w:div w:id="1108114784">
      <w:bodyDiv w:val="1"/>
      <w:marLeft w:val="0"/>
      <w:marRight w:val="0"/>
      <w:marTop w:val="0"/>
      <w:marBottom w:val="0"/>
      <w:divBdr>
        <w:top w:val="none" w:sz="0" w:space="0" w:color="auto"/>
        <w:left w:val="none" w:sz="0" w:space="0" w:color="auto"/>
        <w:bottom w:val="none" w:sz="0" w:space="0" w:color="auto"/>
        <w:right w:val="none" w:sz="0" w:space="0" w:color="auto"/>
      </w:divBdr>
    </w:div>
    <w:div w:id="1116486355">
      <w:bodyDiv w:val="1"/>
      <w:marLeft w:val="0"/>
      <w:marRight w:val="0"/>
      <w:marTop w:val="0"/>
      <w:marBottom w:val="0"/>
      <w:divBdr>
        <w:top w:val="none" w:sz="0" w:space="0" w:color="auto"/>
        <w:left w:val="none" w:sz="0" w:space="0" w:color="auto"/>
        <w:bottom w:val="none" w:sz="0" w:space="0" w:color="auto"/>
        <w:right w:val="none" w:sz="0" w:space="0" w:color="auto"/>
      </w:divBdr>
    </w:div>
    <w:div w:id="1222643574">
      <w:bodyDiv w:val="1"/>
      <w:marLeft w:val="0"/>
      <w:marRight w:val="0"/>
      <w:marTop w:val="0"/>
      <w:marBottom w:val="0"/>
      <w:divBdr>
        <w:top w:val="none" w:sz="0" w:space="0" w:color="auto"/>
        <w:left w:val="none" w:sz="0" w:space="0" w:color="auto"/>
        <w:bottom w:val="none" w:sz="0" w:space="0" w:color="auto"/>
        <w:right w:val="none" w:sz="0" w:space="0" w:color="auto"/>
      </w:divBdr>
    </w:div>
    <w:div w:id="1292789437">
      <w:bodyDiv w:val="1"/>
      <w:marLeft w:val="0"/>
      <w:marRight w:val="0"/>
      <w:marTop w:val="0"/>
      <w:marBottom w:val="0"/>
      <w:divBdr>
        <w:top w:val="none" w:sz="0" w:space="0" w:color="auto"/>
        <w:left w:val="none" w:sz="0" w:space="0" w:color="auto"/>
        <w:bottom w:val="none" w:sz="0" w:space="0" w:color="auto"/>
        <w:right w:val="none" w:sz="0" w:space="0" w:color="auto"/>
      </w:divBdr>
    </w:div>
    <w:div w:id="1310671069">
      <w:bodyDiv w:val="1"/>
      <w:marLeft w:val="0"/>
      <w:marRight w:val="0"/>
      <w:marTop w:val="0"/>
      <w:marBottom w:val="0"/>
      <w:divBdr>
        <w:top w:val="none" w:sz="0" w:space="0" w:color="auto"/>
        <w:left w:val="none" w:sz="0" w:space="0" w:color="auto"/>
        <w:bottom w:val="none" w:sz="0" w:space="0" w:color="auto"/>
        <w:right w:val="none" w:sz="0" w:space="0" w:color="auto"/>
      </w:divBdr>
    </w:div>
    <w:div w:id="1348486377">
      <w:bodyDiv w:val="1"/>
      <w:marLeft w:val="0"/>
      <w:marRight w:val="0"/>
      <w:marTop w:val="0"/>
      <w:marBottom w:val="0"/>
      <w:divBdr>
        <w:top w:val="none" w:sz="0" w:space="0" w:color="auto"/>
        <w:left w:val="none" w:sz="0" w:space="0" w:color="auto"/>
        <w:bottom w:val="none" w:sz="0" w:space="0" w:color="auto"/>
        <w:right w:val="none" w:sz="0" w:space="0" w:color="auto"/>
      </w:divBdr>
    </w:div>
    <w:div w:id="1490053010">
      <w:bodyDiv w:val="1"/>
      <w:marLeft w:val="0"/>
      <w:marRight w:val="0"/>
      <w:marTop w:val="0"/>
      <w:marBottom w:val="0"/>
      <w:divBdr>
        <w:top w:val="none" w:sz="0" w:space="0" w:color="auto"/>
        <w:left w:val="none" w:sz="0" w:space="0" w:color="auto"/>
        <w:bottom w:val="none" w:sz="0" w:space="0" w:color="auto"/>
        <w:right w:val="none" w:sz="0" w:space="0" w:color="auto"/>
      </w:divBdr>
    </w:div>
    <w:div w:id="1526870388">
      <w:bodyDiv w:val="1"/>
      <w:marLeft w:val="0"/>
      <w:marRight w:val="0"/>
      <w:marTop w:val="0"/>
      <w:marBottom w:val="0"/>
      <w:divBdr>
        <w:top w:val="none" w:sz="0" w:space="0" w:color="auto"/>
        <w:left w:val="none" w:sz="0" w:space="0" w:color="auto"/>
        <w:bottom w:val="none" w:sz="0" w:space="0" w:color="auto"/>
        <w:right w:val="none" w:sz="0" w:space="0" w:color="auto"/>
      </w:divBdr>
      <w:divsChild>
        <w:div w:id="328482998">
          <w:marLeft w:val="432"/>
          <w:marRight w:val="0"/>
          <w:marTop w:val="60"/>
          <w:marBottom w:val="0"/>
          <w:divBdr>
            <w:top w:val="none" w:sz="0" w:space="0" w:color="auto"/>
            <w:left w:val="none" w:sz="0" w:space="0" w:color="auto"/>
            <w:bottom w:val="none" w:sz="0" w:space="0" w:color="auto"/>
            <w:right w:val="none" w:sz="0" w:space="0" w:color="auto"/>
          </w:divBdr>
        </w:div>
        <w:div w:id="1227908972">
          <w:marLeft w:val="432"/>
          <w:marRight w:val="0"/>
          <w:marTop w:val="60"/>
          <w:marBottom w:val="0"/>
          <w:divBdr>
            <w:top w:val="none" w:sz="0" w:space="0" w:color="auto"/>
            <w:left w:val="none" w:sz="0" w:space="0" w:color="auto"/>
            <w:bottom w:val="none" w:sz="0" w:space="0" w:color="auto"/>
            <w:right w:val="none" w:sz="0" w:space="0" w:color="auto"/>
          </w:divBdr>
        </w:div>
        <w:div w:id="1677421046">
          <w:marLeft w:val="432"/>
          <w:marRight w:val="0"/>
          <w:marTop w:val="60"/>
          <w:marBottom w:val="0"/>
          <w:divBdr>
            <w:top w:val="none" w:sz="0" w:space="0" w:color="auto"/>
            <w:left w:val="none" w:sz="0" w:space="0" w:color="auto"/>
            <w:bottom w:val="none" w:sz="0" w:space="0" w:color="auto"/>
            <w:right w:val="none" w:sz="0" w:space="0" w:color="auto"/>
          </w:divBdr>
        </w:div>
        <w:div w:id="301154311">
          <w:marLeft w:val="432"/>
          <w:marRight w:val="0"/>
          <w:marTop w:val="60"/>
          <w:marBottom w:val="0"/>
          <w:divBdr>
            <w:top w:val="none" w:sz="0" w:space="0" w:color="auto"/>
            <w:left w:val="none" w:sz="0" w:space="0" w:color="auto"/>
            <w:bottom w:val="none" w:sz="0" w:space="0" w:color="auto"/>
            <w:right w:val="none" w:sz="0" w:space="0" w:color="auto"/>
          </w:divBdr>
        </w:div>
        <w:div w:id="594284495">
          <w:marLeft w:val="432"/>
          <w:marRight w:val="0"/>
          <w:marTop w:val="60"/>
          <w:marBottom w:val="0"/>
          <w:divBdr>
            <w:top w:val="none" w:sz="0" w:space="0" w:color="auto"/>
            <w:left w:val="none" w:sz="0" w:space="0" w:color="auto"/>
            <w:bottom w:val="none" w:sz="0" w:space="0" w:color="auto"/>
            <w:right w:val="none" w:sz="0" w:space="0" w:color="auto"/>
          </w:divBdr>
        </w:div>
        <w:div w:id="1602491926">
          <w:marLeft w:val="432"/>
          <w:marRight w:val="0"/>
          <w:marTop w:val="60"/>
          <w:marBottom w:val="0"/>
          <w:divBdr>
            <w:top w:val="none" w:sz="0" w:space="0" w:color="auto"/>
            <w:left w:val="none" w:sz="0" w:space="0" w:color="auto"/>
            <w:bottom w:val="none" w:sz="0" w:space="0" w:color="auto"/>
            <w:right w:val="none" w:sz="0" w:space="0" w:color="auto"/>
          </w:divBdr>
        </w:div>
        <w:div w:id="117072188">
          <w:marLeft w:val="432"/>
          <w:marRight w:val="0"/>
          <w:marTop w:val="60"/>
          <w:marBottom w:val="0"/>
          <w:divBdr>
            <w:top w:val="none" w:sz="0" w:space="0" w:color="auto"/>
            <w:left w:val="none" w:sz="0" w:space="0" w:color="auto"/>
            <w:bottom w:val="none" w:sz="0" w:space="0" w:color="auto"/>
            <w:right w:val="none" w:sz="0" w:space="0" w:color="auto"/>
          </w:divBdr>
        </w:div>
      </w:divsChild>
    </w:div>
    <w:div w:id="1706368602">
      <w:bodyDiv w:val="1"/>
      <w:marLeft w:val="0"/>
      <w:marRight w:val="0"/>
      <w:marTop w:val="0"/>
      <w:marBottom w:val="0"/>
      <w:divBdr>
        <w:top w:val="none" w:sz="0" w:space="0" w:color="auto"/>
        <w:left w:val="none" w:sz="0" w:space="0" w:color="auto"/>
        <w:bottom w:val="none" w:sz="0" w:space="0" w:color="auto"/>
        <w:right w:val="none" w:sz="0" w:space="0" w:color="auto"/>
      </w:divBdr>
      <w:divsChild>
        <w:div w:id="1891377273">
          <w:marLeft w:val="288"/>
          <w:marRight w:val="0"/>
          <w:marTop w:val="60"/>
          <w:marBottom w:val="120"/>
          <w:divBdr>
            <w:top w:val="none" w:sz="0" w:space="0" w:color="auto"/>
            <w:left w:val="none" w:sz="0" w:space="0" w:color="auto"/>
            <w:bottom w:val="none" w:sz="0" w:space="0" w:color="auto"/>
            <w:right w:val="none" w:sz="0" w:space="0" w:color="auto"/>
          </w:divBdr>
        </w:div>
      </w:divsChild>
    </w:div>
    <w:div w:id="1812286118">
      <w:bodyDiv w:val="1"/>
      <w:marLeft w:val="0"/>
      <w:marRight w:val="0"/>
      <w:marTop w:val="0"/>
      <w:marBottom w:val="0"/>
      <w:divBdr>
        <w:top w:val="none" w:sz="0" w:space="0" w:color="auto"/>
        <w:left w:val="none" w:sz="0" w:space="0" w:color="auto"/>
        <w:bottom w:val="none" w:sz="0" w:space="0" w:color="auto"/>
        <w:right w:val="none" w:sz="0" w:space="0" w:color="auto"/>
      </w:divBdr>
    </w:div>
    <w:div w:id="1839031024">
      <w:bodyDiv w:val="1"/>
      <w:marLeft w:val="0"/>
      <w:marRight w:val="0"/>
      <w:marTop w:val="0"/>
      <w:marBottom w:val="0"/>
      <w:divBdr>
        <w:top w:val="none" w:sz="0" w:space="0" w:color="auto"/>
        <w:left w:val="none" w:sz="0" w:space="0" w:color="auto"/>
        <w:bottom w:val="none" w:sz="0" w:space="0" w:color="auto"/>
        <w:right w:val="none" w:sz="0" w:space="0" w:color="auto"/>
      </w:divBdr>
      <w:divsChild>
        <w:div w:id="2043508574">
          <w:marLeft w:val="274"/>
          <w:marRight w:val="0"/>
          <w:marTop w:val="0"/>
          <w:marBottom w:val="0"/>
          <w:divBdr>
            <w:top w:val="none" w:sz="0" w:space="0" w:color="auto"/>
            <w:left w:val="none" w:sz="0" w:space="0" w:color="auto"/>
            <w:bottom w:val="none" w:sz="0" w:space="0" w:color="auto"/>
            <w:right w:val="none" w:sz="0" w:space="0" w:color="auto"/>
          </w:divBdr>
        </w:div>
      </w:divsChild>
    </w:div>
    <w:div w:id="1849370315">
      <w:bodyDiv w:val="1"/>
      <w:marLeft w:val="0"/>
      <w:marRight w:val="0"/>
      <w:marTop w:val="0"/>
      <w:marBottom w:val="0"/>
      <w:divBdr>
        <w:top w:val="none" w:sz="0" w:space="0" w:color="auto"/>
        <w:left w:val="none" w:sz="0" w:space="0" w:color="auto"/>
        <w:bottom w:val="none" w:sz="0" w:space="0" w:color="auto"/>
        <w:right w:val="none" w:sz="0" w:space="0" w:color="auto"/>
      </w:divBdr>
    </w:div>
    <w:div w:id="1907833384">
      <w:bodyDiv w:val="1"/>
      <w:marLeft w:val="0"/>
      <w:marRight w:val="0"/>
      <w:marTop w:val="0"/>
      <w:marBottom w:val="0"/>
      <w:divBdr>
        <w:top w:val="none" w:sz="0" w:space="0" w:color="auto"/>
        <w:left w:val="none" w:sz="0" w:space="0" w:color="auto"/>
        <w:bottom w:val="none" w:sz="0" w:space="0" w:color="auto"/>
        <w:right w:val="none" w:sz="0" w:space="0" w:color="auto"/>
      </w:divBdr>
    </w:div>
    <w:div w:id="1974477017">
      <w:bodyDiv w:val="1"/>
      <w:marLeft w:val="0"/>
      <w:marRight w:val="0"/>
      <w:marTop w:val="0"/>
      <w:marBottom w:val="0"/>
      <w:divBdr>
        <w:top w:val="none" w:sz="0" w:space="0" w:color="auto"/>
        <w:left w:val="none" w:sz="0" w:space="0" w:color="auto"/>
        <w:bottom w:val="none" w:sz="0" w:space="0" w:color="auto"/>
        <w:right w:val="none" w:sz="0" w:space="0" w:color="auto"/>
      </w:divBdr>
    </w:div>
    <w:div w:id="1986467729">
      <w:bodyDiv w:val="1"/>
      <w:marLeft w:val="0"/>
      <w:marRight w:val="0"/>
      <w:marTop w:val="0"/>
      <w:marBottom w:val="0"/>
      <w:divBdr>
        <w:top w:val="none" w:sz="0" w:space="0" w:color="auto"/>
        <w:left w:val="none" w:sz="0" w:space="0" w:color="auto"/>
        <w:bottom w:val="none" w:sz="0" w:space="0" w:color="auto"/>
        <w:right w:val="none" w:sz="0" w:space="0" w:color="auto"/>
      </w:divBdr>
    </w:div>
    <w:div w:id="21185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7D14631A522449B0BEA0B4916AADD5" ma:contentTypeVersion="9" ma:contentTypeDescription="Create a new document." ma:contentTypeScope="" ma:versionID="c82309420769a67cedbdc85b91436b54">
  <xsd:schema xmlns:xsd="http://www.w3.org/2001/XMLSchema" xmlns:xs="http://www.w3.org/2001/XMLSchema" xmlns:p="http://schemas.microsoft.com/office/2006/metadata/properties" xmlns:ns3="7befe659-0696-4953-af3b-2e44c8c7eb4a" targetNamespace="http://schemas.microsoft.com/office/2006/metadata/properties" ma:root="true" ma:fieldsID="ca993db0c08acd492dec3e86684f3f71" ns3:_="">
    <xsd:import namespace="7befe659-0696-4953-af3b-2e44c8c7eb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fe659-0696-4953-af3b-2e44c8c7e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4334E-EBDE-4915-B068-C64A7EFB0C87}">
  <ds:schemaRefs>
    <ds:schemaRef ds:uri="http://schemas.openxmlformats.org/package/2006/metadata/core-properties"/>
    <ds:schemaRef ds:uri="http://www.w3.org/XML/1998/namespace"/>
    <ds:schemaRef ds:uri="http://purl.org/dc/elements/1.1/"/>
    <ds:schemaRef ds:uri="7befe659-0696-4953-af3b-2e44c8c7eb4a"/>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461E6D8F-5BB9-4B35-9D64-A8FAB799BD5F}">
  <ds:schemaRefs>
    <ds:schemaRef ds:uri="http://schemas.microsoft.com/sharepoint/v3/contenttype/forms"/>
  </ds:schemaRefs>
</ds:datastoreItem>
</file>

<file path=customXml/itemProps3.xml><?xml version="1.0" encoding="utf-8"?>
<ds:datastoreItem xmlns:ds="http://schemas.openxmlformats.org/officeDocument/2006/customXml" ds:itemID="{643B27A5-F90B-4D02-8398-B7F4A5FFB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fe659-0696-4953-af3b-2e44c8c7e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C9AF18-8B46-40D9-B4D5-FF7155BC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1909</Words>
  <Characters>10884</Characters>
  <Application>Microsoft Office Word</Application>
  <DocSecurity>0</DocSecurity>
  <Lines>90</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Novartis</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Pinnamaneni, Indumathy</dc:creator>
  <cp:keywords/>
  <dc:description/>
  <cp:lastModifiedBy>Lucas Pratt</cp:lastModifiedBy>
  <cp:revision>2</cp:revision>
  <dcterms:created xsi:type="dcterms:W3CDTF">2019-10-23T22:47:00Z</dcterms:created>
  <dcterms:modified xsi:type="dcterms:W3CDTF">2019-10-23T22:47:00Z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KIMYO1L@novartis.net</vt:lpwstr>
  </property>
  <property fmtid="{D5CDD505-2E9C-101B-9397-08002B2CF9AE}" pid="5" name="MSIP_Label_4929bff8-5b33-42aa-95d2-28f72e792cb0_SetDate">
    <vt:lpwstr>2018-11-13T01:09:57.6506914Z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y fmtid="{D5CDD505-2E9C-101B-9397-08002B2CF9AE}" pid="10" name="ContentTypeId">
    <vt:lpwstr>0x010100DF7D14631A522449B0BEA0B4916AADD5</vt:lpwstr>
  </property>
</Properties>
</file>