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96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918"/>
        <w:gridCol w:w="1156"/>
        <w:gridCol w:w="578"/>
        <w:gridCol w:w="1156"/>
        <w:gridCol w:w="578"/>
        <w:gridCol w:w="1156"/>
        <w:gridCol w:w="578"/>
        <w:gridCol w:w="1157"/>
      </w:tblGrid>
      <w:tr w:rsidR="009C6156" w:rsidRPr="00AD62D9" w14:paraId="6D6A82BA" w14:textId="77777777" w:rsidTr="008C68E7">
        <w:trPr>
          <w:trHeight w:val="349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A49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Table S1. 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  <w:t xml:space="preserve">Association of 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daily </w:t>
            </w:r>
            <w:r w:rsidR="00CF45C6" w:rsidRPr="00AD62D9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  <w:t>sodium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  <w:t xml:space="preserve"> intake with </w:t>
            </w:r>
            <w:proofErr w:type="spellStart"/>
            <w:r w:rsidR="00CF45C6"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  <w:szCs w:val="20"/>
              </w:rPr>
              <w:t>dynapenia</w:t>
            </w:r>
            <w:proofErr w:type="spellEnd"/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  <w:t xml:space="preserve"> according to sex</w:t>
            </w:r>
          </w:p>
        </w:tc>
      </w:tr>
      <w:tr w:rsidR="009C6156" w:rsidRPr="00AD62D9" w14:paraId="4389B14E" w14:textId="77777777" w:rsidTr="008C68E7">
        <w:trPr>
          <w:trHeight w:val="349"/>
        </w:trPr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05E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D50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Crude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1A0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Model 1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3A83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Model 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B2F8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Model 3</w:t>
            </w:r>
          </w:p>
        </w:tc>
      </w:tr>
      <w:tr w:rsidR="009C6156" w:rsidRPr="00AD62D9" w14:paraId="49C4FB82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3D5A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92D9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7726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(95% CI)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C536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420F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(95%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CI)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7FB9D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C786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(95%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CI)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49E8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26BF8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(95%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CI)</w:t>
            </w:r>
          </w:p>
        </w:tc>
      </w:tr>
      <w:tr w:rsidR="009C6156" w:rsidRPr="00AD62D9" w14:paraId="24687134" w14:textId="77777777" w:rsidTr="008C68E7">
        <w:trPr>
          <w:trHeight w:val="349"/>
        </w:trPr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921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Men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D9A9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24C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ADD9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499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943F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41AD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724A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6156" w:rsidRPr="00AD62D9" w14:paraId="72FA4068" w14:textId="77777777" w:rsidTr="008C68E7">
        <w:trPr>
          <w:trHeight w:val="349"/>
        </w:trPr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9628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Sodium intake (mg/d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ay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5432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EFEF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81B6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ED72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0F73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6AD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BA6A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6156" w:rsidRPr="00AD62D9" w14:paraId="04C5006B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D61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Q1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(-2152.53)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D616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2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.79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059F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1.86-4.18)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799E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.88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FC9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1.26-2.80)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615D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784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0.87-2.25)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2AF1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.16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3AE3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0.69-1.95)</w:t>
            </w:r>
          </w:p>
        </w:tc>
      </w:tr>
      <w:tr w:rsidR="009C6156" w:rsidRPr="00AD62D9" w14:paraId="65AB3E19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B65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Q2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(2152.53-3217.42)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97E59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.31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0C8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0.87-1.97)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611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.12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F94D6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0.74-1.70)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DC6E3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.93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3B095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0.56-1.53)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0DD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.93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8092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0.56-1.56)</w:t>
            </w:r>
          </w:p>
        </w:tc>
      </w:tr>
      <w:tr w:rsidR="009C6156" w:rsidRPr="00AD62D9" w14:paraId="760EB78A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35D9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Q3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(3217.42-4700.53)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ADD5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9A2B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1.13-2.50)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41456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.47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CD028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0.99-2.18)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A48C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.33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5CCC3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0.82-2.16)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149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.27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C47E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0.79-2.03)</w:t>
            </w:r>
          </w:p>
        </w:tc>
      </w:tr>
      <w:tr w:rsidR="009C6156" w:rsidRPr="00AD62D9" w14:paraId="13C7D500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0E7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Q4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(4700.53</w:t>
            </w:r>
            <w:proofErr w:type="gramStart"/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-</w:t>
            </w:r>
            <w:r w:rsidR="00C73DE9"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)</w:t>
            </w:r>
            <w:r w:rsidR="00B56925" w:rsidRPr="00AD62D9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A858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00A6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AC17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A271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8E36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7A31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9C1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9121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6156" w:rsidRPr="00AD62D9" w14:paraId="6D75B82B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0FE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Women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05E1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7769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B57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834AF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9E0D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361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C9003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D93A3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6156" w:rsidRPr="00AD62D9" w14:paraId="56FF229D" w14:textId="77777777" w:rsidTr="008C68E7">
        <w:trPr>
          <w:trHeight w:val="349"/>
        </w:trPr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2F4C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Sodium intake (mg/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day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632D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BD1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6D5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F88A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93D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3A1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FA18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6156" w:rsidRPr="00AD62D9" w14:paraId="6975A6B4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CE35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Q1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(-1420.52)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693A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2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5E8A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1.63-2.54)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B64A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.67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0CC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1.29-2.15)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E43D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.45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EFF9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1.06-2.00)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E7F2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.99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BE323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0.70-1.40)</w:t>
            </w:r>
          </w:p>
        </w:tc>
      </w:tr>
      <w:tr w:rsidR="009C6156" w:rsidRPr="00AD62D9" w14:paraId="4469650D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444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Q2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(1420.52-2305.01)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E99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.06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C808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0.81-1.39)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498A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E58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0.77-1.30)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5CD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.94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7F4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0.72-1.24)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3C41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.79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8BEA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0.60-1.04)</w:t>
            </w:r>
          </w:p>
        </w:tc>
      </w:tr>
      <w:tr w:rsidR="009C6156" w:rsidRPr="00AD62D9" w14:paraId="265A6F73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83C9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Q3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(2305.01-3412.</w:t>
            </w:r>
            <w:proofErr w:type="gramStart"/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79)</w:t>
            </w:r>
            <w:r w:rsidR="00B56925" w:rsidRPr="00AD62D9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6441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C7DD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303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94E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A48E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4982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FAD6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BD3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6156" w:rsidRPr="00AD62D9" w14:paraId="2F9BEEC7" w14:textId="77777777" w:rsidTr="008C68E7">
        <w:trPr>
          <w:trHeight w:val="34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567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Q4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(3412.79-)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CA65F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3D6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0.81-1.24)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E59F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.24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B265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0.98-1.56)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97E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FA4D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0.77-1.37)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0CF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.09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0A4B7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(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0.80-1.48)</w:t>
            </w:r>
          </w:p>
        </w:tc>
      </w:tr>
      <w:tr w:rsidR="008C68E7" w:rsidRPr="00AD62D9" w14:paraId="682E3560" w14:textId="77777777" w:rsidTr="008C68E7">
        <w:trPr>
          <w:trHeight w:val="349"/>
        </w:trPr>
        <w:tc>
          <w:tcPr>
            <w:tcW w:w="96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0A29" w14:textId="77777777" w:rsidR="008C68E7" w:rsidRPr="00AD62D9" w:rsidRDefault="008C68E7" w:rsidP="00B6691C">
            <w:pPr>
              <w:spacing w:line="480" w:lineRule="auto"/>
              <w:rPr>
                <w:rFonts w:ascii="Times New Roman" w:eastAsia="BatangChe"/>
                <w:szCs w:val="20"/>
              </w:rPr>
            </w:pPr>
            <w:r w:rsidRPr="00AD62D9">
              <w:rPr>
                <w:rFonts w:ascii="Times New Roman" w:eastAsia="BatangChe"/>
                <w:szCs w:val="20"/>
              </w:rPr>
              <w:t>Abbreviations: CI, confidence interval; OR, odds</w:t>
            </w:r>
            <w:r w:rsidRPr="00AD62D9">
              <w:rPr>
                <w:rFonts w:ascii="Times New Roman" w:eastAsia="BatangChe" w:hint="eastAsia"/>
                <w:szCs w:val="20"/>
              </w:rPr>
              <w:t xml:space="preserve"> </w:t>
            </w:r>
            <w:r w:rsidRPr="00AD62D9">
              <w:rPr>
                <w:rFonts w:ascii="Times New Roman" w:eastAsia="BatangChe"/>
                <w:szCs w:val="20"/>
              </w:rPr>
              <w:t>ratio</w:t>
            </w:r>
          </w:p>
          <w:p w14:paraId="5DA66D68" w14:textId="4E748089" w:rsidR="008C68E7" w:rsidRPr="00AD62D9" w:rsidRDefault="00B56925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</w:pPr>
            <w:proofErr w:type="spellStart"/>
            <w:r w:rsidRPr="00AD62D9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  <w:vertAlign w:val="superscript"/>
              </w:rPr>
              <w:t>a</w:t>
            </w:r>
            <w:r w:rsidR="008C68E7" w:rsidRPr="00AD62D9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As</w:t>
            </w:r>
            <w:proofErr w:type="spellEnd"/>
            <w:r w:rsidR="008C68E7" w:rsidRPr="00AD62D9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 xml:space="preserve"> these quartiles were </w:t>
            </w:r>
            <w:r w:rsidR="008C68E7" w:rsidRPr="00AD62D9">
              <w:rPr>
                <w:rFonts w:ascii="Times New Roman" w:eastAsia="Malgun Gothic" w:hAnsi="Times New Roman" w:cs="Times New Roman" w:hint="eastAsia"/>
                <w:bCs/>
                <w:color w:val="000000"/>
                <w:kern w:val="0"/>
                <w:szCs w:val="20"/>
              </w:rPr>
              <w:t xml:space="preserve">showed the </w:t>
            </w:r>
            <w:r w:rsidR="008C68E7" w:rsidRPr="00AD62D9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 xml:space="preserve">lowest prevalence of </w:t>
            </w:r>
            <w:proofErr w:type="spellStart"/>
            <w:r w:rsidR="008C68E7" w:rsidRPr="00AD62D9">
              <w:rPr>
                <w:rFonts w:ascii="Times New Roman" w:eastAsia="Malgun Gothic" w:hAnsi="Times New Roman" w:cs="Times New Roman" w:hint="eastAsia"/>
                <w:bCs/>
                <w:color w:val="000000"/>
                <w:kern w:val="0"/>
                <w:szCs w:val="20"/>
              </w:rPr>
              <w:t>dynapenia</w:t>
            </w:r>
            <w:proofErr w:type="spellEnd"/>
            <w:r w:rsidR="008C68E7" w:rsidRPr="00AD62D9">
              <w:rPr>
                <w:rFonts w:ascii="Times New Roman" w:eastAsia="Malgun Gothic" w:hAnsi="Times New Roman" w:cs="Times New Roman" w:hint="eastAsia"/>
                <w:bCs/>
                <w:color w:val="000000"/>
                <w:kern w:val="0"/>
                <w:szCs w:val="20"/>
              </w:rPr>
              <w:t xml:space="preserve">, they were </w:t>
            </w:r>
            <w:r w:rsidR="008C68E7" w:rsidRPr="00AD62D9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 xml:space="preserve">defined as the reference groups based on which the OR for </w:t>
            </w:r>
            <w:proofErr w:type="spellStart"/>
            <w:r w:rsidR="008C68E7" w:rsidRPr="00AD62D9">
              <w:rPr>
                <w:rFonts w:ascii="Times New Roman" w:eastAsia="Malgun Gothic" w:hAnsi="Times New Roman" w:cs="Times New Roman" w:hint="eastAsia"/>
                <w:bCs/>
                <w:color w:val="000000"/>
                <w:kern w:val="0"/>
                <w:szCs w:val="20"/>
              </w:rPr>
              <w:t>dynapenia</w:t>
            </w:r>
            <w:proofErr w:type="spellEnd"/>
            <w:r w:rsidR="008C68E7" w:rsidRPr="00AD62D9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 xml:space="preserve"> in each group was calculated.</w:t>
            </w:r>
          </w:p>
          <w:p w14:paraId="54C0168E" w14:textId="77777777" w:rsidR="008C68E7" w:rsidRPr="00AD62D9" w:rsidRDefault="008C68E7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Model 1: age, BMI</w:t>
            </w:r>
          </w:p>
        </w:tc>
      </w:tr>
      <w:tr w:rsidR="009C6156" w:rsidRPr="00AD62D9" w14:paraId="2ED750E1" w14:textId="77777777" w:rsidTr="008C68E7">
        <w:trPr>
          <w:trHeight w:val="349"/>
        </w:trPr>
        <w:tc>
          <w:tcPr>
            <w:tcW w:w="7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A46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Model 2: age, BMI, smoking, alcohol, education, marital status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E46B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CC24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C6156" w:rsidRPr="006A25E8" w14:paraId="52DC833E" w14:textId="77777777" w:rsidTr="008C68E7">
        <w:trPr>
          <w:trHeight w:val="835"/>
        </w:trPr>
        <w:tc>
          <w:tcPr>
            <w:tcW w:w="9644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5468C60" w14:textId="77777777" w:rsidR="009C6156" w:rsidRPr="00AD62D9" w:rsidRDefault="009C615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Model 3: age, BMI, smoking, alcohol, education, marital status, </w:t>
            </w:r>
            <w:proofErr w:type="spellStart"/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Charlson</w:t>
            </w:r>
            <w:proofErr w:type="spellEnd"/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comorbidity index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CF45C6"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&gt; 3kg of weight loss within past </w:t>
            </w:r>
            <w:proofErr w:type="gramStart"/>
            <w:r w:rsidR="00CF45C6"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 year</w:t>
            </w:r>
            <w:proofErr w:type="gramEnd"/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 xml:space="preserve">, total energy intake, 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p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 xml:space="preserve">rotein </w:t>
            </w:r>
            <w:r w:rsidR="00CF45C6"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 xml:space="preserve">intake, potassium 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intake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,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resistance exercise, aerobic exercise</w:t>
            </w:r>
          </w:p>
          <w:p w14:paraId="4E840109" w14:textId="77777777" w:rsidR="00CF45C6" w:rsidRPr="00AD62D9" w:rsidRDefault="00CF45C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p w14:paraId="39289F05" w14:textId="77777777" w:rsidR="00CF45C6" w:rsidRPr="00AD62D9" w:rsidRDefault="00CF45C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p w14:paraId="66695A1B" w14:textId="77777777" w:rsidR="00CF45C6" w:rsidRPr="00AD62D9" w:rsidRDefault="00CF45C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p w14:paraId="72B2AF19" w14:textId="77777777" w:rsidR="00CF45C6" w:rsidRPr="00AD62D9" w:rsidRDefault="00CF45C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p w14:paraId="4BF4447F" w14:textId="77777777" w:rsidR="00CF45C6" w:rsidRPr="00AD62D9" w:rsidRDefault="00CF45C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p w14:paraId="74F4A40F" w14:textId="77777777" w:rsidR="00CF45C6" w:rsidRPr="00AD62D9" w:rsidRDefault="00CF45C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p w14:paraId="6846D12D" w14:textId="77777777" w:rsidR="00CF45C6" w:rsidRPr="00AD62D9" w:rsidRDefault="00CF45C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p w14:paraId="7FD3A3C1" w14:textId="77777777" w:rsidR="008C68E7" w:rsidRPr="00AD62D9" w:rsidRDefault="008C68E7" w:rsidP="00CF45C6">
            <w:pPr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p w14:paraId="753E1F57" w14:textId="77777777" w:rsidR="00CF45C6" w:rsidRPr="00AD62D9" w:rsidRDefault="00CF45C6" w:rsidP="00CF45C6">
            <w:pPr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</w:pP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  <w:lastRenderedPageBreak/>
              <w:t xml:space="preserve">Table 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  <w:szCs w:val="20"/>
              </w:rPr>
              <w:t>S2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  <w:t xml:space="preserve">. 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  <w:szCs w:val="20"/>
              </w:rPr>
              <w:t>T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  <w:t xml:space="preserve">he association of sodium </w:t>
            </w:r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  <w:szCs w:val="20"/>
              </w:rPr>
              <w:t>to potassium ratio</w:t>
            </w:r>
            <w:r w:rsidRPr="00AD62D9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  <w:szCs w:val="20"/>
              </w:rPr>
              <w:t xml:space="preserve"> with </w:t>
            </w:r>
            <w:proofErr w:type="spellStart"/>
            <w:r w:rsidRPr="00AD62D9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  <w:szCs w:val="20"/>
              </w:rPr>
              <w:t>dynapenia</w:t>
            </w:r>
            <w:proofErr w:type="spellEnd"/>
          </w:p>
          <w:p w14:paraId="6B455319" w14:textId="77777777" w:rsidR="00CF45C6" w:rsidRPr="00AD62D9" w:rsidRDefault="00CF45C6" w:rsidP="00CF45C6">
            <w:pPr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  <w:tbl>
            <w:tblPr>
              <w:tblW w:w="9356" w:type="dxa"/>
              <w:tblInd w:w="88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44"/>
              <w:gridCol w:w="715"/>
              <w:gridCol w:w="1145"/>
              <w:gridCol w:w="572"/>
              <w:gridCol w:w="1145"/>
              <w:gridCol w:w="572"/>
              <w:gridCol w:w="1145"/>
              <w:gridCol w:w="572"/>
              <w:gridCol w:w="1146"/>
            </w:tblGrid>
            <w:tr w:rsidR="00CF45C6" w:rsidRPr="00AD62D9" w14:paraId="0160DFB7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91E815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14D2A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center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Crude</w:t>
                  </w:r>
                </w:p>
              </w:tc>
              <w:tc>
                <w:tcPr>
                  <w:tcW w:w="171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7A0E71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center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Model1</w:t>
                  </w:r>
                </w:p>
              </w:tc>
              <w:tc>
                <w:tcPr>
                  <w:tcW w:w="171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88B1C9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center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Model2</w:t>
                  </w:r>
                </w:p>
              </w:tc>
              <w:tc>
                <w:tcPr>
                  <w:tcW w:w="171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19305B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center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Model3</w:t>
                  </w:r>
                </w:p>
              </w:tc>
            </w:tr>
            <w:tr w:rsidR="00CF45C6" w:rsidRPr="00AD62D9" w14:paraId="0003492D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731BFC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58EB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OR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407405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(95% CI)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FBB7B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OR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B84B7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(95%</w:t>
                  </w: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CI)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337EF3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OR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9A1A01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(95%</w:t>
                  </w: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CI)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E45727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OR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05540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(95%</w:t>
                  </w: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CI)</w:t>
                  </w:r>
                </w:p>
              </w:tc>
            </w:tr>
            <w:tr w:rsidR="00CF45C6" w:rsidRPr="00AD62D9" w14:paraId="44CD6060" w14:textId="77777777" w:rsidTr="00421413">
              <w:trPr>
                <w:trHeight w:val="349"/>
              </w:trPr>
              <w:tc>
                <w:tcPr>
                  <w:tcW w:w="3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AFD6B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Men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78C2F2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DB93BF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BFCFAA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8E9F53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83029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06AFEC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97C780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F45C6" w:rsidRPr="00AD62D9" w14:paraId="044368B3" w14:textId="77777777" w:rsidTr="00421413">
              <w:trPr>
                <w:trHeight w:val="349"/>
              </w:trPr>
              <w:tc>
                <w:tcPr>
                  <w:tcW w:w="3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72BC7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Sodium to potassium ratio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73028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DF5795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2FBBEF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497A45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E4769D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76529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E0C71E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F45C6" w:rsidRPr="00AD62D9" w14:paraId="744F32B3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14413F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Q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1 (-0.</w:t>
                  </w:r>
                  <w:proofErr w:type="gramStart"/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8452)</w:t>
                  </w:r>
                  <w:r w:rsidR="00B56925" w:rsidRPr="00AD62D9">
                    <w:rPr>
                      <w:rFonts w:ascii="Times New Roman" w:eastAsia="Malgun Gothic" w:hAnsi="Times New Roman" w:cs="Times New Roman"/>
                      <w:bCs/>
                      <w:color w:val="000000"/>
                      <w:kern w:val="0"/>
                      <w:szCs w:val="20"/>
                      <w:vertAlign w:val="superscript"/>
                    </w:rPr>
                    <w:t>a</w:t>
                  </w:r>
                  <w:proofErr w:type="gramEnd"/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17CA6C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BD52D5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1FA36A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CCD647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45212F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16D52D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FCF5AA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695E30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F45C6" w:rsidRPr="00AD62D9" w14:paraId="413966DF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8E003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Q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2 (0.8452-1.1723)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96849D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.12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6A7DB6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0.78-1.62)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658090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0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.96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01FF2A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0.68-1.36)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A6A27C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.47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B439AD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0.93-2.32)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157863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.47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B8664C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0.92-2.34)</w:t>
                  </w:r>
                </w:p>
              </w:tc>
            </w:tr>
            <w:tr w:rsidR="00CF45C6" w:rsidRPr="00AD62D9" w14:paraId="0C72A641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2C5D1D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Q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3 (1.1723-1.6081)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FD1527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.32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21370F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0.97-1.79)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4A15A3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.26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2CEA3A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0.92-1.73)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228F01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.67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D514B2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1.07-2.59)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87C9C1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.46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53C9D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0.94-2.25)</w:t>
                  </w:r>
                </w:p>
              </w:tc>
            </w:tr>
            <w:tr w:rsidR="00CF45C6" w:rsidRPr="00AD62D9" w14:paraId="06A480DC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0D618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Q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4 (1.6081-)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021F5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0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.85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788D5D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0.62-1.15)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D41D4D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0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.74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74D7C2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0.53-1.03)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85FD9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0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.99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5DD0EA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0.64-1.52)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2452B0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.00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84EDD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0.63-1.59)</w:t>
                  </w:r>
                </w:p>
              </w:tc>
            </w:tr>
            <w:tr w:rsidR="00CF45C6" w:rsidRPr="00AD62D9" w14:paraId="786E6854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F03D27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Women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670692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74044E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D5E227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51C663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34AF91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3FFADC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8791B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ED80AD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F45C6" w:rsidRPr="00AD62D9" w14:paraId="6310A6FE" w14:textId="77777777" w:rsidTr="00421413">
              <w:trPr>
                <w:trHeight w:val="349"/>
              </w:trPr>
              <w:tc>
                <w:tcPr>
                  <w:tcW w:w="3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A5458B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Sodium to potassium ratio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69B60B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79A7F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2CFAF5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A44F2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CCC27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B0D739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3D847E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F45C6" w:rsidRPr="00AD62D9" w14:paraId="7CCF60A8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E35A95" w14:textId="7204995D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Q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1 (-0.7088)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16C6B7" w14:textId="00062C00" w:rsidR="00CF45C6" w:rsidRPr="00AD62D9" w:rsidRDefault="00AC1502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.05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D24A59" w14:textId="3BF769A7" w:rsidR="00CF45C6" w:rsidRPr="00AD62D9" w:rsidRDefault="00AC1502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0.83-1.34)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7B1984" w14:textId="06B1E25B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.15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8EA710" w14:textId="0A9F0CB4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0.89-1.49)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ABB693" w14:textId="5A391496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.12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881439" w14:textId="752A242C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0.84-1.48)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7C9AFB" w14:textId="1285F377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.04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528BF0" w14:textId="3BB1EC0F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0.77-1.41)</w:t>
                  </w:r>
                </w:p>
              </w:tc>
            </w:tr>
            <w:tr w:rsidR="008F3E31" w:rsidRPr="00AD62D9" w14:paraId="5A50F212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BC1181" w14:textId="6BDF62FB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Q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2 (0.7088-1.</w:t>
                  </w:r>
                  <w:proofErr w:type="gramStart"/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031)</w:t>
                  </w:r>
                  <w:r w:rsidRPr="00AD62D9">
                    <w:rPr>
                      <w:rFonts w:ascii="Times New Roman" w:eastAsia="Malgun Gothic" w:hAnsi="Times New Roman" w:cs="Times New Roman"/>
                      <w:bCs/>
                      <w:color w:val="000000"/>
                      <w:kern w:val="0"/>
                      <w:szCs w:val="20"/>
                      <w:vertAlign w:val="superscript"/>
                    </w:rPr>
                    <w:t>a</w:t>
                  </w:r>
                  <w:proofErr w:type="gramEnd"/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F86119" w14:textId="04C740D6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B1D0C0" w14:textId="6B0F16C0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A23954" w14:textId="449EC842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7E34B8" w14:textId="1A756525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B92B38" w14:textId="73A211F4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BBDBE9" w14:textId="2B97AEDC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F047F2" w14:textId="4C493935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04E1A2" w14:textId="3024724F" w:rsidR="008F3E31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F45C6" w:rsidRPr="00AD62D9" w14:paraId="3F083A2F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37DCB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Q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3 (1.031-1.466)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DDCC1B" w14:textId="4E12A97F" w:rsidR="00CF45C6" w:rsidRPr="00AD62D9" w:rsidRDefault="00AC1502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.18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EC0F49" w14:textId="68B38AF0" w:rsidR="00CF45C6" w:rsidRPr="00AD62D9" w:rsidRDefault="00AC1502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0.94-1.49)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133784" w14:textId="7A50A19C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.17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458E2E" w14:textId="403CE533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0.91-1.50)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6C62A3" w14:textId="56BECAAD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10DE95" w14:textId="7B0D1024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0.75-1.34)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37CC07" w14:textId="669C2863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0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.95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9AF079" w14:textId="5631D43D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0.70-1.29)</w:t>
                  </w:r>
                </w:p>
              </w:tc>
            </w:tr>
            <w:tr w:rsidR="00CF45C6" w:rsidRPr="00AD62D9" w14:paraId="3432A6B0" w14:textId="77777777" w:rsidTr="00421413">
              <w:trPr>
                <w:trHeight w:val="349"/>
              </w:trPr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ACE9F4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Q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4 (1.466-)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97F70E" w14:textId="20BC99D2" w:rsidR="00CF45C6" w:rsidRPr="00AD62D9" w:rsidRDefault="00AC1502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2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.02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ED9D85" w14:textId="30C08278" w:rsidR="00CF45C6" w:rsidRPr="00AD62D9" w:rsidRDefault="00AC1502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1.64-2.48)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C0AB17" w14:textId="072481B1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.92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707EE7" w14:textId="3DD3A1F6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1.53-2.43)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C12CD3" w14:textId="4495DC2A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.62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E16A60" w14:textId="3BAC62F1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1.26-2.09)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BAC8E8" w14:textId="7A79AFC1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righ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1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.54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BA3290" w14:textId="7603D2E1" w:rsidR="00CF45C6" w:rsidRPr="00AD62D9" w:rsidRDefault="008F3E31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(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1.17-2.03)</w:t>
                  </w:r>
                </w:p>
              </w:tc>
            </w:tr>
            <w:tr w:rsidR="008C68E7" w:rsidRPr="00AD62D9" w14:paraId="5F1D6D1F" w14:textId="77777777" w:rsidTr="00C45392">
              <w:trPr>
                <w:trHeight w:val="349"/>
              </w:trPr>
              <w:tc>
                <w:tcPr>
                  <w:tcW w:w="9356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3188C1" w14:textId="77777777" w:rsidR="008C68E7" w:rsidRPr="00AD62D9" w:rsidRDefault="008C68E7" w:rsidP="00AD62D9">
                  <w:pPr>
                    <w:framePr w:hSpace="142" w:wrap="around" w:vAnchor="text" w:hAnchor="text" w:y="1"/>
                    <w:spacing w:line="480" w:lineRule="auto"/>
                    <w:suppressOverlap/>
                    <w:rPr>
                      <w:rFonts w:ascii="Times New Roman" w:eastAsia="BatangChe"/>
                      <w:szCs w:val="20"/>
                    </w:rPr>
                  </w:pPr>
                  <w:r w:rsidRPr="00AD62D9">
                    <w:rPr>
                      <w:rFonts w:ascii="Times New Roman" w:eastAsia="BatangChe"/>
                      <w:szCs w:val="20"/>
                    </w:rPr>
                    <w:t>Abbreviations: CI, confidence interval; OR, odds</w:t>
                  </w:r>
                  <w:r w:rsidRPr="00AD62D9">
                    <w:rPr>
                      <w:rFonts w:ascii="Times New Roman" w:eastAsia="BatangChe" w:hint="eastAsia"/>
                      <w:szCs w:val="20"/>
                    </w:rPr>
                    <w:t xml:space="preserve"> </w:t>
                  </w:r>
                  <w:r w:rsidRPr="00AD62D9">
                    <w:rPr>
                      <w:rFonts w:ascii="Times New Roman" w:eastAsia="BatangChe"/>
                      <w:szCs w:val="20"/>
                    </w:rPr>
                    <w:t>ratio</w:t>
                  </w:r>
                </w:p>
                <w:p w14:paraId="05580D4A" w14:textId="77777777" w:rsidR="008C68E7" w:rsidRPr="00AD62D9" w:rsidRDefault="00C73DE9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bCs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 w:hint="eastAsia"/>
                      <w:bCs/>
                      <w:color w:val="000000"/>
                      <w:kern w:val="0"/>
                      <w:szCs w:val="20"/>
                      <w:vertAlign w:val="superscript"/>
                    </w:rPr>
                    <w:t>*</w:t>
                  </w:r>
                  <w:r w:rsidR="008C68E7" w:rsidRPr="00AD62D9">
                    <w:rPr>
                      <w:rFonts w:ascii="Times New Roman" w:eastAsia="Malgun Gothic" w:hAnsi="Times New Roman" w:cs="Times New Roman"/>
                      <w:bCs/>
                      <w:color w:val="000000"/>
                      <w:kern w:val="0"/>
                      <w:szCs w:val="20"/>
                    </w:rPr>
                    <w:t xml:space="preserve">As these quartiles were </w:t>
                  </w:r>
                  <w:r w:rsidR="008C68E7" w:rsidRPr="00AD62D9">
                    <w:rPr>
                      <w:rFonts w:ascii="Times New Roman" w:eastAsia="Malgun Gothic" w:hAnsi="Times New Roman" w:cs="Times New Roman" w:hint="eastAsia"/>
                      <w:bCs/>
                      <w:color w:val="000000"/>
                      <w:kern w:val="0"/>
                      <w:szCs w:val="20"/>
                    </w:rPr>
                    <w:t xml:space="preserve">showed the </w:t>
                  </w:r>
                  <w:r w:rsidR="008C68E7" w:rsidRPr="00AD62D9">
                    <w:rPr>
                      <w:rFonts w:ascii="Times New Roman" w:eastAsia="Malgun Gothic" w:hAnsi="Times New Roman" w:cs="Times New Roman"/>
                      <w:bCs/>
                      <w:color w:val="000000"/>
                      <w:kern w:val="0"/>
                      <w:szCs w:val="20"/>
                    </w:rPr>
                    <w:t xml:space="preserve">lowest prevalence of </w:t>
                  </w:r>
                  <w:proofErr w:type="spellStart"/>
                  <w:proofErr w:type="gramStart"/>
                  <w:r w:rsidR="008C68E7" w:rsidRPr="00AD62D9">
                    <w:rPr>
                      <w:rFonts w:ascii="Times New Roman" w:eastAsia="Malgun Gothic" w:hAnsi="Times New Roman" w:cs="Times New Roman" w:hint="eastAsia"/>
                      <w:bCs/>
                      <w:color w:val="000000"/>
                      <w:kern w:val="0"/>
                      <w:szCs w:val="20"/>
                    </w:rPr>
                    <w:t>dynapenia</w:t>
                  </w:r>
                  <w:proofErr w:type="spellEnd"/>
                  <w:r w:rsidR="008C68E7" w:rsidRPr="00AD62D9">
                    <w:rPr>
                      <w:rFonts w:ascii="Times New Roman" w:eastAsia="Malgun Gothic" w:hAnsi="Times New Roman" w:cs="Times New Roman" w:hint="eastAsia"/>
                      <w:bCs/>
                      <w:color w:val="000000"/>
                      <w:kern w:val="0"/>
                      <w:szCs w:val="20"/>
                    </w:rPr>
                    <w:t xml:space="preserve"> ,</w:t>
                  </w:r>
                  <w:proofErr w:type="gramEnd"/>
                  <w:r w:rsidR="008C68E7" w:rsidRPr="00AD62D9">
                    <w:rPr>
                      <w:rFonts w:ascii="Times New Roman" w:eastAsia="Malgun Gothic" w:hAnsi="Times New Roman" w:cs="Times New Roman" w:hint="eastAsia"/>
                      <w:bCs/>
                      <w:color w:val="000000"/>
                      <w:kern w:val="0"/>
                      <w:szCs w:val="20"/>
                    </w:rPr>
                    <w:t xml:space="preserve"> they were </w:t>
                  </w:r>
                  <w:r w:rsidR="008C68E7" w:rsidRPr="00AD62D9">
                    <w:rPr>
                      <w:rFonts w:ascii="Times New Roman" w:eastAsia="Malgun Gothic" w:hAnsi="Times New Roman" w:cs="Times New Roman"/>
                      <w:bCs/>
                      <w:color w:val="000000"/>
                      <w:kern w:val="0"/>
                      <w:szCs w:val="20"/>
                    </w:rPr>
                    <w:t xml:space="preserve">defined as the reference groups based on which the OR for </w:t>
                  </w:r>
                  <w:proofErr w:type="spellStart"/>
                  <w:r w:rsidR="008C68E7" w:rsidRPr="00AD62D9">
                    <w:rPr>
                      <w:rFonts w:ascii="Times New Roman" w:eastAsia="Malgun Gothic" w:hAnsi="Times New Roman" w:cs="Times New Roman" w:hint="eastAsia"/>
                      <w:bCs/>
                      <w:color w:val="000000"/>
                      <w:kern w:val="0"/>
                      <w:szCs w:val="20"/>
                    </w:rPr>
                    <w:t>dynapenia</w:t>
                  </w:r>
                  <w:proofErr w:type="spellEnd"/>
                  <w:r w:rsidR="008C68E7" w:rsidRPr="00AD62D9">
                    <w:rPr>
                      <w:rFonts w:ascii="Times New Roman" w:eastAsia="Malgun Gothic" w:hAnsi="Times New Roman" w:cs="Times New Roman"/>
                      <w:bCs/>
                      <w:color w:val="000000"/>
                      <w:kern w:val="0"/>
                      <w:szCs w:val="20"/>
                    </w:rPr>
                    <w:t xml:space="preserve"> in each group was calculated.</w:t>
                  </w:r>
                </w:p>
                <w:p w14:paraId="1E0273B3" w14:textId="77777777" w:rsidR="008C68E7" w:rsidRPr="00AD62D9" w:rsidRDefault="008C68E7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Model1: age, BMI</w:t>
                  </w:r>
                </w:p>
              </w:tc>
            </w:tr>
            <w:tr w:rsidR="00CF45C6" w:rsidRPr="00AD62D9" w14:paraId="073281BC" w14:textId="77777777" w:rsidTr="00421413">
              <w:trPr>
                <w:trHeight w:val="349"/>
              </w:trPr>
              <w:tc>
                <w:tcPr>
                  <w:tcW w:w="763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028F7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Model2: age, BMI, smoking, alcohol</w:t>
                  </w: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 xml:space="preserve"> drinking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, education, marital status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603205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6BBCAF" w14:textId="77777777" w:rsidR="00CF45C6" w:rsidRPr="00AD62D9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CF45C6" w:rsidRPr="00730694" w14:paraId="45DFCF6E" w14:textId="77777777" w:rsidTr="00421413">
              <w:trPr>
                <w:trHeight w:val="835"/>
              </w:trPr>
              <w:tc>
                <w:tcPr>
                  <w:tcW w:w="9356" w:type="dxa"/>
                  <w:gridSpan w:val="9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A7BC06" w14:textId="77777777" w:rsidR="00CF45C6" w:rsidRPr="00730694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Model3: age, BMI, smoking, alcohol</w:t>
                  </w: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 xml:space="preserve"> drinking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 xml:space="preserve">, education, marital status, </w:t>
                  </w:r>
                  <w:proofErr w:type="spellStart"/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Charlson</w:t>
                  </w:r>
                  <w:proofErr w:type="spellEnd"/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 xml:space="preserve"> comorbidity index</w:t>
                  </w: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 xml:space="preserve">&gt; 3kg of weight loss within past </w:t>
                  </w:r>
                  <w:proofErr w:type="gramStart"/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1 year</w:t>
                  </w:r>
                  <w:proofErr w:type="gramEnd"/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 xml:space="preserve">, total energy intake, 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p</w:t>
                  </w: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>rotein intake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,</w:t>
                  </w:r>
                  <w:r w:rsidRPr="00AD62D9">
                    <w:rPr>
                      <w:rFonts w:ascii="Times New Roman" w:eastAsia="Malgun Gothic" w:hAnsi="Times New Roman" w:cs="Times New Roman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AD62D9"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  <w:t>resistance exercise, aerobic exercise</w:t>
                  </w:r>
                </w:p>
                <w:p w14:paraId="38E50AE5" w14:textId="77777777" w:rsidR="00CF45C6" w:rsidRPr="00730694" w:rsidRDefault="00CF45C6" w:rsidP="00AD62D9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pacing w:line="480" w:lineRule="auto"/>
                    <w:suppressOverlap/>
                    <w:jc w:val="left"/>
                    <w:rPr>
                      <w:rFonts w:ascii="Times New Roman" w:eastAsia="Malgun Gothic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36257971" w14:textId="77777777" w:rsidR="00CF45C6" w:rsidRPr="00590025" w:rsidRDefault="00CF45C6" w:rsidP="00CF45C6"/>
          <w:p w14:paraId="56B0ACA8" w14:textId="77777777" w:rsidR="00CF45C6" w:rsidRPr="00CF45C6" w:rsidRDefault="00CF45C6" w:rsidP="00B6691C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70A3D609" w14:textId="77777777" w:rsidR="00177CBD" w:rsidRPr="009C6156" w:rsidRDefault="00177CBD">
      <w:bookmarkStart w:id="0" w:name="_GoBack"/>
      <w:bookmarkEnd w:id="0"/>
    </w:p>
    <w:sectPr w:rsidR="00177CBD" w:rsidRPr="009C6156" w:rsidSect="00177CB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136E8" w14:textId="77777777" w:rsidR="005E66B4" w:rsidRDefault="005E66B4" w:rsidP="00CF45C6">
      <w:r>
        <w:separator/>
      </w:r>
    </w:p>
  </w:endnote>
  <w:endnote w:type="continuationSeparator" w:id="0">
    <w:p w14:paraId="18EC9AFE" w14:textId="77777777" w:rsidR="005E66B4" w:rsidRDefault="005E66B4" w:rsidP="00CF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237B9" w14:textId="77777777" w:rsidR="005E66B4" w:rsidRDefault="005E66B4" w:rsidP="00CF45C6">
      <w:r>
        <w:separator/>
      </w:r>
    </w:p>
  </w:footnote>
  <w:footnote w:type="continuationSeparator" w:id="0">
    <w:p w14:paraId="017E10CD" w14:textId="77777777" w:rsidR="005E66B4" w:rsidRDefault="005E66B4" w:rsidP="00CF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56"/>
    <w:rsid w:val="00040FF2"/>
    <w:rsid w:val="00050E27"/>
    <w:rsid w:val="00177CBD"/>
    <w:rsid w:val="001A6B1B"/>
    <w:rsid w:val="001B4053"/>
    <w:rsid w:val="002F65FF"/>
    <w:rsid w:val="00444226"/>
    <w:rsid w:val="005E66B4"/>
    <w:rsid w:val="006466E0"/>
    <w:rsid w:val="008C68E7"/>
    <w:rsid w:val="008E4865"/>
    <w:rsid w:val="008F3E31"/>
    <w:rsid w:val="009933D8"/>
    <w:rsid w:val="009C6156"/>
    <w:rsid w:val="009E00D8"/>
    <w:rsid w:val="00AC1502"/>
    <w:rsid w:val="00AD62D9"/>
    <w:rsid w:val="00B56925"/>
    <w:rsid w:val="00B57F02"/>
    <w:rsid w:val="00C67647"/>
    <w:rsid w:val="00C73DE9"/>
    <w:rsid w:val="00CB4FF0"/>
    <w:rsid w:val="00CF45C6"/>
    <w:rsid w:val="00D33F22"/>
    <w:rsid w:val="00DE4595"/>
    <w:rsid w:val="00F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D6ACB0"/>
  <w15:docId w15:val="{0B077821-2392-485E-A121-372A016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6156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5C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F45C6"/>
  </w:style>
  <w:style w:type="paragraph" w:styleId="Footer">
    <w:name w:val="footer"/>
    <w:basedOn w:val="Normal"/>
    <w:link w:val="FooterChar"/>
    <w:uiPriority w:val="99"/>
    <w:unhideWhenUsed/>
    <w:rsid w:val="00CF45C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F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2337</Characters>
  <Application>Microsoft Office Word</Application>
  <DocSecurity>0</DocSecurity>
  <Lines>38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Vivian Han</cp:lastModifiedBy>
  <cp:revision>2</cp:revision>
  <dcterms:created xsi:type="dcterms:W3CDTF">2019-10-31T02:29:00Z</dcterms:created>
  <dcterms:modified xsi:type="dcterms:W3CDTF">2019-10-31T02:29:00Z</dcterms:modified>
</cp:coreProperties>
</file>