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EF0CC" w14:textId="77777777" w:rsidR="0077170A" w:rsidRDefault="0077170A" w:rsidP="00391F4F">
      <w:pPr>
        <w:bidi w:val="0"/>
        <w:spacing w:after="0"/>
        <w:rPr>
          <w:rFonts w:ascii="Times New Roman" w:hAnsi="Times New Roman" w:cs="Times New Roman"/>
          <w:b/>
          <w:bCs/>
          <w:color w:val="000000"/>
          <w:sz w:val="24"/>
          <w:szCs w:val="24"/>
        </w:rPr>
      </w:pPr>
      <w:bookmarkStart w:id="0" w:name="_GoBack"/>
      <w:bookmarkEnd w:id="0"/>
      <w:r w:rsidRPr="0077170A">
        <w:rPr>
          <w:rFonts w:ascii="Times New Roman" w:hAnsi="Times New Roman" w:cs="Times New Roman"/>
          <w:b/>
          <w:bCs/>
          <w:color w:val="000000"/>
          <w:sz w:val="28"/>
          <w:szCs w:val="28"/>
        </w:rPr>
        <w:t>Supporting materials</w:t>
      </w:r>
    </w:p>
    <w:p w14:paraId="54688E50" w14:textId="77777777" w:rsidR="00DF2062" w:rsidRPr="00F63091" w:rsidRDefault="00DF2062" w:rsidP="00391F4F">
      <w:pPr>
        <w:autoSpaceDE w:val="0"/>
        <w:autoSpaceDN w:val="0"/>
        <w:bidi w:val="0"/>
        <w:adjustRightInd w:val="0"/>
        <w:spacing w:after="0"/>
        <w:ind w:right="-181"/>
        <w:jc w:val="both"/>
        <w:rPr>
          <w:rFonts w:ascii="Times New Roman" w:hAnsi="Times New Roman" w:cs="Times New Roman"/>
          <w:b/>
          <w:bCs/>
          <w:sz w:val="24"/>
          <w:szCs w:val="24"/>
        </w:rPr>
      </w:pPr>
      <w:r w:rsidRPr="00F63091">
        <w:rPr>
          <w:rFonts w:ascii="Times New Roman" w:hAnsi="Times New Roman" w:cs="Times New Roman"/>
          <w:b/>
          <w:bCs/>
          <w:sz w:val="24"/>
          <w:szCs w:val="24"/>
          <w:lang w:val="pt-BR"/>
        </w:rPr>
        <w:t>Pharmacological Evaluation</w:t>
      </w:r>
    </w:p>
    <w:p w14:paraId="4A286DF3" w14:textId="77777777" w:rsidR="00DF2062" w:rsidRPr="00F63091" w:rsidRDefault="00DF2062" w:rsidP="00391F4F">
      <w:pPr>
        <w:autoSpaceDE w:val="0"/>
        <w:autoSpaceDN w:val="0"/>
        <w:bidi w:val="0"/>
        <w:adjustRightInd w:val="0"/>
        <w:spacing w:after="0"/>
        <w:ind w:right="-181"/>
        <w:jc w:val="both"/>
        <w:rPr>
          <w:rFonts w:ascii="Times New Roman" w:hAnsi="Times New Roman" w:cs="Times New Roman"/>
          <w:b/>
          <w:bCs/>
          <w:sz w:val="24"/>
          <w:szCs w:val="24"/>
        </w:rPr>
      </w:pPr>
      <w:r w:rsidRPr="00F63091">
        <w:rPr>
          <w:rFonts w:ascii="Times New Roman" w:hAnsi="Times New Roman" w:cs="Times New Roman"/>
          <w:b/>
          <w:bCs/>
          <w:sz w:val="24"/>
          <w:szCs w:val="24"/>
        </w:rPr>
        <w:t>Antiproliferative Activity</w:t>
      </w:r>
    </w:p>
    <w:p w14:paraId="0C0EE9C8" w14:textId="77777777" w:rsidR="00DF2062" w:rsidRPr="00F63091" w:rsidRDefault="00DF2062" w:rsidP="00CD45F0">
      <w:pPr>
        <w:autoSpaceDE w:val="0"/>
        <w:autoSpaceDN w:val="0"/>
        <w:bidi w:val="0"/>
        <w:adjustRightInd w:val="0"/>
        <w:spacing w:after="0"/>
        <w:ind w:right="-181" w:firstLine="360"/>
        <w:jc w:val="both"/>
        <w:rPr>
          <w:rFonts w:ascii="Times New Roman" w:hAnsi="Times New Roman" w:cs="Times New Roman"/>
          <w:b/>
          <w:bCs/>
          <w:sz w:val="24"/>
          <w:szCs w:val="24"/>
        </w:rPr>
      </w:pPr>
      <w:r w:rsidRPr="00F63091">
        <w:rPr>
          <w:rFonts w:ascii="Times New Roman" w:hAnsi="Times New Roman" w:cs="Times New Roman"/>
          <w:sz w:val="24"/>
          <w:szCs w:val="24"/>
        </w:rPr>
        <w:t>A549,</w:t>
      </w:r>
      <w:hyperlink w:anchor="_ENREF_1" w:tooltip="Hao, 2017 #57" w:history="1">
        <w:r w:rsidR="00FC7F1F">
          <w:rPr>
            <w:rFonts w:ascii="Times New Roman" w:hAnsi="Times New Roman" w:cs="Times New Roman"/>
            <w:sz w:val="24"/>
            <w:szCs w:val="24"/>
          </w:rPr>
          <w:fldChar w:fldCharType="begin"/>
        </w:r>
        <w:r w:rsidR="00CD45F0">
          <w:rPr>
            <w:rFonts w:ascii="Times New Roman" w:hAnsi="Times New Roman" w:cs="Times New Roman"/>
            <w:sz w:val="24"/>
            <w:szCs w:val="24"/>
          </w:rPr>
          <w:instrText xml:space="preserve"> ADDIN EN.CITE &lt;EndNote&gt;&lt;Cite&gt;&lt;Author&gt;Hao&lt;/Author&gt;&lt;Year&gt;2017&lt;/Year&gt;&lt;RecNum&gt;57&lt;/RecNum&gt;&lt;DisplayText&gt;&lt;style face="superscript"&gt;1&lt;/style&gt;&lt;/DisplayText&gt;&lt;record&gt;&lt;rec-number&gt;57&lt;/rec-number&gt;&lt;foreign-keys&gt;&lt;key app="EN" db-id="vpd9tvvwgsdtdnew2d9vrd57vszp00r5wep5"&gt;57&lt;/key&gt;&lt;/foreign-keys&gt;&lt;ref-type name="Journal Article"&gt;17&lt;/ref-type&gt;&lt;contributors&gt;&lt;authors&gt;&lt;author&gt;Hao, Fangran&lt;/author&gt;&lt;author&gt;Wang, Siyuan&lt;/author&gt;&lt;author&gt;Zhu, Xiao&lt;/author&gt;&lt;author&gt;Xue, Junsheng&lt;/author&gt;&lt;author&gt;Li, Jingyun&lt;/author&gt;&lt;author&gt;Wang, Lijie&lt;/author&gt;&lt;author&gt;Li, Jian&lt;/author&gt;&lt;author&gt;Lu, Wei&lt;/author&gt;&lt;author&gt;Zhou, Tianyan&lt;/author&gt;&lt;/authors&gt;&lt;/contributors&gt;&lt;titles&gt;&lt;title&gt;Pharmacokinetic-pharmacodynamic modeling of the anti-tumor effect of sunitinib combined with dopamine in the human non-small cell lung cancer xenograft&lt;/title&gt;&lt;secondary-title&gt;Pharmaceutical research&lt;/secondary-title&gt;&lt;/titles&gt;&lt;periodical&gt;&lt;full-title&gt;Pharmaceutical research&lt;/full-title&gt;&lt;/periodical&gt;&lt;pages&gt;408-418&lt;/pages&gt;&lt;volume&gt;34&lt;/volume&gt;&lt;number&gt;2&lt;/number&gt;&lt;dates&gt;&lt;year&gt;2017&lt;/year&gt;&lt;/dates&gt;&lt;isbn&gt;0724-8741&lt;/isbn&gt;&lt;urls&gt;&lt;/urls&gt;&lt;/record&gt;&lt;/Cite&gt;&lt;/EndNote&gt;</w:instrText>
        </w:r>
        <w:r w:rsidR="00FC7F1F">
          <w:rPr>
            <w:rFonts w:ascii="Times New Roman" w:hAnsi="Times New Roman" w:cs="Times New Roman"/>
            <w:sz w:val="24"/>
            <w:szCs w:val="24"/>
          </w:rPr>
          <w:fldChar w:fldCharType="separate"/>
        </w:r>
        <w:r w:rsidR="00CD45F0" w:rsidRPr="004347E6">
          <w:rPr>
            <w:rFonts w:ascii="Times New Roman" w:hAnsi="Times New Roman" w:cs="Times New Roman"/>
            <w:noProof/>
            <w:sz w:val="24"/>
            <w:szCs w:val="24"/>
            <w:vertAlign w:val="superscript"/>
          </w:rPr>
          <w:t>1</w:t>
        </w:r>
        <w:r w:rsidR="00FC7F1F">
          <w:rPr>
            <w:rFonts w:ascii="Times New Roman" w:hAnsi="Times New Roman" w:cs="Times New Roman"/>
            <w:sz w:val="24"/>
            <w:szCs w:val="24"/>
          </w:rPr>
          <w:fldChar w:fldCharType="end"/>
        </w:r>
      </w:hyperlink>
      <w:r w:rsidRPr="00F63091">
        <w:rPr>
          <w:rFonts w:ascii="Times New Roman" w:hAnsi="Times New Roman" w:cs="Times New Roman"/>
          <w:sz w:val="24"/>
          <w:szCs w:val="24"/>
        </w:rPr>
        <w:t xml:space="preserve"> HT-29</w:t>
      </w:r>
      <w:r w:rsidR="000C2BC4">
        <w:rPr>
          <w:rFonts w:ascii="Times New Roman" w:hAnsi="Times New Roman" w:cs="Times New Roman"/>
          <w:sz w:val="24"/>
          <w:szCs w:val="24"/>
        </w:rPr>
        <w:t>,</w:t>
      </w:r>
      <w:hyperlink w:anchor="_ENREF_2" w:tooltip="Potapova, 2006 #58" w:history="1">
        <w:r w:rsidR="00FC7F1F">
          <w:rPr>
            <w:rFonts w:ascii="Times New Roman" w:hAnsi="Times New Roman" w:cs="Times New Roman"/>
            <w:sz w:val="24"/>
            <w:szCs w:val="24"/>
          </w:rPr>
          <w:fldChar w:fldCharType="begin"/>
        </w:r>
        <w:r w:rsidR="00CD45F0">
          <w:rPr>
            <w:rFonts w:ascii="Times New Roman" w:hAnsi="Times New Roman" w:cs="Times New Roman"/>
            <w:sz w:val="24"/>
            <w:szCs w:val="24"/>
          </w:rPr>
          <w:instrText xml:space="preserve"> ADDIN EN.CITE &lt;EndNote&gt;&lt;Cite&gt;&lt;Author&gt;Potapova&lt;/Author&gt;&lt;Year&gt;2006&lt;/Year&gt;&lt;RecNum&gt;58&lt;/RecNum&gt;&lt;DisplayText&gt;&lt;style face="superscript"&gt;2&lt;/style&gt;&lt;/DisplayText&gt;&lt;record&gt;&lt;rec-number&gt;58&lt;/rec-number&gt;&lt;foreign-keys&gt;&lt;key app="EN" db-id="vpd9tvvwgsdtdnew2d9vrd57vszp00r5wep5"&gt;58&lt;/key&gt;&lt;/foreign-keys&gt;&lt;ref-type name="Journal Article"&gt;17&lt;/ref-type&gt;&lt;contributors&gt;&lt;authors&gt;&lt;author&gt;Potapova, Olga&lt;/author&gt;&lt;author&gt;Laird, A Douglas&lt;/author&gt;&lt;author&gt;Nannini, Michelle A&lt;/author&gt;&lt;author&gt;Barone, Angela&lt;/author&gt;&lt;author&gt;Li, Guangmin&lt;/author&gt;&lt;author&gt;Moss, Katherine G&lt;/author&gt;&lt;author&gt;Cherrington, Julie M&lt;/author&gt;&lt;author&gt;Mendel, Dirk B&lt;/author&gt;&lt;/authors&gt;&lt;/contributors&gt;&lt;titles&gt;&lt;title&gt;Contribution of individual targets to the antitumor efficacy of the multitargeted receptor tyrosine kinase inhibitor SU11248&lt;/title&gt;&lt;secondary-title&gt;Molecular cancer therapeutics&lt;/secondary-title&gt;&lt;/titles&gt;&lt;periodical&gt;&lt;full-title&gt;Molecular cancer therapeutics&lt;/full-title&gt;&lt;/periodical&gt;&lt;pages&gt;1280-1289&lt;/pages&gt;&lt;volume&gt;5&lt;/volume&gt;&lt;number&gt;5&lt;/number&gt;&lt;dates&gt;&lt;year&gt;2006&lt;/year&gt;&lt;/dates&gt;&lt;isbn&gt;1535-7163&lt;/isbn&gt;&lt;urls&gt;&lt;/urls&gt;&lt;/record&gt;&lt;/Cite&gt;&lt;/EndNote&gt;</w:instrText>
        </w:r>
        <w:r w:rsidR="00FC7F1F">
          <w:rPr>
            <w:rFonts w:ascii="Times New Roman" w:hAnsi="Times New Roman" w:cs="Times New Roman"/>
            <w:sz w:val="24"/>
            <w:szCs w:val="24"/>
          </w:rPr>
          <w:fldChar w:fldCharType="separate"/>
        </w:r>
        <w:r w:rsidR="00CD45F0" w:rsidRPr="004347E6">
          <w:rPr>
            <w:rFonts w:ascii="Times New Roman" w:hAnsi="Times New Roman" w:cs="Times New Roman"/>
            <w:noProof/>
            <w:sz w:val="24"/>
            <w:szCs w:val="24"/>
            <w:vertAlign w:val="superscript"/>
          </w:rPr>
          <w:t>2</w:t>
        </w:r>
        <w:r w:rsidR="00FC7F1F">
          <w:rPr>
            <w:rFonts w:ascii="Times New Roman" w:hAnsi="Times New Roman" w:cs="Times New Roman"/>
            <w:sz w:val="24"/>
            <w:szCs w:val="24"/>
          </w:rPr>
          <w:fldChar w:fldCharType="end"/>
        </w:r>
      </w:hyperlink>
      <w:r w:rsidRPr="00F63091">
        <w:rPr>
          <w:rFonts w:ascii="Times New Roman" w:hAnsi="Times New Roman" w:cs="Times New Roman"/>
          <w:sz w:val="24"/>
          <w:szCs w:val="24"/>
        </w:rPr>
        <w:t xml:space="preserve"> and ZR-75</w:t>
      </w:r>
      <w:hyperlink w:anchor="_ENREF_3" w:tooltip="Spanheimer, 2015 #59" w:history="1">
        <w:r w:rsidR="00FC7F1F">
          <w:rPr>
            <w:rFonts w:ascii="Times New Roman" w:hAnsi="Times New Roman" w:cs="Times New Roman"/>
            <w:sz w:val="24"/>
            <w:szCs w:val="24"/>
          </w:rPr>
          <w:fldChar w:fldCharType="begin"/>
        </w:r>
        <w:r w:rsidR="00CD45F0">
          <w:rPr>
            <w:rFonts w:ascii="Times New Roman" w:hAnsi="Times New Roman" w:cs="Times New Roman"/>
            <w:sz w:val="24"/>
            <w:szCs w:val="24"/>
          </w:rPr>
          <w:instrText xml:space="preserve"> ADDIN EN.CITE &lt;EndNote&gt;&lt;Cite&gt;&lt;Author&gt;Spanheimer&lt;/Author&gt;&lt;Year&gt;2015&lt;/Year&gt;&lt;RecNum&gt;59&lt;/RecNum&gt;&lt;DisplayText&gt;&lt;style face="superscript"&gt;3&lt;/style&gt;&lt;/DisplayText&gt;&lt;record&gt;&lt;rec-number&gt;59&lt;/rec-number&gt;&lt;foreign-keys&gt;&lt;key app="EN" db-id="vpd9tvvwgsdtdnew2d9vrd57vszp00r5wep5"&gt;59&lt;/key&gt;&lt;/foreign-keys&gt;&lt;ref-type name="Journal Article"&gt;17&lt;/ref-type&gt;&lt;contributors&gt;&lt;authors&gt;&lt;author&gt;Spanheimer, Philip M&lt;/author&gt;&lt;author&gt;Lorenzen, Allison W&lt;/author&gt;&lt;author&gt;De Andrade, James P&lt;/author&gt;&lt;author&gt;Kulak, Mikhail V&lt;/author&gt;&lt;author&gt;Carr, Jennifer C&lt;/author&gt;&lt;author&gt;Woodfield, George W&lt;/author&gt;&lt;author&gt;Sugg, Sonia L&lt;/author&gt;&lt;author&gt;Weigel, Ronald J&lt;/author&gt;&lt;/authors&gt;&lt;/contributors&gt;&lt;titles&gt;&lt;title&gt;Receptor tyrosine kinase expression predicts response to sunitinib in breast cancer&lt;/title&gt;&lt;secondary-title&gt;Annals of surgical oncology&lt;/secondary-title&gt;&lt;/titles&gt;&lt;periodical&gt;&lt;full-title&gt;Annals of surgical oncology&lt;/full-title&gt;&lt;/periodical&gt;&lt;pages&gt;4287-4294&lt;/pages&gt;&lt;volume&gt;22&lt;/volume&gt;&lt;number&gt;13&lt;/number&gt;&lt;dates&gt;&lt;year&gt;2015&lt;/year&gt;&lt;/dates&gt;&lt;isbn&gt;1068-9265&lt;/isbn&gt;&lt;urls&gt;&lt;/urls&gt;&lt;/record&gt;&lt;/Cite&gt;&lt;/EndNote&gt;</w:instrText>
        </w:r>
        <w:r w:rsidR="00FC7F1F">
          <w:rPr>
            <w:rFonts w:ascii="Times New Roman" w:hAnsi="Times New Roman" w:cs="Times New Roman"/>
            <w:sz w:val="24"/>
            <w:szCs w:val="24"/>
          </w:rPr>
          <w:fldChar w:fldCharType="separate"/>
        </w:r>
        <w:r w:rsidR="00CD45F0" w:rsidRPr="00CD45F0">
          <w:rPr>
            <w:rFonts w:ascii="Times New Roman" w:hAnsi="Times New Roman" w:cs="Times New Roman"/>
            <w:noProof/>
            <w:sz w:val="24"/>
            <w:szCs w:val="24"/>
            <w:vertAlign w:val="superscript"/>
          </w:rPr>
          <w:t>3</w:t>
        </w:r>
        <w:r w:rsidR="00FC7F1F">
          <w:rPr>
            <w:rFonts w:ascii="Times New Roman" w:hAnsi="Times New Roman" w:cs="Times New Roman"/>
            <w:sz w:val="24"/>
            <w:szCs w:val="24"/>
          </w:rPr>
          <w:fldChar w:fldCharType="end"/>
        </w:r>
      </w:hyperlink>
      <w:r w:rsidRPr="00F63091">
        <w:rPr>
          <w:rFonts w:ascii="Times New Roman" w:hAnsi="Times New Roman" w:cs="Times New Roman"/>
          <w:sz w:val="24"/>
          <w:szCs w:val="24"/>
        </w:rPr>
        <w:t xml:space="preserve"> cells were harvested from 90-95% confluent 10 cm dishes, and diluted in growth media. Appropriate concentrations of cells were prepared by adding 1,250 cells in a volume of 25 µL per well in tissue culture treated </w:t>
      </w:r>
      <w:proofErr w:type="spellStart"/>
      <w:r w:rsidRPr="00F63091">
        <w:rPr>
          <w:rFonts w:ascii="Times New Roman" w:hAnsi="Times New Roman" w:cs="Times New Roman"/>
          <w:sz w:val="24"/>
          <w:szCs w:val="24"/>
        </w:rPr>
        <w:t>Griener</w:t>
      </w:r>
      <w:proofErr w:type="spellEnd"/>
      <w:r w:rsidRPr="00F63091">
        <w:rPr>
          <w:rFonts w:ascii="Times New Roman" w:hAnsi="Times New Roman" w:cs="Times New Roman"/>
          <w:sz w:val="24"/>
          <w:szCs w:val="24"/>
        </w:rPr>
        <w:t xml:space="preserve"> 384-well microplates, then incubated overnight at 37 °C. The investigational compounds </w:t>
      </w:r>
      <w:r w:rsidR="007A1B24">
        <w:rPr>
          <w:rFonts w:ascii="Times New Roman" w:hAnsi="Times New Roman" w:cs="Times New Roman"/>
          <w:b/>
          <w:bCs/>
          <w:sz w:val="24"/>
          <w:szCs w:val="24"/>
          <w:lang w:bidi="ar-EG"/>
        </w:rPr>
        <w:t>5a</w:t>
      </w:r>
      <w:r w:rsidR="007A1B24" w:rsidRPr="0073089D">
        <w:rPr>
          <w:rFonts w:ascii="Times New Roman" w:hAnsi="Times New Roman" w:cs="Times New Roman"/>
          <w:b/>
          <w:bCs/>
          <w:color w:val="000000"/>
          <w:sz w:val="24"/>
          <w:szCs w:val="24"/>
        </w:rPr>
        <w:t>–</w:t>
      </w:r>
      <w:r>
        <w:rPr>
          <w:rFonts w:ascii="Times New Roman" w:hAnsi="Times New Roman" w:cs="Times New Roman"/>
          <w:b/>
          <w:bCs/>
          <w:sz w:val="24"/>
          <w:szCs w:val="24"/>
          <w:lang w:bidi="ar-EG"/>
        </w:rPr>
        <w:t>s</w:t>
      </w:r>
      <w:r w:rsidRPr="00F63091">
        <w:rPr>
          <w:rFonts w:ascii="Times New Roman" w:hAnsi="Times New Roman" w:cs="Times New Roman"/>
          <w:sz w:val="24"/>
          <w:szCs w:val="24"/>
          <w:lang w:bidi="ar-EG"/>
        </w:rPr>
        <w:t xml:space="preserve"> </w:t>
      </w:r>
      <w:proofErr w:type="gramStart"/>
      <w:r w:rsidRPr="00F63091">
        <w:rPr>
          <w:rFonts w:ascii="Times New Roman" w:hAnsi="Times New Roman" w:cs="Times New Roman"/>
          <w:sz w:val="24"/>
          <w:szCs w:val="24"/>
        </w:rPr>
        <w:t>were</w:t>
      </w:r>
      <w:proofErr w:type="gramEnd"/>
      <w:r w:rsidRPr="00F63091">
        <w:rPr>
          <w:rFonts w:ascii="Times New Roman" w:hAnsi="Times New Roman" w:cs="Times New Roman"/>
          <w:sz w:val="24"/>
          <w:szCs w:val="24"/>
        </w:rPr>
        <w:t xml:space="preserve"> diluted to a concentration of 30 µM in DMSO</w:t>
      </w:r>
      <w:r>
        <w:rPr>
          <w:rFonts w:ascii="Times New Roman" w:hAnsi="Times New Roman" w:cs="Times New Roman"/>
          <w:sz w:val="24"/>
          <w:szCs w:val="24"/>
        </w:rPr>
        <w:t xml:space="preserve">. </w:t>
      </w:r>
      <w:r w:rsidRPr="00F63091">
        <w:rPr>
          <w:rFonts w:ascii="Times New Roman" w:hAnsi="Times New Roman" w:cs="Times New Roman"/>
          <w:sz w:val="24"/>
          <w:szCs w:val="24"/>
        </w:rPr>
        <w:t xml:space="preserve">Concentrated dosing solutions of twice the final concentration were prepared by dilution of the DMSO stocks 1:500 in growth media. Two-fold serial dilutions were then prepared in a medium containing 0.2% DMSO to maintain a constant concentration of vehicle throughout the concentration range of the compound.  Each of these solutions was added, in equal volume (25 µL), to four wells on each cell assay plate, along with vehicle control. Top concentration and serial dilution of the positive control compound, sunitinib, was prepared exactly as the experimental compounds. Cells were incubated with the compounds for a further 72 h. At the end of the treatment period, assay plates were allowed to cool to room temperature for 10 min prior to addition of 25 µL per well Promega </w:t>
      </w:r>
      <w:proofErr w:type="spellStart"/>
      <w:r w:rsidRPr="00F63091">
        <w:rPr>
          <w:rFonts w:ascii="Times New Roman" w:hAnsi="Times New Roman" w:cs="Times New Roman"/>
          <w:sz w:val="24"/>
          <w:szCs w:val="24"/>
        </w:rPr>
        <w:t>CellTiterGlo</w:t>
      </w:r>
      <w:proofErr w:type="spellEnd"/>
      <w:r w:rsidRPr="00F63091">
        <w:rPr>
          <w:rFonts w:ascii="Times New Roman" w:hAnsi="Times New Roman" w:cs="Times New Roman"/>
          <w:sz w:val="24"/>
          <w:szCs w:val="24"/>
        </w:rPr>
        <w:t xml:space="preserve"> reagent, followed by additional 10 min incubation at room temperature. The resulting luminescence was quantitated using a Molecular Devices </w:t>
      </w:r>
      <w:proofErr w:type="spellStart"/>
      <w:r w:rsidRPr="00F63091">
        <w:rPr>
          <w:rFonts w:ascii="Times New Roman" w:hAnsi="Times New Roman" w:cs="Times New Roman"/>
          <w:sz w:val="24"/>
          <w:szCs w:val="24"/>
        </w:rPr>
        <w:t>Spectramax</w:t>
      </w:r>
      <w:proofErr w:type="spellEnd"/>
      <w:r w:rsidRPr="00F63091">
        <w:rPr>
          <w:rFonts w:ascii="Times New Roman" w:hAnsi="Times New Roman" w:cs="Times New Roman"/>
          <w:sz w:val="24"/>
          <w:szCs w:val="24"/>
        </w:rPr>
        <w:t xml:space="preserve"> Paradigm (Sunnyvale, CA, USA). Percent growth inhibition was calculated as follows, where 100 represents the viability of vehicle treated control samples:</w:t>
      </w:r>
    </w:p>
    <w:p w14:paraId="332B63B7" w14:textId="77777777" w:rsidR="00482CCA" w:rsidRDefault="00DF2062" w:rsidP="00482CCA">
      <w:pPr>
        <w:bidi w:val="0"/>
        <w:spacing w:after="0" w:line="240" w:lineRule="auto"/>
        <w:rPr>
          <w:rFonts w:ascii="Times New Roman" w:hAnsi="Times New Roman" w:cs="Times New Roman"/>
          <w:sz w:val="24"/>
          <w:szCs w:val="24"/>
        </w:rPr>
      </w:pPr>
      <w:r w:rsidRPr="00F63091">
        <w:rPr>
          <w:rFonts w:ascii="Times New Roman" w:hAnsi="Times New Roman" w:cs="Times New Roman"/>
          <w:sz w:val="24"/>
          <w:szCs w:val="24"/>
        </w:rPr>
        <w:t xml:space="preserve">                                         100 - </w:t>
      </w:r>
      <w:r w:rsidRPr="00F63091">
        <w:rPr>
          <w:rFonts w:ascii="Times New Roman" w:hAnsi="Times New Roman" w:cs="Times New Roman"/>
          <w:sz w:val="24"/>
          <w:szCs w:val="24"/>
          <w:u w:val="single"/>
        </w:rPr>
        <w:t>(100 x (sample)</w:t>
      </w:r>
    </w:p>
    <w:p w14:paraId="229D36F4" w14:textId="77777777" w:rsidR="00DF2062" w:rsidRDefault="00482CCA" w:rsidP="00482CCA">
      <w:pPr>
        <w:bidi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F2062" w:rsidRPr="00F63091">
        <w:rPr>
          <w:rFonts w:ascii="Times New Roman" w:hAnsi="Times New Roman" w:cs="Times New Roman"/>
          <w:sz w:val="24"/>
          <w:szCs w:val="24"/>
        </w:rPr>
        <w:t>(vehicle control)</w:t>
      </w:r>
    </w:p>
    <w:p w14:paraId="0451EF75" w14:textId="77777777" w:rsidR="00482CCA" w:rsidRPr="00F63091" w:rsidRDefault="00482CCA" w:rsidP="00482CCA">
      <w:pPr>
        <w:bidi w:val="0"/>
        <w:spacing w:after="0" w:line="240" w:lineRule="auto"/>
        <w:rPr>
          <w:rFonts w:ascii="Times New Roman" w:hAnsi="Times New Roman" w:cs="Times New Roman"/>
          <w:sz w:val="24"/>
          <w:szCs w:val="24"/>
        </w:rPr>
      </w:pPr>
    </w:p>
    <w:p w14:paraId="565C138D" w14:textId="77777777" w:rsidR="00DF2062" w:rsidRDefault="00DF2062" w:rsidP="000C2BC4">
      <w:pPr>
        <w:bidi w:val="0"/>
        <w:spacing w:after="0"/>
        <w:ind w:firstLine="426"/>
        <w:jc w:val="both"/>
        <w:rPr>
          <w:rFonts w:ascii="Times New Roman" w:hAnsi="Times New Roman" w:cs="Times New Roman"/>
          <w:sz w:val="24"/>
          <w:szCs w:val="24"/>
        </w:rPr>
      </w:pPr>
      <w:r w:rsidRPr="00F63091">
        <w:rPr>
          <w:rFonts w:ascii="Times New Roman" w:hAnsi="Times New Roman" w:cs="Times New Roman"/>
          <w:sz w:val="24"/>
          <w:szCs w:val="24"/>
        </w:rPr>
        <w:t>Thus, on average, growth inhibition of vehicle control samples equals zero. Potency of compounds was determined using the Non Linear Dose Response algorithm (4-parameter logistic fit) with Graph Pad Prism 5 software package (San Diego, CA, USA).</w:t>
      </w:r>
    </w:p>
    <w:p w14:paraId="2566DCF8" w14:textId="77777777" w:rsidR="00DF2062" w:rsidRPr="00F63091" w:rsidRDefault="00DF2062" w:rsidP="00DF2062">
      <w:pPr>
        <w:bidi w:val="0"/>
        <w:spacing w:after="0"/>
        <w:jc w:val="both"/>
        <w:rPr>
          <w:rFonts w:ascii="Times New Roman" w:hAnsi="Times New Roman" w:cs="Times New Roman"/>
          <w:b/>
          <w:bCs/>
          <w:sz w:val="24"/>
          <w:szCs w:val="24"/>
        </w:rPr>
      </w:pPr>
      <w:r w:rsidRPr="00F63091">
        <w:rPr>
          <w:rFonts w:ascii="Times New Roman" w:hAnsi="Times New Roman" w:cs="Times New Roman"/>
          <w:b/>
          <w:bCs/>
          <w:sz w:val="24"/>
          <w:szCs w:val="24"/>
        </w:rPr>
        <w:t>Cell Cycle Effects</w:t>
      </w:r>
    </w:p>
    <w:p w14:paraId="7637DA47" w14:textId="77777777" w:rsidR="00DF2062" w:rsidRPr="00F63091" w:rsidRDefault="00DF2062" w:rsidP="000C2BC4">
      <w:pPr>
        <w:bidi w:val="0"/>
        <w:spacing w:after="0"/>
        <w:ind w:firstLine="360"/>
        <w:jc w:val="both"/>
        <w:rPr>
          <w:rFonts w:ascii="Times New Roman" w:hAnsi="Times New Roman" w:cs="Times New Roman"/>
          <w:b/>
          <w:bCs/>
          <w:sz w:val="24"/>
          <w:szCs w:val="24"/>
        </w:rPr>
      </w:pPr>
      <w:r w:rsidRPr="00F63091">
        <w:rPr>
          <w:rFonts w:ascii="Times New Roman" w:hAnsi="Times New Roman" w:cs="Times New Roman"/>
          <w:sz w:val="24"/>
          <w:szCs w:val="24"/>
        </w:rPr>
        <w:t xml:space="preserve">A549 cells were harvested from a 90% confluent 10 cm dish, and diluted in growth media. Appropriate concentrations of cells were prepared by adding 5,000 cells in a volume of 100 µL per well in tissue culture treated Perkin Elmer </w:t>
      </w:r>
      <w:proofErr w:type="spellStart"/>
      <w:r w:rsidRPr="00F63091">
        <w:rPr>
          <w:rFonts w:ascii="Times New Roman" w:hAnsi="Times New Roman" w:cs="Times New Roman"/>
          <w:sz w:val="24"/>
          <w:szCs w:val="24"/>
        </w:rPr>
        <w:t>ViewPlate</w:t>
      </w:r>
      <w:r w:rsidRPr="00F63091">
        <w:rPr>
          <w:rFonts w:ascii="Times New Roman" w:hAnsi="Times New Roman" w:cs="Times New Roman"/>
          <w:sz w:val="24"/>
          <w:szCs w:val="24"/>
          <w:vertAlign w:val="superscript"/>
        </w:rPr>
        <w:t>TM</w:t>
      </w:r>
      <w:proofErr w:type="spellEnd"/>
      <w:r w:rsidRPr="00F63091">
        <w:rPr>
          <w:rFonts w:ascii="Times New Roman" w:hAnsi="Times New Roman" w:cs="Times New Roman"/>
          <w:sz w:val="24"/>
          <w:szCs w:val="24"/>
        </w:rPr>
        <w:t xml:space="preserve"> microplates (Perkin Elmer, CT, USA), then incubated overnight at 37 °C. The following day, experimental compound </w:t>
      </w:r>
      <w:r>
        <w:rPr>
          <w:rFonts w:ascii="Times New Roman" w:hAnsi="Times New Roman" w:cs="Times New Roman"/>
          <w:b/>
          <w:bCs/>
          <w:sz w:val="24"/>
          <w:szCs w:val="24"/>
          <w:lang w:eastAsia="de-DE"/>
        </w:rPr>
        <w:t>5m</w:t>
      </w:r>
      <w:r w:rsidRPr="00F63091">
        <w:rPr>
          <w:rFonts w:ascii="Times New Roman" w:hAnsi="Times New Roman" w:cs="Times New Roman"/>
          <w:sz w:val="24"/>
          <w:szCs w:val="24"/>
          <w:lang w:eastAsia="de-DE"/>
        </w:rPr>
        <w:t xml:space="preserve"> </w:t>
      </w:r>
      <w:r w:rsidRPr="00F63091">
        <w:rPr>
          <w:rFonts w:ascii="Times New Roman" w:hAnsi="Times New Roman" w:cs="Times New Roman"/>
          <w:sz w:val="24"/>
          <w:szCs w:val="24"/>
        </w:rPr>
        <w:t xml:space="preserve">and the control compound, </w:t>
      </w:r>
      <w:r w:rsidRPr="00F63091">
        <w:rPr>
          <w:rFonts w:ascii="Times New Roman" w:hAnsi="Times New Roman" w:cs="Times New Roman"/>
          <w:sz w:val="24"/>
          <w:szCs w:val="24"/>
        </w:rPr>
        <w:lastRenderedPageBreak/>
        <w:t xml:space="preserve">sunitinib, were diluted in DMSO to concentrations 1000-fold above the maximum tested concentration. Concentrated dosing solutions of twice the final concentration were prepared by dilution of the DMSO stocks 1:500 in growth media. Three-fold dilutions of each dosing medium were then prepared in medium containing 0.2% DMSO to maintain a constant concentration of vehicle throughout the concentration range of each compound.  Each of these solutions was added in equal volume (100 µL), to each well on the assay plate, along with vehicle control.  One plate of cells was incubated with the compounds for a further 24h, and a separate plate was incubated with the compounds for 48 h. At the end of the respective treatment periods, 150 µL per well of neutral buffered formalin fixative (10% paraformaldehyde) was rapidly added to each plate and incubated at room temperature for 20 min. Fixative was removed by washing thrice with phosphate buffered saline (PBS). Cell membranes were permeabilized and non-specific binding sites were blocked by incubation with 0.3% Triton X-100 and 5% FBS in PBS for 1 h. Phosphorylated </w:t>
      </w:r>
      <w:proofErr w:type="spellStart"/>
      <w:r w:rsidRPr="00F63091">
        <w:rPr>
          <w:rFonts w:ascii="Times New Roman" w:hAnsi="Times New Roman" w:cs="Times New Roman"/>
          <w:sz w:val="24"/>
          <w:szCs w:val="24"/>
        </w:rPr>
        <w:t>Rb</w:t>
      </w:r>
      <w:proofErr w:type="spellEnd"/>
      <w:r w:rsidRPr="00F63091">
        <w:rPr>
          <w:rFonts w:ascii="Times New Roman" w:hAnsi="Times New Roman" w:cs="Times New Roman"/>
          <w:sz w:val="24"/>
          <w:szCs w:val="24"/>
        </w:rPr>
        <w:t xml:space="preserve"> protein (P-</w:t>
      </w:r>
      <w:proofErr w:type="spellStart"/>
      <w:r w:rsidRPr="00F63091">
        <w:rPr>
          <w:rFonts w:ascii="Times New Roman" w:hAnsi="Times New Roman" w:cs="Times New Roman"/>
          <w:sz w:val="24"/>
          <w:szCs w:val="24"/>
        </w:rPr>
        <w:t>Rb</w:t>
      </w:r>
      <w:proofErr w:type="spellEnd"/>
      <w:r w:rsidRPr="00F63091">
        <w:rPr>
          <w:rFonts w:ascii="Times New Roman" w:hAnsi="Times New Roman" w:cs="Times New Roman"/>
          <w:sz w:val="24"/>
          <w:szCs w:val="24"/>
        </w:rPr>
        <w:t>) was detected by 1 h incubation with anti-P-</w:t>
      </w:r>
      <w:proofErr w:type="spellStart"/>
      <w:r w:rsidRPr="00F63091">
        <w:rPr>
          <w:rFonts w:ascii="Times New Roman" w:hAnsi="Times New Roman" w:cs="Times New Roman"/>
          <w:sz w:val="24"/>
          <w:szCs w:val="24"/>
        </w:rPr>
        <w:t>Rb</w:t>
      </w:r>
      <w:proofErr w:type="spellEnd"/>
      <w:r w:rsidRPr="00F63091">
        <w:rPr>
          <w:rFonts w:ascii="Times New Roman" w:hAnsi="Times New Roman" w:cs="Times New Roman"/>
          <w:sz w:val="24"/>
          <w:szCs w:val="24"/>
        </w:rPr>
        <w:t xml:space="preserve"> rabbit monoclonal antibody (Cell Signaling no. 8516) diluted 1:1600 in antibody dilution buffer (1% bovine serum albumin and 0.3% Triton X-100 in PBS). Unbound antibody was removed by washing thrice with PBS. Anti-P-</w:t>
      </w:r>
      <w:proofErr w:type="spellStart"/>
      <w:r w:rsidRPr="00F63091">
        <w:rPr>
          <w:rFonts w:ascii="Times New Roman" w:hAnsi="Times New Roman" w:cs="Times New Roman"/>
          <w:sz w:val="24"/>
          <w:szCs w:val="24"/>
        </w:rPr>
        <w:t>Rb</w:t>
      </w:r>
      <w:proofErr w:type="spellEnd"/>
      <w:r w:rsidRPr="00F63091">
        <w:rPr>
          <w:rFonts w:ascii="Times New Roman" w:hAnsi="Times New Roman" w:cs="Times New Roman"/>
          <w:sz w:val="24"/>
          <w:szCs w:val="24"/>
        </w:rPr>
        <w:t xml:space="preserve"> antibody was detected by 1 h incubation with goat anti-rabbit </w:t>
      </w:r>
      <w:proofErr w:type="spellStart"/>
      <w:r w:rsidRPr="00F63091">
        <w:rPr>
          <w:rFonts w:ascii="Times New Roman" w:hAnsi="Times New Roman" w:cs="Times New Roman"/>
          <w:sz w:val="24"/>
          <w:szCs w:val="24"/>
        </w:rPr>
        <w:t>AlexaFluor</w:t>
      </w:r>
      <w:proofErr w:type="spellEnd"/>
      <w:r w:rsidRPr="00F63091">
        <w:rPr>
          <w:rFonts w:ascii="Times New Roman" w:hAnsi="Times New Roman" w:cs="Times New Roman"/>
          <w:sz w:val="24"/>
          <w:szCs w:val="24"/>
        </w:rPr>
        <w:t xml:space="preserve"> 488 conjugate (</w:t>
      </w:r>
      <w:proofErr w:type="spellStart"/>
      <w:r w:rsidRPr="00F63091">
        <w:rPr>
          <w:rFonts w:ascii="Times New Roman" w:hAnsi="Times New Roman" w:cs="Times New Roman"/>
          <w:sz w:val="24"/>
          <w:szCs w:val="24"/>
        </w:rPr>
        <w:t>InVitrogen</w:t>
      </w:r>
      <w:proofErr w:type="spellEnd"/>
      <w:r w:rsidRPr="00F63091">
        <w:rPr>
          <w:rFonts w:ascii="Times New Roman" w:hAnsi="Times New Roman" w:cs="Times New Roman"/>
          <w:sz w:val="24"/>
          <w:szCs w:val="24"/>
        </w:rPr>
        <w:t xml:space="preserve">) diluted 1:500 in antibody dilution buffer. The secondary antibody solution was supplemented with 1 µg/mL DAPI to quantitate double stranded DNA within each cell nucleus. </w:t>
      </w:r>
    </w:p>
    <w:p w14:paraId="57BDBADF" w14:textId="77777777" w:rsidR="00DF2062" w:rsidRDefault="00DF2062" w:rsidP="00DF2062">
      <w:pPr>
        <w:bidi w:val="0"/>
        <w:spacing w:after="0"/>
        <w:ind w:firstLine="360"/>
        <w:jc w:val="both"/>
        <w:rPr>
          <w:rFonts w:ascii="Times New Roman" w:hAnsi="Times New Roman" w:cs="Times New Roman"/>
          <w:sz w:val="24"/>
          <w:szCs w:val="24"/>
        </w:rPr>
      </w:pPr>
      <w:r w:rsidRPr="00F63091">
        <w:rPr>
          <w:rFonts w:ascii="Times New Roman" w:hAnsi="Times New Roman" w:cs="Times New Roman"/>
          <w:sz w:val="24"/>
          <w:szCs w:val="24"/>
        </w:rPr>
        <w:t xml:space="preserve">Unbound antibody was removed by washing thrice with PBS. Nine fields per well were immediately imaged in a Molecular Devices </w:t>
      </w:r>
      <w:proofErr w:type="spellStart"/>
      <w:r w:rsidRPr="00F63091">
        <w:rPr>
          <w:rFonts w:ascii="Times New Roman" w:hAnsi="Times New Roman" w:cs="Times New Roman"/>
          <w:sz w:val="24"/>
          <w:szCs w:val="24"/>
        </w:rPr>
        <w:t>ImageXpress</w:t>
      </w:r>
      <w:proofErr w:type="spellEnd"/>
      <w:r w:rsidRPr="00F63091">
        <w:rPr>
          <w:rFonts w:ascii="Times New Roman" w:hAnsi="Times New Roman" w:cs="Times New Roman"/>
          <w:sz w:val="24"/>
          <w:szCs w:val="24"/>
          <w:vertAlign w:val="superscript"/>
        </w:rPr>
        <w:t>®</w:t>
      </w:r>
      <w:r w:rsidRPr="00F63091">
        <w:rPr>
          <w:rFonts w:ascii="Times New Roman" w:hAnsi="Times New Roman" w:cs="Times New Roman"/>
          <w:sz w:val="24"/>
          <w:szCs w:val="24"/>
        </w:rPr>
        <w:t xml:space="preserve"> </w:t>
      </w:r>
      <w:proofErr w:type="spellStart"/>
      <w:r w:rsidRPr="00F63091">
        <w:rPr>
          <w:rFonts w:ascii="Times New Roman" w:hAnsi="Times New Roman" w:cs="Times New Roman"/>
          <w:sz w:val="24"/>
          <w:szCs w:val="24"/>
        </w:rPr>
        <w:t>MicroXL</w:t>
      </w:r>
      <w:proofErr w:type="spellEnd"/>
      <w:r w:rsidRPr="00F63091">
        <w:rPr>
          <w:rFonts w:ascii="Times New Roman" w:hAnsi="Times New Roman" w:cs="Times New Roman"/>
          <w:sz w:val="24"/>
          <w:szCs w:val="24"/>
        </w:rPr>
        <w:t xml:space="preserve"> automated fluorescent microscope system (Molecular Devices, Sunnyvale, CA, USA) using a 10x magnification objective lens.  DAPI and FITC filter cubes, respectively, were used to visualize nuclei and immunolabeled P-</w:t>
      </w:r>
      <w:proofErr w:type="spellStart"/>
      <w:r w:rsidRPr="00F63091">
        <w:rPr>
          <w:rFonts w:ascii="Times New Roman" w:hAnsi="Times New Roman" w:cs="Times New Roman"/>
          <w:sz w:val="24"/>
          <w:szCs w:val="24"/>
        </w:rPr>
        <w:t>Rb</w:t>
      </w:r>
      <w:proofErr w:type="spellEnd"/>
      <w:r w:rsidRPr="00F63091">
        <w:rPr>
          <w:rFonts w:ascii="Times New Roman" w:hAnsi="Times New Roman" w:cs="Times New Roman"/>
          <w:sz w:val="24"/>
          <w:szCs w:val="24"/>
        </w:rPr>
        <w:t xml:space="preserve"> residues. Identical autofocus and exposure parameters were used for every sample. Fluorescent micrographs were analyzed using Molecular Devices </w:t>
      </w:r>
      <w:proofErr w:type="spellStart"/>
      <w:r w:rsidRPr="00F63091">
        <w:rPr>
          <w:rFonts w:ascii="Times New Roman" w:hAnsi="Times New Roman" w:cs="Times New Roman"/>
          <w:sz w:val="24"/>
          <w:szCs w:val="24"/>
        </w:rPr>
        <w:t>MetaXpress</w:t>
      </w:r>
      <w:proofErr w:type="spellEnd"/>
      <w:r w:rsidRPr="00F63091">
        <w:rPr>
          <w:rFonts w:ascii="Times New Roman" w:hAnsi="Times New Roman" w:cs="Times New Roman"/>
          <w:sz w:val="24"/>
          <w:szCs w:val="24"/>
        </w:rPr>
        <w:t xml:space="preserve"> multi-wavelength cell scoring image analysis program to quantitate </w:t>
      </w:r>
      <w:proofErr w:type="spellStart"/>
      <w:r w:rsidRPr="00F63091">
        <w:rPr>
          <w:rFonts w:ascii="Times New Roman" w:hAnsi="Times New Roman" w:cs="Times New Roman"/>
          <w:sz w:val="24"/>
          <w:szCs w:val="24"/>
        </w:rPr>
        <w:t>Rb</w:t>
      </w:r>
      <w:proofErr w:type="spellEnd"/>
      <w:r w:rsidRPr="00F63091">
        <w:rPr>
          <w:rFonts w:ascii="Times New Roman" w:hAnsi="Times New Roman" w:cs="Times New Roman"/>
          <w:sz w:val="24"/>
          <w:szCs w:val="24"/>
        </w:rPr>
        <w:t xml:space="preserve"> phosphorylation. The mean nuclear average intensity of P-</w:t>
      </w:r>
      <w:proofErr w:type="spellStart"/>
      <w:r w:rsidRPr="00F63091">
        <w:rPr>
          <w:rFonts w:ascii="Times New Roman" w:hAnsi="Times New Roman" w:cs="Times New Roman"/>
          <w:sz w:val="24"/>
          <w:szCs w:val="24"/>
        </w:rPr>
        <w:t>Rb</w:t>
      </w:r>
      <w:proofErr w:type="spellEnd"/>
      <w:r w:rsidRPr="00F63091">
        <w:rPr>
          <w:rFonts w:ascii="Times New Roman" w:hAnsi="Times New Roman" w:cs="Times New Roman"/>
          <w:sz w:val="24"/>
          <w:szCs w:val="24"/>
        </w:rPr>
        <w:t xml:space="preserve"> staining (RFU) per cell was reported and has been graphed using GraphPad Prism statistical and graphing software. Where appropriate, an IC</w:t>
      </w:r>
      <w:r w:rsidRPr="00F63091">
        <w:rPr>
          <w:rFonts w:ascii="Times New Roman" w:hAnsi="Times New Roman" w:cs="Times New Roman"/>
          <w:sz w:val="24"/>
          <w:szCs w:val="24"/>
          <w:vertAlign w:val="subscript"/>
        </w:rPr>
        <w:t>50</w:t>
      </w:r>
      <w:r w:rsidRPr="00F63091">
        <w:rPr>
          <w:rFonts w:ascii="Times New Roman" w:hAnsi="Times New Roman" w:cs="Times New Roman"/>
          <w:sz w:val="24"/>
          <w:szCs w:val="24"/>
        </w:rPr>
        <w:t xml:space="preserve"> value has been reported to reflect potency of the compound effect on P-</w:t>
      </w:r>
      <w:proofErr w:type="spellStart"/>
      <w:r w:rsidRPr="00F63091">
        <w:rPr>
          <w:rFonts w:ascii="Times New Roman" w:hAnsi="Times New Roman" w:cs="Times New Roman"/>
          <w:sz w:val="24"/>
          <w:szCs w:val="24"/>
        </w:rPr>
        <w:t>Rb</w:t>
      </w:r>
      <w:proofErr w:type="spellEnd"/>
      <w:r w:rsidRPr="00F63091">
        <w:rPr>
          <w:rFonts w:ascii="Times New Roman" w:hAnsi="Times New Roman" w:cs="Times New Roman"/>
          <w:sz w:val="24"/>
          <w:szCs w:val="24"/>
        </w:rPr>
        <w:t xml:space="preserve">. DNA content in each cell was determined by total DAPI stain intensity and assigned to the appropriate category using the </w:t>
      </w:r>
      <w:proofErr w:type="spellStart"/>
      <w:r w:rsidRPr="00F63091">
        <w:rPr>
          <w:rFonts w:ascii="Times New Roman" w:hAnsi="Times New Roman" w:cs="Times New Roman"/>
          <w:sz w:val="24"/>
          <w:szCs w:val="24"/>
        </w:rPr>
        <w:t>MetaXpress</w:t>
      </w:r>
      <w:proofErr w:type="spellEnd"/>
      <w:r w:rsidRPr="00F63091">
        <w:rPr>
          <w:rFonts w:ascii="Times New Roman" w:hAnsi="Times New Roman" w:cs="Times New Roman"/>
          <w:sz w:val="24"/>
          <w:szCs w:val="24"/>
        </w:rPr>
        <w:t xml:space="preserve"> cell cycle analysis program. Results from each </w:t>
      </w:r>
      <w:r w:rsidRPr="00F63091">
        <w:rPr>
          <w:rFonts w:ascii="Times New Roman" w:hAnsi="Times New Roman" w:cs="Times New Roman"/>
          <w:sz w:val="24"/>
          <w:szCs w:val="24"/>
        </w:rPr>
        <w:lastRenderedPageBreak/>
        <w:t>treatment were reported as average cell number in each of nine fields, as well as the percentage of cells within each phase of the cell cycle. Each of these parameters was analyzed using GraphPad Prism, and, where appropriate, IC</w:t>
      </w:r>
      <w:r w:rsidRPr="00F63091">
        <w:rPr>
          <w:rFonts w:ascii="Times New Roman" w:hAnsi="Times New Roman" w:cs="Times New Roman"/>
          <w:sz w:val="24"/>
          <w:szCs w:val="24"/>
          <w:vertAlign w:val="subscript"/>
        </w:rPr>
        <w:t>50</w:t>
      </w:r>
      <w:r w:rsidRPr="00F63091">
        <w:rPr>
          <w:rFonts w:ascii="Times New Roman" w:hAnsi="Times New Roman" w:cs="Times New Roman"/>
          <w:sz w:val="24"/>
          <w:szCs w:val="24"/>
        </w:rPr>
        <w:t xml:space="preserve"> values have been reported.</w:t>
      </w:r>
    </w:p>
    <w:p w14:paraId="24B6D834" w14:textId="77777777" w:rsidR="001B75A2" w:rsidRPr="001B75A2" w:rsidRDefault="001B75A2" w:rsidP="001B75A2">
      <w:pPr>
        <w:bidi w:val="0"/>
        <w:spacing w:after="0"/>
        <w:jc w:val="both"/>
        <w:rPr>
          <w:rFonts w:ascii="Times New Roman" w:hAnsi="Times New Roman" w:cs="Times New Roman"/>
          <w:b/>
          <w:bCs/>
          <w:sz w:val="24"/>
          <w:szCs w:val="24"/>
        </w:rPr>
      </w:pPr>
      <w:r w:rsidRPr="001B75A2">
        <w:rPr>
          <w:rFonts w:ascii="Times New Roman" w:hAnsi="Times New Roman" w:cs="Times New Roman"/>
          <w:b/>
          <w:bCs/>
          <w:sz w:val="24"/>
          <w:szCs w:val="24"/>
        </w:rPr>
        <w:t>IC</w:t>
      </w:r>
      <w:r w:rsidRPr="001B75A2">
        <w:rPr>
          <w:rFonts w:ascii="Times New Roman" w:hAnsi="Times New Roman" w:cs="Times New Roman"/>
          <w:b/>
          <w:bCs/>
          <w:sz w:val="24"/>
          <w:szCs w:val="24"/>
          <w:vertAlign w:val="subscript"/>
        </w:rPr>
        <w:t>50</w:t>
      </w:r>
      <w:r w:rsidRPr="001B75A2">
        <w:rPr>
          <w:rFonts w:ascii="Times New Roman" w:hAnsi="Times New Roman" w:cs="Times New Roman"/>
          <w:b/>
          <w:bCs/>
          <w:sz w:val="24"/>
          <w:szCs w:val="24"/>
        </w:rPr>
        <w:t xml:space="preserve"> calculations</w:t>
      </w:r>
    </w:p>
    <w:p w14:paraId="1590F88B" w14:textId="77777777" w:rsidR="001B75A2" w:rsidRPr="001B75A2" w:rsidRDefault="001B75A2" w:rsidP="000C2BC4">
      <w:pPr>
        <w:bidi w:val="0"/>
        <w:spacing w:after="0"/>
        <w:ind w:firstLine="284"/>
        <w:jc w:val="both"/>
        <w:rPr>
          <w:rFonts w:ascii="Times New Roman" w:hAnsi="Times New Roman" w:cs="Times New Roman"/>
          <w:sz w:val="24"/>
          <w:szCs w:val="24"/>
        </w:rPr>
      </w:pPr>
      <w:r w:rsidRPr="001B75A2">
        <w:rPr>
          <w:rFonts w:ascii="Times New Roman" w:hAnsi="Times New Roman" w:cs="Times New Roman"/>
          <w:sz w:val="24"/>
          <w:szCs w:val="24"/>
        </w:rPr>
        <w:t>The Hill 4-parameter logistic equation was used to determine IC</w:t>
      </w:r>
      <w:r w:rsidRPr="001B75A2">
        <w:rPr>
          <w:rFonts w:ascii="Times New Roman" w:hAnsi="Times New Roman" w:cs="Times New Roman"/>
          <w:sz w:val="24"/>
          <w:szCs w:val="24"/>
          <w:vertAlign w:val="subscript"/>
        </w:rPr>
        <w:t>50</w:t>
      </w:r>
      <w:r w:rsidRPr="001B75A2">
        <w:rPr>
          <w:rFonts w:ascii="Times New Roman" w:hAnsi="Times New Roman" w:cs="Times New Roman"/>
          <w:sz w:val="24"/>
          <w:szCs w:val="24"/>
        </w:rPr>
        <w:t xml:space="preserve"> values as previously described.</w:t>
      </w:r>
      <w:hyperlink w:anchor="_ENREF_4" w:tooltip="Gesztelyi, 2012 #56" w:history="1">
        <w:r w:rsidR="00FC7F1F">
          <w:rPr>
            <w:rFonts w:ascii="Times New Roman" w:hAnsi="Times New Roman" w:cs="Times New Roman"/>
            <w:sz w:val="24"/>
            <w:szCs w:val="24"/>
          </w:rPr>
          <w:fldChar w:fldCharType="begin"/>
        </w:r>
        <w:r w:rsidR="00CD45F0">
          <w:rPr>
            <w:rFonts w:ascii="Times New Roman" w:hAnsi="Times New Roman" w:cs="Times New Roman"/>
            <w:sz w:val="24"/>
            <w:szCs w:val="24"/>
          </w:rPr>
          <w:instrText xml:space="preserve"> ADDIN EN.CITE &lt;EndNote&gt;&lt;Cite&gt;&lt;Author&gt;Gesztelyi&lt;/Author&gt;&lt;Year&gt;2012&lt;/Year&gt;&lt;RecNum&gt;56&lt;/RecNum&gt;&lt;DisplayText&gt;&lt;style face="superscript"&gt;4&lt;/style&gt;&lt;/DisplayText&gt;&lt;record&gt;&lt;rec-number&gt;56&lt;/rec-number&gt;&lt;foreign-keys&gt;&lt;key app="EN" db-id="vpd9tvvwgsdtdnew2d9vrd57vszp00r5wep5"&gt;56&lt;/key&gt;&lt;/foreign-keys&gt;&lt;ref-type name="Journal Article"&gt;17&lt;/ref-type&gt;&lt;contributors&gt;&lt;authors&gt;&lt;author&gt;Gesztelyi, Rudolf&lt;/author&gt;&lt;author&gt;Zsuga, Judit&lt;/author&gt;&lt;author&gt;Kemeny-Beke, Adam&lt;/author&gt;&lt;author&gt;Varga, Balazs&lt;/author&gt;&lt;author&gt;Juhasz, Bela&lt;/author&gt;&lt;author&gt;Tosaki, Arpad&lt;/author&gt;&lt;/authors&gt;&lt;/contributors&gt;&lt;titles&gt;&lt;title&gt;The Hill equation and the origin of quantitative pharmacology&lt;/title&gt;&lt;secondary-title&gt;Archive for history of exact sciences&lt;/secondary-title&gt;&lt;/titles&gt;&lt;periodical&gt;&lt;full-title&gt;Archive for history of exact sciences&lt;/full-title&gt;&lt;/periodical&gt;&lt;pages&gt;427-438&lt;/pages&gt;&lt;volume&gt;66&lt;/volume&gt;&lt;number&gt;4&lt;/number&gt;&lt;dates&gt;&lt;year&gt;2012&lt;/year&gt;&lt;/dates&gt;&lt;isbn&gt;0003-9519&lt;/isbn&gt;&lt;urls&gt;&lt;/urls&gt;&lt;/record&gt;&lt;/Cite&gt;&lt;/EndNote&gt;</w:instrText>
        </w:r>
        <w:r w:rsidR="00FC7F1F">
          <w:rPr>
            <w:rFonts w:ascii="Times New Roman" w:hAnsi="Times New Roman" w:cs="Times New Roman"/>
            <w:sz w:val="24"/>
            <w:szCs w:val="24"/>
          </w:rPr>
          <w:fldChar w:fldCharType="separate"/>
        </w:r>
        <w:r w:rsidR="00CD45F0" w:rsidRPr="00CD45F0">
          <w:rPr>
            <w:rFonts w:ascii="Times New Roman" w:hAnsi="Times New Roman" w:cs="Times New Roman"/>
            <w:noProof/>
            <w:sz w:val="24"/>
            <w:szCs w:val="24"/>
            <w:vertAlign w:val="superscript"/>
          </w:rPr>
          <w:t>4</w:t>
        </w:r>
        <w:r w:rsidR="00FC7F1F">
          <w:rPr>
            <w:rFonts w:ascii="Times New Roman" w:hAnsi="Times New Roman" w:cs="Times New Roman"/>
            <w:sz w:val="24"/>
            <w:szCs w:val="24"/>
          </w:rPr>
          <w:fldChar w:fldCharType="end"/>
        </w:r>
      </w:hyperlink>
      <w:r w:rsidRPr="001B75A2">
        <w:rPr>
          <w:rFonts w:ascii="Times New Roman" w:hAnsi="Times New Roman" w:cs="Times New Roman"/>
          <w:sz w:val="24"/>
          <w:szCs w:val="24"/>
        </w:rPr>
        <w:t xml:space="preserve"> GraphPad Prism software employed nonlinear regression analysis to fit the experimental data (response versus log of the tested concentration) to the Hill 4-parameter dose response curve defined by the minimum and maximum responses, Hill slope, and logIC</w:t>
      </w:r>
      <w:r w:rsidRPr="001B75A2">
        <w:rPr>
          <w:rFonts w:ascii="Times New Roman" w:hAnsi="Times New Roman" w:cs="Times New Roman"/>
          <w:sz w:val="24"/>
          <w:szCs w:val="24"/>
          <w:vertAlign w:val="subscript"/>
        </w:rPr>
        <w:t>50</w:t>
      </w:r>
      <w:r w:rsidRPr="001B75A2">
        <w:rPr>
          <w:rFonts w:ascii="Times New Roman" w:hAnsi="Times New Roman" w:cs="Times New Roman"/>
          <w:sz w:val="24"/>
          <w:szCs w:val="24"/>
        </w:rPr>
        <w:t xml:space="preserve"> values (which are mathematically converted to IC</w:t>
      </w:r>
      <w:r w:rsidRPr="001B75A2">
        <w:rPr>
          <w:rFonts w:ascii="Times New Roman" w:hAnsi="Times New Roman" w:cs="Times New Roman"/>
          <w:sz w:val="24"/>
          <w:szCs w:val="24"/>
          <w:vertAlign w:val="subscript"/>
        </w:rPr>
        <w:t>50</w:t>
      </w:r>
      <w:r w:rsidRPr="001B75A2">
        <w:rPr>
          <w:rFonts w:ascii="Times New Roman" w:hAnsi="Times New Roman" w:cs="Times New Roman"/>
          <w:sz w:val="24"/>
          <w:szCs w:val="24"/>
        </w:rPr>
        <w:t xml:space="preserve"> values by the software).  </w:t>
      </w:r>
    </w:p>
    <w:p w14:paraId="759BA211" w14:textId="77777777" w:rsidR="00DF2062" w:rsidRPr="001B75A2" w:rsidRDefault="00DF2062" w:rsidP="001B75A2">
      <w:pPr>
        <w:bidi w:val="0"/>
        <w:spacing w:after="0"/>
        <w:jc w:val="both"/>
        <w:rPr>
          <w:rFonts w:ascii="Times New Roman" w:hAnsi="Times New Roman" w:cs="Times New Roman"/>
          <w:color w:val="FF0000"/>
          <w:sz w:val="24"/>
          <w:szCs w:val="24"/>
        </w:rPr>
      </w:pPr>
      <w:r w:rsidRPr="00F63091">
        <w:rPr>
          <w:rFonts w:ascii="Times New Roman" w:hAnsi="Times New Roman" w:cs="Times New Roman"/>
          <w:b/>
          <w:bCs/>
          <w:sz w:val="24"/>
          <w:szCs w:val="24"/>
        </w:rPr>
        <w:t>Selectivity</w:t>
      </w:r>
    </w:p>
    <w:p w14:paraId="6EA56181" w14:textId="77777777" w:rsidR="00DF2062" w:rsidRPr="00F63091" w:rsidRDefault="00DF2062" w:rsidP="000C2BC4">
      <w:pPr>
        <w:bidi w:val="0"/>
        <w:spacing w:after="0"/>
        <w:ind w:firstLine="284"/>
        <w:jc w:val="both"/>
        <w:rPr>
          <w:rFonts w:ascii="Times New Roman" w:hAnsi="Times New Roman" w:cs="Times New Roman"/>
          <w:b/>
          <w:bCs/>
          <w:sz w:val="24"/>
          <w:szCs w:val="24"/>
        </w:rPr>
      </w:pPr>
      <w:r w:rsidRPr="00F63091">
        <w:rPr>
          <w:rFonts w:ascii="Times New Roman" w:hAnsi="Times New Roman" w:cs="Times New Roman"/>
          <w:sz w:val="24"/>
          <w:szCs w:val="24"/>
        </w:rPr>
        <w:t>A-549, IEC-6, MCF-10A and 3t3 cells were harvested from 90-95% confluent cultures in 10 cm dishes, and diluted in growth media recommended by the suppliers as follows: A-549 cells were cultured in RPMI-1640 medium supplemented with 5% fetal bovine serum (FBS).  IEC-6 cells were cultured in Dulbecco’s modification of Eagle’s medium (DMEM) supplemented with 10% FBS and 0.1 unit/mL recombinant insulin. Swiss 3t3 cells were cultured in DMEM supplemented with 10% FBS.  MCF-10A  cells were cultured in a mixture DMEM and F12 media supplemented with 5% fetal bovine serum (FBS), 20 ng/mL recombinant epidermal growth factor, 10 µg/mL insulin, 0.5 µg/mL hydrocortisone, and 100 ng/mL cholera toxin. Appropriate concentrations of cells were prepared by adding 1,250 cells in a volume of 25 µL per well in tissue culture treated BD 384-well microplates, then incubated overnight at 37 °C.</w:t>
      </w:r>
    </w:p>
    <w:p w14:paraId="599A9177" w14:textId="77777777" w:rsidR="00DF2062" w:rsidRPr="00F63091" w:rsidRDefault="00DF2062" w:rsidP="000C2BC4">
      <w:pPr>
        <w:bidi w:val="0"/>
        <w:spacing w:after="0"/>
        <w:ind w:firstLine="284"/>
        <w:jc w:val="both"/>
        <w:rPr>
          <w:rFonts w:ascii="Times New Roman" w:hAnsi="Times New Roman" w:cs="Times New Roman"/>
          <w:sz w:val="24"/>
          <w:szCs w:val="24"/>
        </w:rPr>
      </w:pPr>
      <w:r w:rsidRPr="00F63091">
        <w:rPr>
          <w:rFonts w:ascii="Times New Roman" w:hAnsi="Times New Roman" w:cs="Times New Roman"/>
          <w:sz w:val="24"/>
          <w:szCs w:val="24"/>
        </w:rPr>
        <w:t xml:space="preserve">Experimental compound </w:t>
      </w:r>
      <w:r>
        <w:rPr>
          <w:rFonts w:ascii="Times New Roman" w:hAnsi="Times New Roman" w:cs="Times New Roman"/>
          <w:b/>
          <w:bCs/>
          <w:sz w:val="24"/>
          <w:szCs w:val="24"/>
        </w:rPr>
        <w:t>5m</w:t>
      </w:r>
      <w:r w:rsidRPr="00F63091">
        <w:rPr>
          <w:rFonts w:ascii="Times New Roman" w:hAnsi="Times New Roman" w:cs="Times New Roman"/>
          <w:sz w:val="24"/>
          <w:szCs w:val="24"/>
        </w:rPr>
        <w:t xml:space="preserve"> and control, sunitinib, were diluted to a concentration of 25 mM in DMSO. Concentrated dosing solutions of twice the final concentration were prepared by dilution of the DMSO stocks 1:500 in growth media. Two-fold serial dilutions were then prepared in medium containing 0.2% DMSO to maintain a constant concentration of vehicle throughout the concentration range of the test compound.  Each of these solutions was added, in equal volume (25 µL), to four wells on each cell assay plate, along with vehicle control.  Top concentration and serial dilution of the positive control compound, sunitinib, was prepared exactly as the experimental compounds. Cells were incubated at 37 °C with the compounds for a further 72 h. At the end of the treatment period, assay plates </w:t>
      </w:r>
      <w:proofErr w:type="gramStart"/>
      <w:r w:rsidRPr="00F63091">
        <w:rPr>
          <w:rFonts w:ascii="Times New Roman" w:hAnsi="Times New Roman" w:cs="Times New Roman"/>
          <w:sz w:val="24"/>
          <w:szCs w:val="24"/>
        </w:rPr>
        <w:t>were allowed to</w:t>
      </w:r>
      <w:proofErr w:type="gramEnd"/>
      <w:r w:rsidRPr="00F63091">
        <w:rPr>
          <w:rFonts w:ascii="Times New Roman" w:hAnsi="Times New Roman" w:cs="Times New Roman"/>
          <w:sz w:val="24"/>
          <w:szCs w:val="24"/>
        </w:rPr>
        <w:t xml:space="preserve"> cool to </w:t>
      </w:r>
      <w:r w:rsidRPr="00F63091">
        <w:rPr>
          <w:rFonts w:ascii="Times New Roman" w:hAnsi="Times New Roman" w:cs="Times New Roman"/>
          <w:sz w:val="24"/>
          <w:szCs w:val="24"/>
        </w:rPr>
        <w:lastRenderedPageBreak/>
        <w:t xml:space="preserve">room temperature for 10 min prior to addition of 25 µL per well Promega </w:t>
      </w:r>
      <w:proofErr w:type="spellStart"/>
      <w:r w:rsidRPr="00F63091">
        <w:rPr>
          <w:rFonts w:ascii="Times New Roman" w:hAnsi="Times New Roman" w:cs="Times New Roman"/>
          <w:sz w:val="24"/>
          <w:szCs w:val="24"/>
        </w:rPr>
        <w:t>CellT</w:t>
      </w:r>
      <w:r w:rsidR="000C2BC4">
        <w:rPr>
          <w:rFonts w:ascii="Times New Roman" w:hAnsi="Times New Roman" w:cs="Times New Roman"/>
          <w:sz w:val="24"/>
          <w:szCs w:val="24"/>
        </w:rPr>
        <w:t>iterGlo</w:t>
      </w:r>
      <w:proofErr w:type="spellEnd"/>
      <w:r w:rsidR="000C2BC4">
        <w:rPr>
          <w:rFonts w:ascii="Times New Roman" w:hAnsi="Times New Roman" w:cs="Times New Roman"/>
          <w:sz w:val="24"/>
          <w:szCs w:val="24"/>
        </w:rPr>
        <w:t xml:space="preserve"> reagent, followed by an </w:t>
      </w:r>
      <w:r w:rsidRPr="00F63091">
        <w:rPr>
          <w:rFonts w:ascii="Times New Roman" w:hAnsi="Times New Roman" w:cs="Times New Roman"/>
          <w:sz w:val="24"/>
          <w:szCs w:val="24"/>
        </w:rPr>
        <w:t xml:space="preserve">additional 10 min incubation at room temperature. The resulting luminescence was quantitated using a Molecular Devices </w:t>
      </w:r>
      <w:proofErr w:type="spellStart"/>
      <w:r w:rsidRPr="00F63091">
        <w:rPr>
          <w:rFonts w:ascii="Times New Roman" w:hAnsi="Times New Roman" w:cs="Times New Roman"/>
          <w:sz w:val="24"/>
          <w:szCs w:val="24"/>
        </w:rPr>
        <w:t>Spectramax</w:t>
      </w:r>
      <w:proofErr w:type="spellEnd"/>
      <w:r w:rsidRPr="00F63091">
        <w:rPr>
          <w:rFonts w:ascii="Times New Roman" w:hAnsi="Times New Roman" w:cs="Times New Roman"/>
          <w:sz w:val="24"/>
          <w:szCs w:val="24"/>
        </w:rPr>
        <w:t xml:space="preserve"> </w:t>
      </w:r>
      <w:proofErr w:type="spellStart"/>
      <w:r w:rsidRPr="00F63091">
        <w:rPr>
          <w:rFonts w:ascii="Times New Roman" w:hAnsi="Times New Roman" w:cs="Times New Roman"/>
          <w:sz w:val="24"/>
          <w:szCs w:val="24"/>
        </w:rPr>
        <w:t>Paradigm.Percent</w:t>
      </w:r>
      <w:proofErr w:type="spellEnd"/>
      <w:r w:rsidRPr="00F63091">
        <w:rPr>
          <w:rFonts w:ascii="Times New Roman" w:hAnsi="Times New Roman" w:cs="Times New Roman"/>
          <w:sz w:val="24"/>
          <w:szCs w:val="24"/>
        </w:rPr>
        <w:t xml:space="preserve"> growth inhibition was calculated as previously mentioned in the antiproliferative activity</w:t>
      </w:r>
      <w:r w:rsidRPr="00F63091">
        <w:rPr>
          <w:rFonts w:ascii="Times New Roman" w:hAnsi="Times New Roman" w:cs="Times New Roman"/>
          <w:b/>
          <w:bCs/>
          <w:sz w:val="24"/>
          <w:szCs w:val="24"/>
        </w:rPr>
        <w:t xml:space="preserve"> </w:t>
      </w:r>
      <w:r w:rsidRPr="00F63091">
        <w:rPr>
          <w:rFonts w:ascii="Times New Roman" w:hAnsi="Times New Roman" w:cs="Times New Roman"/>
          <w:sz w:val="24"/>
          <w:szCs w:val="24"/>
        </w:rPr>
        <w:t>section</w:t>
      </w:r>
      <w:r w:rsidRPr="00F63091">
        <w:rPr>
          <w:rFonts w:ascii="Times New Roman" w:hAnsi="Times New Roman" w:cs="Times New Roman"/>
          <w:sz w:val="24"/>
          <w:szCs w:val="24"/>
          <w:lang w:val="pt-BR"/>
        </w:rPr>
        <w:t xml:space="preserve">. </w:t>
      </w:r>
      <w:r w:rsidRPr="00F63091">
        <w:rPr>
          <w:rFonts w:ascii="Times New Roman" w:hAnsi="Times New Roman" w:cs="Times New Roman"/>
          <w:sz w:val="24"/>
          <w:szCs w:val="24"/>
        </w:rPr>
        <w:t>Potency of compounds was determined using the Non Linear Dose Response algorithm (4-parameter logistic fit) with GraphPad Prism 5 software.</w:t>
      </w:r>
    </w:p>
    <w:p w14:paraId="19CB68F6" w14:textId="77777777" w:rsidR="00DF2062" w:rsidRPr="00F63091" w:rsidRDefault="00DF2062" w:rsidP="001B75A2">
      <w:pPr>
        <w:bidi w:val="0"/>
        <w:spacing w:after="0"/>
        <w:jc w:val="both"/>
        <w:rPr>
          <w:rFonts w:ascii="Times New Roman" w:hAnsi="Times New Roman" w:cs="Times New Roman"/>
          <w:b/>
          <w:bCs/>
          <w:sz w:val="24"/>
          <w:szCs w:val="24"/>
        </w:rPr>
      </w:pPr>
      <w:r w:rsidRPr="00F63091">
        <w:rPr>
          <w:rFonts w:ascii="Times New Roman" w:hAnsi="Times New Roman" w:cs="Times New Roman"/>
          <w:b/>
          <w:bCs/>
          <w:sz w:val="24"/>
          <w:szCs w:val="24"/>
        </w:rPr>
        <w:t>Multidrug Resistant Lung Cancer Cell Line</w:t>
      </w:r>
    </w:p>
    <w:p w14:paraId="2B8659F8" w14:textId="77777777" w:rsidR="00DF2062" w:rsidRPr="00F63091" w:rsidRDefault="00DF2062" w:rsidP="000C2BC4">
      <w:pPr>
        <w:autoSpaceDE w:val="0"/>
        <w:autoSpaceDN w:val="0"/>
        <w:bidi w:val="0"/>
        <w:adjustRightInd w:val="0"/>
        <w:spacing w:after="0"/>
        <w:ind w:right="-181" w:firstLine="426"/>
        <w:jc w:val="both"/>
        <w:rPr>
          <w:rFonts w:ascii="Times New Roman" w:hAnsi="Times New Roman" w:cs="Times New Roman"/>
          <w:b/>
          <w:bCs/>
          <w:sz w:val="24"/>
          <w:szCs w:val="24"/>
        </w:rPr>
      </w:pPr>
      <w:r w:rsidRPr="00F63091">
        <w:rPr>
          <w:rFonts w:ascii="Times New Roman" w:hAnsi="Times New Roman" w:cs="Times New Roman"/>
          <w:sz w:val="24"/>
          <w:szCs w:val="24"/>
        </w:rPr>
        <w:t xml:space="preserve">A549 and H69AR cells were harvested from 90-95% confluent 10 cm dishes, and diluted in growth media. Appropriate concentrations of cells were prepared by adding 1,250 cells in a volume of 25 µL per well in tissue culture treated BD 384-well microplates, then incubated overnight at 37 °C. Experimental compound </w:t>
      </w:r>
      <w:r>
        <w:rPr>
          <w:rFonts w:ascii="Times New Roman" w:hAnsi="Times New Roman" w:cs="Times New Roman"/>
          <w:b/>
          <w:bCs/>
          <w:sz w:val="24"/>
          <w:szCs w:val="24"/>
        </w:rPr>
        <w:t>5m</w:t>
      </w:r>
      <w:r w:rsidRPr="00F63091">
        <w:rPr>
          <w:rFonts w:ascii="Times New Roman" w:hAnsi="Times New Roman" w:cs="Times New Roman"/>
          <w:sz w:val="24"/>
          <w:szCs w:val="24"/>
        </w:rPr>
        <w:t xml:space="preserve"> and the positive control, sunitinib, were diluted to a concentration of 25 mM in DMSO. Concentrated dosing solutions of twice the final concentration were prepared by dilution of the DMSO stocks 1:500 in growth media. Two-fold serial dilutions were then prepared in medium containing 0.2% DMSO to maintain a constant concentration of vehicle throughout the concentration range of the compound.  Each of these solutions was added, in equal volume (25 µL), to four wells on each cell assay plate, along with vehicle control.  Top concentration and serial dilution of the positive control compound, sunitinib, was prepared exactly as the experimental compound </w:t>
      </w:r>
      <w:r>
        <w:rPr>
          <w:rFonts w:ascii="Times New Roman" w:hAnsi="Times New Roman" w:cs="Times New Roman"/>
          <w:b/>
          <w:bCs/>
          <w:sz w:val="24"/>
          <w:szCs w:val="24"/>
        </w:rPr>
        <w:t>5m</w:t>
      </w:r>
      <w:r w:rsidRPr="00F63091">
        <w:rPr>
          <w:rFonts w:ascii="Times New Roman" w:hAnsi="Times New Roman" w:cs="Times New Roman"/>
          <w:sz w:val="24"/>
          <w:szCs w:val="24"/>
        </w:rPr>
        <w:t xml:space="preserve">. Cells were incubated at 37 °C with the compound </w:t>
      </w:r>
      <w:r>
        <w:rPr>
          <w:rFonts w:ascii="Times New Roman" w:hAnsi="Times New Roman" w:cs="Times New Roman"/>
          <w:b/>
          <w:bCs/>
          <w:sz w:val="24"/>
          <w:szCs w:val="24"/>
        </w:rPr>
        <w:t>5m</w:t>
      </w:r>
      <w:r w:rsidRPr="00F63091">
        <w:rPr>
          <w:rFonts w:ascii="Times New Roman" w:hAnsi="Times New Roman" w:cs="Times New Roman"/>
          <w:sz w:val="24"/>
          <w:szCs w:val="24"/>
        </w:rPr>
        <w:t xml:space="preserve"> for a further 72 h. At the end of the treatment period, assay plates </w:t>
      </w:r>
      <w:proofErr w:type="gramStart"/>
      <w:r w:rsidRPr="00F63091">
        <w:rPr>
          <w:rFonts w:ascii="Times New Roman" w:hAnsi="Times New Roman" w:cs="Times New Roman"/>
          <w:sz w:val="24"/>
          <w:szCs w:val="24"/>
        </w:rPr>
        <w:t>were allowed to</w:t>
      </w:r>
      <w:proofErr w:type="gramEnd"/>
      <w:r w:rsidRPr="00F63091">
        <w:rPr>
          <w:rFonts w:ascii="Times New Roman" w:hAnsi="Times New Roman" w:cs="Times New Roman"/>
          <w:sz w:val="24"/>
          <w:szCs w:val="24"/>
        </w:rPr>
        <w:t xml:space="preserve"> cool to room temperature for 10 min prior to addition of 25 µL per well Promega </w:t>
      </w:r>
      <w:proofErr w:type="spellStart"/>
      <w:r w:rsidRPr="00F63091">
        <w:rPr>
          <w:rFonts w:ascii="Times New Roman" w:hAnsi="Times New Roman" w:cs="Times New Roman"/>
          <w:sz w:val="24"/>
          <w:szCs w:val="24"/>
        </w:rPr>
        <w:t>CellTiterGlo</w:t>
      </w:r>
      <w:proofErr w:type="spellEnd"/>
      <w:r w:rsidRPr="00F63091">
        <w:rPr>
          <w:rFonts w:ascii="Times New Roman" w:hAnsi="Times New Roman" w:cs="Times New Roman"/>
          <w:sz w:val="24"/>
          <w:szCs w:val="24"/>
        </w:rPr>
        <w:t xml:space="preserve"> reagent, followed by an additional 10 min incubation at room temperature. The resulting luminescence was quantitated using a Molecular Devices </w:t>
      </w:r>
      <w:proofErr w:type="spellStart"/>
      <w:r w:rsidRPr="00F63091">
        <w:rPr>
          <w:rFonts w:ascii="Times New Roman" w:hAnsi="Times New Roman" w:cs="Times New Roman"/>
          <w:sz w:val="24"/>
          <w:szCs w:val="24"/>
        </w:rPr>
        <w:t>Spectramax</w:t>
      </w:r>
      <w:proofErr w:type="spellEnd"/>
      <w:r w:rsidRPr="00F63091">
        <w:rPr>
          <w:rFonts w:ascii="Times New Roman" w:hAnsi="Times New Roman" w:cs="Times New Roman"/>
          <w:sz w:val="24"/>
          <w:szCs w:val="24"/>
        </w:rPr>
        <w:t xml:space="preserve"> Paradigm. Percent growth inhibition was calculated as previously mentioned in the antiproliferative activity</w:t>
      </w:r>
      <w:r w:rsidRPr="00F63091">
        <w:rPr>
          <w:rFonts w:ascii="Times New Roman" w:hAnsi="Times New Roman" w:cs="Times New Roman"/>
          <w:b/>
          <w:bCs/>
          <w:sz w:val="24"/>
          <w:szCs w:val="24"/>
        </w:rPr>
        <w:t xml:space="preserve"> </w:t>
      </w:r>
      <w:r w:rsidRPr="00F63091">
        <w:rPr>
          <w:rFonts w:ascii="Times New Roman" w:hAnsi="Times New Roman" w:cs="Times New Roman"/>
          <w:sz w:val="24"/>
          <w:szCs w:val="24"/>
        </w:rPr>
        <w:t>section</w:t>
      </w:r>
      <w:r w:rsidRPr="00F63091">
        <w:rPr>
          <w:rFonts w:ascii="Times New Roman" w:hAnsi="Times New Roman" w:cs="Times New Roman"/>
          <w:sz w:val="24"/>
          <w:szCs w:val="24"/>
          <w:lang w:val="pt-BR"/>
        </w:rPr>
        <w:t xml:space="preserve">. </w:t>
      </w:r>
      <w:r w:rsidRPr="00F63091">
        <w:rPr>
          <w:rFonts w:ascii="Times New Roman" w:hAnsi="Times New Roman" w:cs="Times New Roman"/>
          <w:sz w:val="24"/>
          <w:szCs w:val="24"/>
        </w:rPr>
        <w:t>Potency of compounds was determined using the Non Linear Dose Response algorithm (4-parameter logistic fit) with GraphPad Prism 5 software.</w:t>
      </w:r>
    </w:p>
    <w:p w14:paraId="5C364633" w14:textId="77777777" w:rsidR="00DF2062" w:rsidRPr="00140A02" w:rsidRDefault="00DF2062" w:rsidP="00DF2062">
      <w:pPr>
        <w:bidi w:val="0"/>
        <w:rPr>
          <w:rFonts w:ascii="Times New Roman" w:hAnsi="Times New Roman" w:cs="Times New Roman"/>
          <w:color w:val="000000" w:themeColor="text1"/>
          <w:kern w:val="24"/>
          <w:sz w:val="24"/>
          <w:szCs w:val="24"/>
        </w:rPr>
      </w:pPr>
      <w:r w:rsidRPr="00140A02">
        <w:rPr>
          <w:rFonts w:ascii="Times New Roman" w:hAnsi="Times New Roman" w:cs="Times New Roman"/>
          <w:color w:val="000000" w:themeColor="text1"/>
          <w:kern w:val="24"/>
          <w:sz w:val="24"/>
          <w:szCs w:val="24"/>
        </w:rPr>
        <w:t xml:space="preserve"> </w:t>
      </w:r>
    </w:p>
    <w:p w14:paraId="292FFAD4" w14:textId="77777777" w:rsidR="00DF2062" w:rsidRPr="00140A02" w:rsidRDefault="00DF2062" w:rsidP="00DF2062">
      <w:pPr>
        <w:bidi w:val="0"/>
        <w:rPr>
          <w:rFonts w:ascii="Times New Roman" w:hAnsi="Times New Roman" w:cs="Times New Roman"/>
          <w:color w:val="000000" w:themeColor="text1"/>
          <w:kern w:val="24"/>
          <w:sz w:val="24"/>
          <w:szCs w:val="24"/>
        </w:rPr>
      </w:pPr>
    </w:p>
    <w:p w14:paraId="30B66ADD" w14:textId="77777777" w:rsidR="00DF2062" w:rsidRPr="0077170A" w:rsidRDefault="00DF2062" w:rsidP="00DF2062">
      <w:pPr>
        <w:bidi w:val="0"/>
        <w:rPr>
          <w:rFonts w:ascii="Times New Roman" w:hAnsi="Times New Roman" w:cs="Times New Roman"/>
          <w:b/>
          <w:bCs/>
          <w:color w:val="000000"/>
          <w:sz w:val="24"/>
          <w:szCs w:val="24"/>
        </w:rPr>
      </w:pPr>
    </w:p>
    <w:p w14:paraId="612E5D93" w14:textId="77777777" w:rsidR="00DF2062" w:rsidRDefault="00DF2062" w:rsidP="00F63091">
      <w:pPr>
        <w:bidi w:val="0"/>
        <w:rPr>
          <w:rFonts w:ascii="Times New Roman" w:hAnsi="Times New Roman" w:cs="Times New Roman"/>
          <w:color w:val="000000"/>
          <w:sz w:val="24"/>
          <w:szCs w:val="24"/>
        </w:rPr>
      </w:pPr>
    </w:p>
    <w:p w14:paraId="4AC8C092" w14:textId="77777777" w:rsidR="0077170A" w:rsidRPr="00F63091" w:rsidRDefault="0077170A" w:rsidP="001B75A2">
      <w:pPr>
        <w:bidi w:val="0"/>
        <w:rPr>
          <w:rFonts w:ascii="Times New Roman" w:hAnsi="Times New Roman" w:cs="Times New Roman"/>
          <w:color w:val="000000"/>
          <w:sz w:val="24"/>
          <w:szCs w:val="24"/>
        </w:rPr>
      </w:pPr>
      <w:r w:rsidRPr="0077170A">
        <w:rPr>
          <w:rFonts w:ascii="Times New Roman" w:hAnsi="Times New Roman" w:cs="Times New Roman"/>
          <w:color w:val="000000"/>
          <w:sz w:val="24"/>
          <w:szCs w:val="24"/>
        </w:rPr>
        <w:lastRenderedPageBreak/>
        <w:t xml:space="preserve">Western blot figures of compound </w:t>
      </w:r>
      <w:r w:rsidRPr="0077170A">
        <w:rPr>
          <w:rFonts w:ascii="Times New Roman" w:hAnsi="Times New Roman" w:cs="Times New Roman"/>
          <w:b/>
          <w:bCs/>
          <w:color w:val="000000"/>
          <w:sz w:val="24"/>
          <w:szCs w:val="24"/>
        </w:rPr>
        <w:t>5m</w:t>
      </w:r>
      <w:r w:rsidRPr="0077170A">
        <w:rPr>
          <w:rFonts w:ascii="Times New Roman" w:hAnsi="Times New Roman" w:cs="Times New Roman"/>
          <w:color w:val="000000"/>
          <w:sz w:val="24"/>
          <w:szCs w:val="24"/>
        </w:rPr>
        <w:t>.</w:t>
      </w:r>
    </w:p>
    <w:p w14:paraId="129077A9" w14:textId="77777777" w:rsidR="008B5955" w:rsidRDefault="0077170A" w:rsidP="0077170A">
      <w:pPr>
        <w:bidi w:val="0"/>
        <w:rPr>
          <w:rtl/>
        </w:rPr>
      </w:pPr>
      <w:r>
        <w:rPr>
          <w:rFonts w:cs="Gill Sans MT"/>
          <w:b/>
          <w:bCs/>
          <w:color w:val="000000"/>
          <w:sz w:val="28"/>
          <w:szCs w:val="28"/>
        </w:rPr>
        <w:t xml:space="preserve"> </w:t>
      </w:r>
      <w:r w:rsidR="008B5955" w:rsidRPr="008B5955">
        <w:rPr>
          <w:noProof/>
          <w:rtl/>
        </w:rPr>
        <w:drawing>
          <wp:inline distT="0" distB="0" distL="0" distR="0" wp14:anchorId="632576BD" wp14:editId="2F4927CC">
            <wp:extent cx="4907984" cy="2214578"/>
            <wp:effectExtent l="19050" t="0" r="6916" b="0"/>
            <wp:docPr id="1" name="Picture 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0"/>
                    <a:srcRect/>
                    <a:stretch>
                      <a:fillRect/>
                    </a:stretch>
                  </pic:blipFill>
                  <pic:spPr bwMode="auto">
                    <a:xfrm>
                      <a:off x="0" y="0"/>
                      <a:ext cx="4907984" cy="2214578"/>
                    </a:xfrm>
                    <a:prstGeom prst="rect">
                      <a:avLst/>
                    </a:prstGeom>
                    <a:noFill/>
                    <a:ln w="9525">
                      <a:noFill/>
                      <a:miter lim="800000"/>
                      <a:headEnd/>
                      <a:tailEnd/>
                    </a:ln>
                    <a:effectLst/>
                  </pic:spPr>
                </pic:pic>
              </a:graphicData>
            </a:graphic>
          </wp:inline>
        </w:drawing>
      </w:r>
    </w:p>
    <w:p w14:paraId="4B4B40F9" w14:textId="77777777" w:rsidR="008B5955" w:rsidRDefault="008B5955" w:rsidP="008B5955">
      <w:pPr>
        <w:rPr>
          <w:rtl/>
        </w:rPr>
      </w:pPr>
    </w:p>
    <w:p w14:paraId="21085B3D" w14:textId="77777777" w:rsidR="00140A02" w:rsidRPr="00140A02" w:rsidRDefault="008B5955" w:rsidP="00140A02">
      <w:pPr>
        <w:bidi w:val="0"/>
        <w:rPr>
          <w:rFonts w:asciiTheme="majorBidi" w:hAnsiTheme="majorBidi" w:cstheme="majorBidi"/>
          <w:color w:val="000000" w:themeColor="text1"/>
          <w:kern w:val="24"/>
          <w:sz w:val="24"/>
          <w:szCs w:val="24"/>
          <w:rtl/>
        </w:rPr>
      </w:pPr>
      <w:r w:rsidRPr="00635BDF">
        <w:rPr>
          <w:rFonts w:asciiTheme="majorBidi" w:hAnsiTheme="majorBidi" w:cstheme="majorBidi"/>
          <w:b/>
          <w:bCs/>
          <w:color w:val="000000" w:themeColor="text1"/>
          <w:kern w:val="24"/>
          <w:sz w:val="24"/>
          <w:szCs w:val="24"/>
        </w:rPr>
        <w:t xml:space="preserve">Figure </w:t>
      </w:r>
      <w:r w:rsidR="0077170A">
        <w:rPr>
          <w:rFonts w:asciiTheme="majorBidi" w:hAnsiTheme="majorBidi" w:cstheme="majorBidi"/>
          <w:b/>
          <w:bCs/>
          <w:color w:val="000000" w:themeColor="text1"/>
          <w:kern w:val="24"/>
          <w:sz w:val="24"/>
          <w:szCs w:val="24"/>
        </w:rPr>
        <w:t>S</w:t>
      </w:r>
      <w:r w:rsidR="0076400E">
        <w:rPr>
          <w:rFonts w:asciiTheme="majorBidi" w:hAnsiTheme="majorBidi" w:cstheme="majorBidi"/>
          <w:b/>
          <w:bCs/>
          <w:color w:val="000000" w:themeColor="text1"/>
          <w:kern w:val="24"/>
          <w:sz w:val="24"/>
          <w:szCs w:val="24"/>
        </w:rPr>
        <w:t>1</w:t>
      </w:r>
      <w:r w:rsidRPr="00635BDF">
        <w:rPr>
          <w:rFonts w:asciiTheme="majorBidi" w:hAnsiTheme="majorBidi" w:cstheme="majorBidi"/>
          <w:b/>
          <w:bCs/>
          <w:color w:val="000000" w:themeColor="text1"/>
          <w:kern w:val="24"/>
          <w:sz w:val="24"/>
          <w:szCs w:val="24"/>
        </w:rPr>
        <w:t xml:space="preserve"> </w:t>
      </w:r>
      <w:r>
        <w:rPr>
          <w:rFonts w:asciiTheme="majorBidi" w:hAnsiTheme="majorBidi" w:cstheme="majorBidi"/>
          <w:color w:val="000000" w:themeColor="text1"/>
          <w:kern w:val="24"/>
          <w:sz w:val="24"/>
          <w:szCs w:val="24"/>
        </w:rPr>
        <w:t xml:space="preserve">Compound </w:t>
      </w:r>
      <w:r w:rsidRPr="008B5955">
        <w:rPr>
          <w:rFonts w:asciiTheme="majorBidi" w:hAnsiTheme="majorBidi" w:cstheme="majorBidi"/>
          <w:b/>
          <w:bCs/>
          <w:color w:val="000000" w:themeColor="text1"/>
          <w:kern w:val="24"/>
          <w:sz w:val="24"/>
          <w:szCs w:val="24"/>
        </w:rPr>
        <w:t>5m</w:t>
      </w:r>
      <w:r w:rsidRPr="00635BDF">
        <w:rPr>
          <w:rFonts w:asciiTheme="majorBidi" w:hAnsiTheme="majorBidi" w:cstheme="majorBidi"/>
          <w:color w:val="000000" w:themeColor="text1"/>
          <w:kern w:val="24"/>
          <w:sz w:val="24"/>
          <w:szCs w:val="24"/>
        </w:rPr>
        <w:t xml:space="preserve"> increase</w:t>
      </w:r>
      <w:r>
        <w:rPr>
          <w:rFonts w:asciiTheme="majorBidi" w:hAnsiTheme="majorBidi" w:cstheme="majorBidi"/>
          <w:color w:val="000000" w:themeColor="text1"/>
          <w:kern w:val="24"/>
          <w:sz w:val="24"/>
          <w:szCs w:val="24"/>
        </w:rPr>
        <w:t>s the expres</w:t>
      </w:r>
      <w:r w:rsidR="00140A02">
        <w:rPr>
          <w:rFonts w:asciiTheme="majorBidi" w:hAnsiTheme="majorBidi" w:cstheme="majorBidi"/>
          <w:color w:val="000000" w:themeColor="text1"/>
          <w:kern w:val="24"/>
          <w:sz w:val="24"/>
          <w:szCs w:val="24"/>
        </w:rPr>
        <w:t>sion of BTG1 in A-549 cell line</w:t>
      </w:r>
      <w:r>
        <w:rPr>
          <w:rFonts w:asciiTheme="majorBidi" w:hAnsiTheme="majorBidi" w:cstheme="majorBidi"/>
          <w:color w:val="000000" w:themeColor="text1"/>
          <w:kern w:val="24"/>
          <w:sz w:val="24"/>
          <w:szCs w:val="24"/>
        </w:rPr>
        <w:t xml:space="preserve"> at</w:t>
      </w:r>
      <w:r w:rsidRPr="00635BDF">
        <w:rPr>
          <w:rFonts w:asciiTheme="majorBidi" w:hAnsiTheme="majorBidi" w:cstheme="majorBidi"/>
          <w:color w:val="000000" w:themeColor="text1"/>
          <w:kern w:val="24"/>
          <w:sz w:val="24"/>
          <w:szCs w:val="24"/>
        </w:rPr>
        <w:t xml:space="preserve"> 24, 48, and 72 h</w:t>
      </w:r>
      <w:r>
        <w:rPr>
          <w:rFonts w:asciiTheme="majorBidi" w:hAnsiTheme="majorBidi" w:cstheme="majorBidi"/>
          <w:color w:val="000000" w:themeColor="text1"/>
          <w:kern w:val="24"/>
          <w:sz w:val="24"/>
          <w:szCs w:val="24"/>
        </w:rPr>
        <w:t>.</w:t>
      </w:r>
    </w:p>
    <w:p w14:paraId="58A0F146" w14:textId="77777777" w:rsidR="00140A02" w:rsidRPr="00140A02" w:rsidRDefault="00140A02" w:rsidP="00140A02">
      <w:pPr>
        <w:bidi w:val="0"/>
        <w:jc w:val="center"/>
      </w:pPr>
      <w:r w:rsidRPr="00140A02">
        <w:rPr>
          <w:noProof/>
        </w:rPr>
        <w:drawing>
          <wp:inline distT="0" distB="0" distL="0" distR="0" wp14:anchorId="24888F9C" wp14:editId="25FA06A0">
            <wp:extent cx="5802837" cy="1988288"/>
            <wp:effectExtent l="19050" t="0" r="7413" b="0"/>
            <wp:docPr id="2" name="Picture 2"/>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1"/>
                    <a:srcRect/>
                    <a:stretch>
                      <a:fillRect/>
                    </a:stretch>
                  </pic:blipFill>
                  <pic:spPr bwMode="auto">
                    <a:xfrm>
                      <a:off x="0" y="0"/>
                      <a:ext cx="5803812" cy="1988622"/>
                    </a:xfrm>
                    <a:prstGeom prst="rect">
                      <a:avLst/>
                    </a:prstGeom>
                    <a:noFill/>
                    <a:ln w="9525">
                      <a:noFill/>
                      <a:miter lim="800000"/>
                      <a:headEnd/>
                      <a:tailEnd/>
                    </a:ln>
                    <a:effectLst/>
                  </pic:spPr>
                </pic:pic>
              </a:graphicData>
            </a:graphic>
          </wp:inline>
        </w:drawing>
      </w:r>
    </w:p>
    <w:p w14:paraId="3154FA86" w14:textId="77777777" w:rsidR="00140A02" w:rsidRDefault="00140A02" w:rsidP="009910AB">
      <w:pPr>
        <w:bidi w:val="0"/>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Figure S2</w:t>
      </w:r>
      <w:r w:rsidRPr="00140A02">
        <w:rPr>
          <w:rFonts w:ascii="Times New Roman" w:hAnsi="Times New Roman" w:cs="Times New Roman"/>
          <w:b/>
          <w:bCs/>
          <w:color w:val="000000" w:themeColor="text1"/>
          <w:kern w:val="24"/>
          <w:sz w:val="24"/>
          <w:szCs w:val="24"/>
        </w:rPr>
        <w:t xml:space="preserve"> </w:t>
      </w:r>
      <w:r>
        <w:rPr>
          <w:rFonts w:ascii="Times New Roman" w:hAnsi="Times New Roman" w:cs="Times New Roman"/>
          <w:color w:val="000000" w:themeColor="text1"/>
          <w:kern w:val="24"/>
          <w:sz w:val="24"/>
          <w:szCs w:val="24"/>
        </w:rPr>
        <w:t>Cyclin</w:t>
      </w:r>
      <w:r w:rsidRPr="00140A02">
        <w:rPr>
          <w:rFonts w:ascii="Times New Roman" w:hAnsi="Times New Roman" w:cs="Times New Roman"/>
          <w:color w:val="000000" w:themeColor="text1"/>
          <w:kern w:val="24"/>
          <w:sz w:val="24"/>
          <w:szCs w:val="24"/>
        </w:rPr>
        <w:t>-associated proteins expressions</w:t>
      </w:r>
      <w:r>
        <w:rPr>
          <w:rFonts w:ascii="Times New Roman" w:hAnsi="Times New Roman" w:cs="Times New Roman"/>
          <w:color w:val="000000" w:themeColor="text1"/>
          <w:kern w:val="24"/>
          <w:sz w:val="24"/>
          <w:szCs w:val="24"/>
        </w:rPr>
        <w:t xml:space="preserve"> </w:t>
      </w:r>
      <w:r w:rsidRPr="00140A02">
        <w:rPr>
          <w:rFonts w:ascii="Times New Roman" w:hAnsi="Times New Roman" w:cs="Times New Roman"/>
          <w:color w:val="000000" w:themeColor="text1"/>
          <w:kern w:val="24"/>
          <w:sz w:val="24"/>
          <w:szCs w:val="24"/>
        </w:rPr>
        <w:t xml:space="preserve">levels western blot before and after treatment with </w:t>
      </w:r>
      <w:r w:rsidRPr="00140A02">
        <w:rPr>
          <w:rFonts w:ascii="Times New Roman" w:hAnsi="Times New Roman" w:cs="Times New Roman"/>
          <w:b/>
          <w:bCs/>
          <w:color w:val="000000" w:themeColor="text1"/>
          <w:kern w:val="24"/>
          <w:sz w:val="24"/>
          <w:szCs w:val="24"/>
        </w:rPr>
        <w:t>5m</w:t>
      </w:r>
      <w:r>
        <w:rPr>
          <w:rFonts w:ascii="Times New Roman" w:hAnsi="Times New Roman" w:cs="Times New Roman"/>
          <w:color w:val="000000" w:themeColor="text1"/>
          <w:kern w:val="24"/>
          <w:sz w:val="24"/>
          <w:szCs w:val="24"/>
        </w:rPr>
        <w:t>. P</w:t>
      </w:r>
      <w:r w:rsidRPr="00140A02">
        <w:rPr>
          <w:rFonts w:ascii="Times New Roman" w:hAnsi="Times New Roman" w:cs="Times New Roman"/>
          <w:color w:val="000000" w:themeColor="text1"/>
          <w:kern w:val="24"/>
          <w:sz w:val="24"/>
          <w:szCs w:val="24"/>
        </w:rPr>
        <w:t xml:space="preserve">hosphorylated cyclin-dependent kinase 1 (left), cyclin D1, </w:t>
      </w:r>
      <w:r w:rsidR="009910AB">
        <w:rPr>
          <w:rFonts w:ascii="Times New Roman" w:hAnsi="Times New Roman" w:cs="Times New Roman"/>
          <w:color w:val="000000" w:themeColor="text1"/>
          <w:kern w:val="24"/>
          <w:sz w:val="24"/>
          <w:szCs w:val="24"/>
        </w:rPr>
        <w:t>B1, and E</w:t>
      </w:r>
      <w:r w:rsidRPr="00140A02">
        <w:rPr>
          <w:rFonts w:ascii="Times New Roman" w:hAnsi="Times New Roman" w:cs="Times New Roman"/>
          <w:color w:val="000000" w:themeColor="text1"/>
          <w:kern w:val="24"/>
          <w:sz w:val="24"/>
          <w:szCs w:val="24"/>
        </w:rPr>
        <w:t>1 (right)</w:t>
      </w:r>
      <w:r>
        <w:rPr>
          <w:rFonts w:ascii="Times New Roman" w:hAnsi="Times New Roman" w:cs="Times New Roman"/>
          <w:color w:val="000000" w:themeColor="text1"/>
          <w:kern w:val="24"/>
          <w:sz w:val="24"/>
          <w:szCs w:val="24"/>
        </w:rPr>
        <w:t>.</w:t>
      </w:r>
    </w:p>
    <w:p w14:paraId="241BB655" w14:textId="77777777" w:rsidR="00140A02" w:rsidRDefault="00140A02" w:rsidP="00140A02">
      <w:pPr>
        <w:bidi w:val="0"/>
        <w:rPr>
          <w:rFonts w:ascii="Times New Roman" w:hAnsi="Times New Roman" w:cs="Times New Roman"/>
          <w:color w:val="000000" w:themeColor="text1"/>
          <w:kern w:val="24"/>
          <w:sz w:val="24"/>
          <w:szCs w:val="24"/>
        </w:rPr>
      </w:pPr>
    </w:p>
    <w:p w14:paraId="562E9193" w14:textId="77777777" w:rsidR="00140A02" w:rsidRDefault="00140A02" w:rsidP="00140A02">
      <w:pPr>
        <w:bidi w:val="0"/>
        <w:jc w:val="center"/>
        <w:rPr>
          <w:rFonts w:ascii="Times New Roman" w:hAnsi="Times New Roman" w:cs="Times New Roman"/>
          <w:color w:val="000000" w:themeColor="text1"/>
          <w:kern w:val="24"/>
          <w:sz w:val="24"/>
          <w:szCs w:val="24"/>
        </w:rPr>
      </w:pPr>
      <w:r>
        <w:rPr>
          <w:rFonts w:ascii="Times New Roman" w:hAnsi="Times New Roman" w:cs="Times New Roman"/>
          <w:noProof/>
          <w:color w:val="000000" w:themeColor="text1"/>
          <w:kern w:val="24"/>
          <w:sz w:val="24"/>
          <w:szCs w:val="24"/>
        </w:rPr>
        <w:lastRenderedPageBreak/>
        <w:drawing>
          <wp:inline distT="0" distB="0" distL="0" distR="0" wp14:anchorId="03DCEF63" wp14:editId="4DD85279">
            <wp:extent cx="5882907" cy="1701209"/>
            <wp:effectExtent l="19050" t="0" r="3543"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901324" cy="1706535"/>
                    </a:xfrm>
                    <a:prstGeom prst="rect">
                      <a:avLst/>
                    </a:prstGeom>
                    <a:noFill/>
                    <a:ln w="9525">
                      <a:noFill/>
                      <a:miter lim="800000"/>
                      <a:headEnd/>
                      <a:tailEnd/>
                    </a:ln>
                  </pic:spPr>
                </pic:pic>
              </a:graphicData>
            </a:graphic>
          </wp:inline>
        </w:drawing>
      </w:r>
    </w:p>
    <w:p w14:paraId="5393A52B" w14:textId="77777777" w:rsidR="00F63091" w:rsidRDefault="00140A02" w:rsidP="00140A02">
      <w:pPr>
        <w:bidi w:val="0"/>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Figure S3</w:t>
      </w:r>
      <w:r w:rsidR="0076400E">
        <w:rPr>
          <w:rFonts w:ascii="Times New Roman" w:hAnsi="Times New Roman" w:cs="Times New Roman"/>
          <w:b/>
          <w:bCs/>
          <w:color w:val="000000" w:themeColor="text1"/>
          <w:kern w:val="24"/>
          <w:sz w:val="24"/>
          <w:szCs w:val="24"/>
        </w:rPr>
        <w:t xml:space="preserve"> </w:t>
      </w:r>
      <w:r w:rsidRPr="00140A02">
        <w:rPr>
          <w:rFonts w:ascii="Times New Roman" w:hAnsi="Times New Roman" w:cs="Times New Roman"/>
          <w:color w:val="000000" w:themeColor="text1"/>
          <w:kern w:val="24"/>
          <w:sz w:val="24"/>
          <w:szCs w:val="24"/>
        </w:rPr>
        <w:t xml:space="preserve">Western blot analysis showing Bcl-2 and BAX expression levels (left) and </w:t>
      </w:r>
      <w:r>
        <w:rPr>
          <w:rFonts w:ascii="Times New Roman" w:hAnsi="Times New Roman" w:cs="Times New Roman"/>
          <w:color w:val="000000" w:themeColor="text1"/>
          <w:kern w:val="24"/>
          <w:sz w:val="24"/>
          <w:szCs w:val="24"/>
        </w:rPr>
        <w:t xml:space="preserve">cleaved caspase-3 (right) at 24, 48, and 72 after </w:t>
      </w:r>
      <w:r w:rsidRPr="00140A02">
        <w:rPr>
          <w:rFonts w:ascii="Times New Roman" w:hAnsi="Times New Roman" w:cs="Times New Roman"/>
          <w:b/>
          <w:bCs/>
          <w:color w:val="000000" w:themeColor="text1"/>
          <w:kern w:val="24"/>
          <w:sz w:val="24"/>
          <w:szCs w:val="24"/>
        </w:rPr>
        <w:t>5m</w:t>
      </w:r>
      <w:r>
        <w:rPr>
          <w:rFonts w:ascii="Times New Roman" w:hAnsi="Times New Roman" w:cs="Times New Roman"/>
          <w:color w:val="000000" w:themeColor="text1"/>
          <w:kern w:val="24"/>
          <w:sz w:val="24"/>
          <w:szCs w:val="24"/>
        </w:rPr>
        <w:t xml:space="preserve"> treatment in A-549 cell line.</w:t>
      </w:r>
    </w:p>
    <w:p w14:paraId="62344A9F" w14:textId="77777777" w:rsidR="0027399B" w:rsidRPr="0027399B" w:rsidRDefault="0027399B" w:rsidP="0027399B">
      <w:pPr>
        <w:bidi w:val="0"/>
        <w:spacing w:after="0"/>
        <w:jc w:val="both"/>
        <w:rPr>
          <w:rFonts w:ascii="Times New Roman" w:hAnsi="Times New Roman" w:cs="Times New Roman"/>
          <w:b/>
          <w:bCs/>
          <w:color w:val="000000"/>
          <w:sz w:val="24"/>
          <w:szCs w:val="24"/>
          <w:shd w:val="clear" w:color="auto" w:fill="FFFFFF"/>
        </w:rPr>
      </w:pPr>
      <w:r w:rsidRPr="0027399B">
        <w:rPr>
          <w:rFonts w:ascii="Times New Roman" w:hAnsi="Times New Roman" w:cs="Times New Roman"/>
          <w:b/>
          <w:bCs/>
          <w:color w:val="000000"/>
          <w:sz w:val="24"/>
          <w:szCs w:val="24"/>
          <w:shd w:val="clear" w:color="auto" w:fill="FFFFFF"/>
        </w:rPr>
        <w:t>Cell viability assay using HEK 293 cell line</w:t>
      </w:r>
    </w:p>
    <w:p w14:paraId="0B1F941A" w14:textId="77777777" w:rsidR="00A47A5A" w:rsidRPr="0027399B" w:rsidRDefault="0027399B" w:rsidP="0027399B">
      <w:pPr>
        <w:bidi w:val="0"/>
        <w:spacing w:after="0"/>
        <w:jc w:val="both"/>
        <w:rPr>
          <w:rFonts w:ascii="Times New Roman" w:hAnsi="Times New Roman" w:cs="Times New Roman"/>
          <w:color w:val="000000"/>
          <w:sz w:val="24"/>
          <w:szCs w:val="24"/>
          <w:shd w:val="clear" w:color="auto" w:fill="FFFFFF"/>
        </w:rPr>
      </w:pPr>
      <w:r w:rsidRPr="009B3E6E">
        <w:rPr>
          <w:rFonts w:ascii="Times New Roman" w:hAnsi="Times New Roman" w:cs="Times New Roman"/>
          <w:color w:val="000000"/>
          <w:sz w:val="24"/>
          <w:szCs w:val="24"/>
          <w:shd w:val="clear" w:color="auto" w:fill="FFFFFF"/>
        </w:rPr>
        <w:t xml:space="preserve">To determine the effect of </w:t>
      </w:r>
      <w:r>
        <w:rPr>
          <w:rFonts w:ascii="Times New Roman" w:hAnsi="Times New Roman" w:cs="Times New Roman"/>
          <w:color w:val="000000"/>
          <w:sz w:val="24"/>
          <w:szCs w:val="24"/>
          <w:shd w:val="clear" w:color="auto" w:fill="FFFFFF"/>
        </w:rPr>
        <w:t xml:space="preserve">compound </w:t>
      </w:r>
      <w:r w:rsidRPr="0027399B">
        <w:rPr>
          <w:rFonts w:ascii="Times New Roman" w:hAnsi="Times New Roman" w:cs="Times New Roman"/>
          <w:b/>
          <w:bCs/>
          <w:color w:val="000000"/>
          <w:sz w:val="24"/>
          <w:szCs w:val="24"/>
          <w:shd w:val="clear" w:color="auto" w:fill="FFFFFF"/>
        </w:rPr>
        <w:t>5m</w:t>
      </w:r>
      <w:r w:rsidRPr="009B3E6E">
        <w:rPr>
          <w:rFonts w:ascii="Times New Roman" w:hAnsi="Times New Roman" w:cs="Times New Roman"/>
          <w:color w:val="000000"/>
          <w:sz w:val="24"/>
          <w:szCs w:val="24"/>
          <w:shd w:val="clear" w:color="auto" w:fill="FFFFFF"/>
        </w:rPr>
        <w:t xml:space="preserve"> on cell viability, human embryonic kidney </w:t>
      </w:r>
      <w:r>
        <w:rPr>
          <w:rFonts w:ascii="Times New Roman" w:hAnsi="Times New Roman" w:cs="Times New Roman"/>
          <w:color w:val="000000"/>
          <w:sz w:val="24"/>
          <w:szCs w:val="24"/>
          <w:shd w:val="clear" w:color="auto" w:fill="FFFFFF"/>
        </w:rPr>
        <w:t>(</w:t>
      </w:r>
      <w:r w:rsidRPr="009B3E6E">
        <w:rPr>
          <w:rFonts w:ascii="Times New Roman" w:hAnsi="Times New Roman" w:cs="Times New Roman"/>
          <w:color w:val="000000"/>
          <w:sz w:val="24"/>
          <w:szCs w:val="24"/>
          <w:shd w:val="clear" w:color="auto" w:fill="FFFFFF"/>
        </w:rPr>
        <w:t>HEK</w:t>
      </w:r>
      <w:r>
        <w:rPr>
          <w:rFonts w:ascii="Times New Roman" w:hAnsi="Times New Roman" w:cs="Times New Roman"/>
          <w:color w:val="000000"/>
          <w:sz w:val="24"/>
          <w:szCs w:val="24"/>
          <w:shd w:val="clear" w:color="auto" w:fill="FFFFFF"/>
        </w:rPr>
        <w:t>)</w:t>
      </w:r>
      <w:r w:rsidRPr="009B3E6E">
        <w:rPr>
          <w:rFonts w:ascii="Times New Roman" w:hAnsi="Times New Roman" w:cs="Times New Roman"/>
          <w:color w:val="000000"/>
          <w:sz w:val="24"/>
          <w:szCs w:val="24"/>
          <w:shd w:val="clear" w:color="auto" w:fill="FFFFFF"/>
        </w:rPr>
        <w:t xml:space="preserve"> 293 cells were seeded in 96-well plates at a density of 1 × 10</w:t>
      </w:r>
      <w:r w:rsidRPr="009B3E6E">
        <w:rPr>
          <w:rFonts w:ascii="Times New Roman" w:hAnsi="Times New Roman" w:cs="Times New Roman"/>
          <w:color w:val="000000"/>
          <w:sz w:val="24"/>
          <w:szCs w:val="24"/>
          <w:shd w:val="clear" w:color="auto" w:fill="FFFFFF"/>
          <w:vertAlign w:val="superscript"/>
        </w:rPr>
        <w:t>4</w:t>
      </w:r>
      <w:r w:rsidRPr="009B3E6E">
        <w:rPr>
          <w:rFonts w:ascii="Times New Roman" w:hAnsi="Times New Roman" w:cs="Times New Roman"/>
          <w:color w:val="000000"/>
          <w:sz w:val="24"/>
          <w:szCs w:val="24"/>
          <w:shd w:val="clear" w:color="auto" w:fill="FFFFFF"/>
        </w:rPr>
        <w:t xml:space="preserve"> cells/well and incubated for 24 hours in 100 </w:t>
      </w:r>
      <w:proofErr w:type="spellStart"/>
      <w:r w:rsidRPr="009B3E6E">
        <w:rPr>
          <w:rFonts w:ascii="Times New Roman" w:hAnsi="Times New Roman" w:cs="Times New Roman"/>
          <w:color w:val="000000"/>
          <w:sz w:val="24"/>
          <w:szCs w:val="24"/>
          <w:shd w:val="clear" w:color="auto" w:fill="FFFFFF"/>
        </w:rPr>
        <w:t>μL</w:t>
      </w:r>
      <w:proofErr w:type="spellEnd"/>
      <w:r w:rsidRPr="009B3E6E">
        <w:rPr>
          <w:rFonts w:ascii="Times New Roman" w:hAnsi="Times New Roman" w:cs="Times New Roman"/>
          <w:color w:val="000000"/>
          <w:sz w:val="24"/>
          <w:szCs w:val="24"/>
          <w:shd w:val="clear" w:color="auto" w:fill="FFFFFF"/>
        </w:rPr>
        <w:t xml:space="preserve"> media/well. Serial dilutions of </w:t>
      </w:r>
      <w:r w:rsidRPr="0027399B">
        <w:rPr>
          <w:rFonts w:ascii="Times New Roman" w:hAnsi="Times New Roman" w:cs="Times New Roman"/>
          <w:b/>
          <w:bCs/>
          <w:color w:val="000000"/>
          <w:sz w:val="24"/>
          <w:szCs w:val="24"/>
          <w:shd w:val="clear" w:color="auto" w:fill="FFFFFF"/>
        </w:rPr>
        <w:t>5m</w:t>
      </w:r>
      <w:r w:rsidRPr="009B3E6E">
        <w:rPr>
          <w:rFonts w:ascii="Times New Roman" w:hAnsi="Times New Roman" w:cs="Times New Roman"/>
          <w:color w:val="000000"/>
          <w:sz w:val="24"/>
          <w:szCs w:val="24"/>
          <w:shd w:val="clear" w:color="auto" w:fill="FFFFFF"/>
        </w:rPr>
        <w:t xml:space="preserve"> with the highest concentration being 20 µM and then 10 serial dilutions were added to cells. At predetermined time points, 20 </w:t>
      </w:r>
      <w:proofErr w:type="spellStart"/>
      <w:r w:rsidRPr="009B3E6E">
        <w:rPr>
          <w:rFonts w:ascii="Times New Roman" w:hAnsi="Times New Roman" w:cs="Times New Roman"/>
          <w:color w:val="000000"/>
          <w:sz w:val="24"/>
          <w:szCs w:val="24"/>
          <w:shd w:val="clear" w:color="auto" w:fill="FFFFFF"/>
        </w:rPr>
        <w:t>μL</w:t>
      </w:r>
      <w:proofErr w:type="spellEnd"/>
      <w:r w:rsidRPr="009B3E6E">
        <w:rPr>
          <w:rFonts w:ascii="Times New Roman" w:hAnsi="Times New Roman" w:cs="Times New Roman"/>
          <w:color w:val="000000"/>
          <w:sz w:val="24"/>
          <w:szCs w:val="24"/>
          <w:shd w:val="clear" w:color="auto" w:fill="FFFFFF"/>
        </w:rPr>
        <w:t xml:space="preserve"> of 2.5 mg/mL of 3-(4,5-dimethylthiazol-2-yl)-2,5-diphenyltetr</w:t>
      </w:r>
      <w:r>
        <w:rPr>
          <w:rFonts w:ascii="Times New Roman" w:hAnsi="Times New Roman" w:cs="Times New Roman"/>
          <w:color w:val="000000"/>
          <w:sz w:val="24"/>
          <w:szCs w:val="24"/>
          <w:shd w:val="clear" w:color="auto" w:fill="FFFFFF"/>
        </w:rPr>
        <w:t>azolium bromide (MTT) in PBS were</w:t>
      </w:r>
      <w:r w:rsidRPr="009B3E6E">
        <w:rPr>
          <w:rFonts w:ascii="Times New Roman" w:hAnsi="Times New Roman" w:cs="Times New Roman"/>
          <w:color w:val="000000"/>
          <w:sz w:val="24"/>
          <w:szCs w:val="24"/>
          <w:shd w:val="clear" w:color="auto" w:fill="FFFFFF"/>
        </w:rPr>
        <w:t xml:space="preserve"> added to the cells and cell were further incubated at 37 °C. After 4 hours, MTT solutions were comple</w:t>
      </w:r>
      <w:r>
        <w:rPr>
          <w:rFonts w:ascii="Times New Roman" w:hAnsi="Times New Roman" w:cs="Times New Roman"/>
          <w:color w:val="000000"/>
          <w:sz w:val="24"/>
          <w:szCs w:val="24"/>
          <w:shd w:val="clear" w:color="auto" w:fill="FFFFFF"/>
        </w:rPr>
        <w:t xml:space="preserve">tely removed and 100 </w:t>
      </w:r>
      <w:proofErr w:type="spellStart"/>
      <w:r>
        <w:rPr>
          <w:rFonts w:ascii="Times New Roman" w:hAnsi="Times New Roman" w:cs="Times New Roman"/>
          <w:color w:val="000000"/>
          <w:sz w:val="24"/>
          <w:szCs w:val="24"/>
          <w:shd w:val="clear" w:color="auto" w:fill="FFFFFF"/>
        </w:rPr>
        <w:t>μL</w:t>
      </w:r>
      <w:proofErr w:type="spellEnd"/>
      <w:r>
        <w:rPr>
          <w:rFonts w:ascii="Times New Roman" w:hAnsi="Times New Roman" w:cs="Times New Roman"/>
          <w:color w:val="000000"/>
          <w:sz w:val="24"/>
          <w:szCs w:val="24"/>
          <w:shd w:val="clear" w:color="auto" w:fill="FFFFFF"/>
        </w:rPr>
        <w:t xml:space="preserve"> DMSO were added to solubiliz</w:t>
      </w:r>
      <w:r w:rsidRPr="009B3E6E">
        <w:rPr>
          <w:rFonts w:ascii="Times New Roman" w:hAnsi="Times New Roman" w:cs="Times New Roman"/>
          <w:color w:val="000000"/>
          <w:sz w:val="24"/>
          <w:szCs w:val="24"/>
          <w:shd w:val="clear" w:color="auto" w:fill="FFFFFF"/>
        </w:rPr>
        <w:t xml:space="preserve">e formazan crystals. Absorbance was measured at 540 nm using </w:t>
      </w:r>
      <w:proofErr w:type="spellStart"/>
      <w:r w:rsidRPr="009B3E6E">
        <w:rPr>
          <w:rFonts w:ascii="Times New Roman" w:hAnsi="Times New Roman" w:cs="Times New Roman"/>
          <w:color w:val="000000"/>
          <w:sz w:val="24"/>
          <w:szCs w:val="24"/>
          <w:shd w:val="clear" w:color="auto" w:fill="FFFFFF"/>
        </w:rPr>
        <w:t>Spectramax</w:t>
      </w:r>
      <w:proofErr w:type="spellEnd"/>
      <w:r w:rsidRPr="009B3E6E">
        <w:rPr>
          <w:rFonts w:ascii="Times New Roman" w:hAnsi="Times New Roman" w:cs="Times New Roman"/>
          <w:color w:val="000000"/>
          <w:sz w:val="24"/>
          <w:szCs w:val="24"/>
          <w:shd w:val="clear" w:color="auto" w:fill="FFFFFF"/>
        </w:rPr>
        <w:t xml:space="preserve"> 250 microplate reader (Molecular device, CA, USA) and percent viability was calculated.</w:t>
      </w:r>
    </w:p>
    <w:p w14:paraId="558150DB" w14:textId="77777777" w:rsidR="00A47A5A" w:rsidRDefault="00A47A5A" w:rsidP="00A47A5A">
      <w:pPr>
        <w:bidi w:val="0"/>
        <w:rPr>
          <w:rFonts w:ascii="Times New Roman" w:hAnsi="Times New Roman" w:cs="Times New Roman"/>
          <w:color w:val="000000" w:themeColor="text1"/>
          <w:kern w:val="24"/>
          <w:sz w:val="24"/>
          <w:szCs w:val="24"/>
        </w:rPr>
      </w:pPr>
    </w:p>
    <w:p w14:paraId="5D07D03A" w14:textId="77777777" w:rsidR="00A47A5A" w:rsidRDefault="00A47A5A" w:rsidP="00A47A5A">
      <w:pPr>
        <w:bidi w:val="0"/>
        <w:rPr>
          <w:rFonts w:ascii="Times New Roman" w:hAnsi="Times New Roman" w:cs="Times New Roman"/>
          <w:color w:val="000000" w:themeColor="text1"/>
          <w:kern w:val="24"/>
          <w:sz w:val="24"/>
          <w:szCs w:val="24"/>
        </w:rPr>
      </w:pPr>
    </w:p>
    <w:p w14:paraId="0FCC25C7" w14:textId="77777777" w:rsidR="00A47A5A" w:rsidRDefault="00A47A5A" w:rsidP="00A47A5A">
      <w:pPr>
        <w:bidi w:val="0"/>
        <w:rPr>
          <w:rFonts w:ascii="Times New Roman" w:hAnsi="Times New Roman" w:cs="Times New Roman"/>
          <w:color w:val="000000" w:themeColor="text1"/>
          <w:kern w:val="24"/>
          <w:sz w:val="24"/>
          <w:szCs w:val="24"/>
        </w:rPr>
      </w:pPr>
    </w:p>
    <w:p w14:paraId="25D1FB91" w14:textId="77777777" w:rsidR="00A47A5A" w:rsidRDefault="00A47A5A" w:rsidP="00A47A5A">
      <w:pPr>
        <w:bidi w:val="0"/>
        <w:rPr>
          <w:rFonts w:ascii="Times New Roman" w:hAnsi="Times New Roman" w:cs="Times New Roman"/>
          <w:color w:val="000000" w:themeColor="text1"/>
          <w:kern w:val="24"/>
          <w:sz w:val="24"/>
          <w:szCs w:val="24"/>
        </w:rPr>
      </w:pPr>
    </w:p>
    <w:p w14:paraId="03ACACF7" w14:textId="77777777" w:rsidR="00A47A5A" w:rsidRDefault="00A47A5A" w:rsidP="00A47A5A">
      <w:pPr>
        <w:bidi w:val="0"/>
        <w:rPr>
          <w:rFonts w:ascii="Times New Roman" w:hAnsi="Times New Roman" w:cs="Times New Roman"/>
          <w:color w:val="000000" w:themeColor="text1"/>
          <w:kern w:val="24"/>
          <w:sz w:val="24"/>
          <w:szCs w:val="24"/>
        </w:rPr>
      </w:pPr>
    </w:p>
    <w:p w14:paraId="1274378E" w14:textId="77777777" w:rsidR="00A47A5A" w:rsidRDefault="00A47A5A" w:rsidP="00A47A5A">
      <w:pPr>
        <w:bidi w:val="0"/>
        <w:rPr>
          <w:rFonts w:ascii="Times New Roman" w:hAnsi="Times New Roman" w:cs="Times New Roman"/>
          <w:color w:val="000000" w:themeColor="text1"/>
          <w:kern w:val="24"/>
          <w:sz w:val="24"/>
          <w:szCs w:val="24"/>
        </w:rPr>
        <w:sectPr w:rsidR="00A47A5A" w:rsidSect="00D50BD2">
          <w:footerReference w:type="default" r:id="rId13"/>
          <w:pgSz w:w="11906" w:h="16838"/>
          <w:pgMar w:top="1440" w:right="1800" w:bottom="1440" w:left="1800" w:header="708" w:footer="708" w:gutter="0"/>
          <w:cols w:space="708"/>
          <w:bidi/>
          <w:rtlGutter/>
          <w:docGrid w:linePitch="360"/>
        </w:sectPr>
      </w:pPr>
    </w:p>
    <w:p w14:paraId="0F84026E" w14:textId="77777777" w:rsidR="00A47A5A" w:rsidRDefault="00A47A5A" w:rsidP="00A9512B">
      <w:pPr>
        <w:bidi w:val="0"/>
        <w:rPr>
          <w:rFonts w:ascii="Times New Roman" w:hAnsi="Times New Roman" w:cs="Times New Roman"/>
          <w:color w:val="000000" w:themeColor="text1"/>
          <w:kern w:val="24"/>
          <w:sz w:val="24"/>
          <w:szCs w:val="24"/>
        </w:rPr>
      </w:pPr>
      <w:r w:rsidRPr="00A47A5A">
        <w:rPr>
          <w:rFonts w:ascii="Times New Roman" w:hAnsi="Times New Roman" w:cs="Times New Roman"/>
          <w:b/>
          <w:bCs/>
          <w:color w:val="000000" w:themeColor="text1"/>
          <w:kern w:val="24"/>
          <w:sz w:val="24"/>
          <w:szCs w:val="24"/>
        </w:rPr>
        <w:lastRenderedPageBreak/>
        <w:t>Table S1</w:t>
      </w:r>
      <w:r>
        <w:rPr>
          <w:rFonts w:ascii="Times New Roman" w:hAnsi="Times New Roman" w:cs="Times New Roman"/>
          <w:color w:val="000000" w:themeColor="text1"/>
          <w:kern w:val="24"/>
          <w:sz w:val="24"/>
          <w:szCs w:val="24"/>
        </w:rPr>
        <w:t xml:space="preserve"> </w:t>
      </w:r>
      <w:r w:rsidRPr="00A47A5A">
        <w:rPr>
          <w:rStyle w:val="A10"/>
          <w:rFonts w:ascii="Times New Roman" w:hAnsi="Times New Roman" w:cs="Times New Roman"/>
          <w:sz w:val="24"/>
          <w:szCs w:val="24"/>
        </w:rPr>
        <w:t xml:space="preserve">The </w:t>
      </w:r>
      <w:r w:rsidR="007562D6" w:rsidRPr="0079150D">
        <w:rPr>
          <w:rStyle w:val="A10"/>
          <w:rFonts w:ascii="Times New Roman" w:hAnsi="Times New Roman" w:cs="Times New Roman"/>
          <w:sz w:val="24"/>
          <w:szCs w:val="24"/>
        </w:rPr>
        <w:t>in-silico</w:t>
      </w:r>
      <w:r w:rsidR="007562D6" w:rsidRPr="00A47A5A">
        <w:rPr>
          <w:rStyle w:val="A10"/>
          <w:rFonts w:ascii="Times New Roman" w:hAnsi="Times New Roman" w:cs="Times New Roman"/>
          <w:i/>
          <w:iCs/>
          <w:sz w:val="24"/>
          <w:szCs w:val="24"/>
        </w:rPr>
        <w:t xml:space="preserve"> </w:t>
      </w:r>
      <w:r>
        <w:rPr>
          <w:rStyle w:val="A10"/>
          <w:rFonts w:ascii="Times New Roman" w:hAnsi="Times New Roman" w:cs="Times New Roman"/>
          <w:sz w:val="24"/>
          <w:szCs w:val="24"/>
        </w:rPr>
        <w:t xml:space="preserve">ADME </w:t>
      </w:r>
      <w:r w:rsidR="00A9512B">
        <w:rPr>
          <w:rStyle w:val="A10"/>
          <w:rFonts w:ascii="Times New Roman" w:hAnsi="Times New Roman" w:cs="Times New Roman"/>
          <w:sz w:val="24"/>
          <w:szCs w:val="24"/>
        </w:rPr>
        <w:t>parameters</w:t>
      </w:r>
      <w:r>
        <w:rPr>
          <w:rStyle w:val="A10"/>
          <w:rFonts w:ascii="Times New Roman" w:hAnsi="Times New Roman" w:cs="Times New Roman"/>
          <w:sz w:val="24"/>
          <w:szCs w:val="24"/>
        </w:rPr>
        <w:t xml:space="preserve"> of </w:t>
      </w:r>
      <w:r w:rsidR="00904DAE">
        <w:rPr>
          <w:rStyle w:val="A10"/>
          <w:rFonts w:ascii="Times New Roman" w:hAnsi="Times New Roman" w:cs="Times New Roman"/>
          <w:sz w:val="24"/>
          <w:szCs w:val="24"/>
        </w:rPr>
        <w:t xml:space="preserve">the target </w:t>
      </w:r>
      <w:r w:rsidRPr="00A47A5A">
        <w:rPr>
          <w:rStyle w:val="A10"/>
          <w:rFonts w:ascii="Times New Roman" w:hAnsi="Times New Roman" w:cs="Times New Roman"/>
          <w:sz w:val="24"/>
          <w:szCs w:val="24"/>
        </w:rPr>
        <w:t xml:space="preserve">compounds </w:t>
      </w:r>
      <w:r w:rsidR="007A1B24">
        <w:rPr>
          <w:rStyle w:val="A10"/>
          <w:rFonts w:ascii="Times New Roman" w:hAnsi="Times New Roman" w:cs="Times New Roman"/>
          <w:b/>
          <w:bCs/>
          <w:sz w:val="24"/>
          <w:szCs w:val="24"/>
        </w:rPr>
        <w:t>5a</w:t>
      </w:r>
      <w:r w:rsidR="007A1B24" w:rsidRPr="0073089D">
        <w:rPr>
          <w:rFonts w:ascii="Times New Roman" w:hAnsi="Times New Roman" w:cs="Times New Roman"/>
          <w:b/>
          <w:bCs/>
          <w:color w:val="000000"/>
          <w:sz w:val="24"/>
          <w:szCs w:val="24"/>
        </w:rPr>
        <w:t>–</w:t>
      </w:r>
      <w:r w:rsidRPr="00A47A5A">
        <w:rPr>
          <w:rStyle w:val="A10"/>
          <w:rFonts w:ascii="Times New Roman" w:hAnsi="Times New Roman" w:cs="Times New Roman"/>
          <w:b/>
          <w:bCs/>
          <w:sz w:val="24"/>
          <w:szCs w:val="24"/>
        </w:rPr>
        <w:t>s</w:t>
      </w:r>
      <w:r w:rsidRPr="00A47A5A">
        <w:rPr>
          <w:rStyle w:val="A10"/>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1419"/>
        <w:gridCol w:w="672"/>
        <w:gridCol w:w="672"/>
        <w:gridCol w:w="672"/>
        <w:gridCol w:w="672"/>
        <w:gridCol w:w="672"/>
        <w:gridCol w:w="672"/>
        <w:gridCol w:w="671"/>
        <w:gridCol w:w="671"/>
        <w:gridCol w:w="671"/>
        <w:gridCol w:w="671"/>
        <w:gridCol w:w="671"/>
        <w:gridCol w:w="671"/>
        <w:gridCol w:w="671"/>
        <w:gridCol w:w="671"/>
        <w:gridCol w:w="671"/>
        <w:gridCol w:w="671"/>
        <w:gridCol w:w="671"/>
        <w:gridCol w:w="671"/>
        <w:gridCol w:w="671"/>
      </w:tblGrid>
      <w:tr w:rsidR="00A9512B" w:rsidRPr="00B46871" w14:paraId="7ADE41DC" w14:textId="77777777" w:rsidTr="00D15ABE">
        <w:trPr>
          <w:jc w:val="center"/>
        </w:trPr>
        <w:tc>
          <w:tcPr>
            <w:tcW w:w="2179" w:type="dxa"/>
            <w:tcBorders>
              <w:tl2br w:val="single" w:sz="4" w:space="0" w:color="000000" w:themeColor="text1"/>
            </w:tcBorders>
          </w:tcPr>
          <w:p w14:paraId="565DE025" w14:textId="77777777" w:rsidR="00165ED7" w:rsidRPr="00B46871" w:rsidRDefault="00165ED7" w:rsidP="00330675">
            <w:pPr>
              <w:bidi w:val="0"/>
              <w:ind w:left="841" w:hanging="707"/>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 xml:space="preserve">  </w:t>
            </w:r>
            <w:r w:rsidR="00330675">
              <w:rPr>
                <w:rFonts w:ascii="Times New Roman" w:hAnsi="Times New Roman" w:cs="Times New Roman"/>
                <w:color w:val="000000" w:themeColor="text1"/>
                <w:kern w:val="24"/>
                <w:sz w:val="21"/>
                <w:szCs w:val="21"/>
              </w:rPr>
              <w:t xml:space="preserve">       </w:t>
            </w:r>
            <w:r w:rsidRPr="00B46871">
              <w:rPr>
                <w:rFonts w:ascii="Times New Roman" w:hAnsi="Times New Roman" w:cs="Times New Roman"/>
                <w:color w:val="000000" w:themeColor="text1"/>
                <w:kern w:val="24"/>
                <w:sz w:val="21"/>
                <w:szCs w:val="21"/>
              </w:rPr>
              <w:t xml:space="preserve">Compound           </w:t>
            </w:r>
            <w:r w:rsidR="00330675">
              <w:rPr>
                <w:rFonts w:ascii="Times New Roman" w:hAnsi="Times New Roman" w:cs="Times New Roman"/>
                <w:color w:val="000000" w:themeColor="text1"/>
                <w:kern w:val="24"/>
                <w:sz w:val="21"/>
                <w:szCs w:val="21"/>
              </w:rPr>
              <w:t xml:space="preserve">   </w:t>
            </w:r>
            <w:r w:rsidRPr="00B46871">
              <w:rPr>
                <w:rFonts w:ascii="Times New Roman" w:hAnsi="Times New Roman" w:cs="Times New Roman"/>
                <w:color w:val="000000" w:themeColor="text1"/>
                <w:kern w:val="24"/>
                <w:sz w:val="21"/>
                <w:szCs w:val="21"/>
              </w:rPr>
              <w:t xml:space="preserve">No.  </w:t>
            </w:r>
          </w:p>
          <w:p w14:paraId="6A6CCF65" w14:textId="77777777" w:rsidR="00165ED7" w:rsidRPr="00B46871" w:rsidRDefault="00165ED7" w:rsidP="00A47A5A">
            <w:pPr>
              <w:bidi w:val="0"/>
              <w:rPr>
                <w:rFonts w:ascii="Times New Roman" w:hAnsi="Times New Roman" w:cs="Times New Roman"/>
                <w:color w:val="000000" w:themeColor="text1"/>
                <w:kern w:val="24"/>
                <w:sz w:val="21"/>
                <w:szCs w:val="21"/>
              </w:rPr>
            </w:pPr>
          </w:p>
          <w:p w14:paraId="6B5D3B5E" w14:textId="77777777" w:rsidR="00165ED7" w:rsidRPr="00B46871" w:rsidRDefault="00165ED7" w:rsidP="00165ED7">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 xml:space="preserve">  P</w:t>
            </w:r>
            <w:r w:rsidR="00A9512B">
              <w:rPr>
                <w:rFonts w:ascii="Times New Roman" w:hAnsi="Times New Roman" w:cs="Times New Roman"/>
                <w:color w:val="000000" w:themeColor="text1"/>
                <w:kern w:val="24"/>
                <w:sz w:val="21"/>
                <w:szCs w:val="21"/>
              </w:rPr>
              <w:t>arameter</w:t>
            </w:r>
          </w:p>
        </w:tc>
        <w:tc>
          <w:tcPr>
            <w:tcW w:w="689" w:type="dxa"/>
          </w:tcPr>
          <w:p w14:paraId="72BB71A4"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5a</w:t>
            </w:r>
          </w:p>
        </w:tc>
        <w:tc>
          <w:tcPr>
            <w:tcW w:w="689" w:type="dxa"/>
          </w:tcPr>
          <w:p w14:paraId="1C03A162"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5b</w:t>
            </w:r>
          </w:p>
        </w:tc>
        <w:tc>
          <w:tcPr>
            <w:tcW w:w="689" w:type="dxa"/>
          </w:tcPr>
          <w:p w14:paraId="5252E95E"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5c</w:t>
            </w:r>
          </w:p>
        </w:tc>
        <w:tc>
          <w:tcPr>
            <w:tcW w:w="689" w:type="dxa"/>
          </w:tcPr>
          <w:p w14:paraId="51CFA0E6"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5d</w:t>
            </w:r>
          </w:p>
        </w:tc>
        <w:tc>
          <w:tcPr>
            <w:tcW w:w="689" w:type="dxa"/>
          </w:tcPr>
          <w:p w14:paraId="255C8B05"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5e</w:t>
            </w:r>
          </w:p>
        </w:tc>
        <w:tc>
          <w:tcPr>
            <w:tcW w:w="689" w:type="dxa"/>
          </w:tcPr>
          <w:p w14:paraId="6A4E1522"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5f</w:t>
            </w:r>
          </w:p>
        </w:tc>
        <w:tc>
          <w:tcPr>
            <w:tcW w:w="689" w:type="dxa"/>
          </w:tcPr>
          <w:p w14:paraId="508D9CC8"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5g</w:t>
            </w:r>
          </w:p>
        </w:tc>
        <w:tc>
          <w:tcPr>
            <w:tcW w:w="689" w:type="dxa"/>
          </w:tcPr>
          <w:p w14:paraId="63C47FEB"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5h</w:t>
            </w:r>
          </w:p>
        </w:tc>
        <w:tc>
          <w:tcPr>
            <w:tcW w:w="689" w:type="dxa"/>
          </w:tcPr>
          <w:p w14:paraId="046C3D5B"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5i</w:t>
            </w:r>
          </w:p>
        </w:tc>
        <w:tc>
          <w:tcPr>
            <w:tcW w:w="689" w:type="dxa"/>
          </w:tcPr>
          <w:p w14:paraId="477A7D83"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5j</w:t>
            </w:r>
          </w:p>
        </w:tc>
        <w:tc>
          <w:tcPr>
            <w:tcW w:w="689" w:type="dxa"/>
          </w:tcPr>
          <w:p w14:paraId="412DDFEF"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5k</w:t>
            </w:r>
          </w:p>
        </w:tc>
        <w:tc>
          <w:tcPr>
            <w:tcW w:w="689" w:type="dxa"/>
          </w:tcPr>
          <w:p w14:paraId="17F4A965"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5l</w:t>
            </w:r>
          </w:p>
        </w:tc>
        <w:tc>
          <w:tcPr>
            <w:tcW w:w="704" w:type="dxa"/>
          </w:tcPr>
          <w:p w14:paraId="20134BCE"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5m</w:t>
            </w:r>
          </w:p>
        </w:tc>
        <w:tc>
          <w:tcPr>
            <w:tcW w:w="689" w:type="dxa"/>
          </w:tcPr>
          <w:p w14:paraId="1F4FD596"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5n</w:t>
            </w:r>
          </w:p>
        </w:tc>
        <w:tc>
          <w:tcPr>
            <w:tcW w:w="690" w:type="dxa"/>
          </w:tcPr>
          <w:p w14:paraId="54C1945D"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5o</w:t>
            </w:r>
          </w:p>
        </w:tc>
        <w:tc>
          <w:tcPr>
            <w:tcW w:w="690" w:type="dxa"/>
          </w:tcPr>
          <w:p w14:paraId="21658875"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5p</w:t>
            </w:r>
          </w:p>
        </w:tc>
        <w:tc>
          <w:tcPr>
            <w:tcW w:w="690" w:type="dxa"/>
          </w:tcPr>
          <w:p w14:paraId="4F30ADB8"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5q</w:t>
            </w:r>
          </w:p>
        </w:tc>
        <w:tc>
          <w:tcPr>
            <w:tcW w:w="689" w:type="dxa"/>
          </w:tcPr>
          <w:p w14:paraId="1985550C"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5r</w:t>
            </w:r>
          </w:p>
        </w:tc>
        <w:tc>
          <w:tcPr>
            <w:tcW w:w="689" w:type="dxa"/>
          </w:tcPr>
          <w:p w14:paraId="2B1C61BC" w14:textId="77777777" w:rsidR="00165ED7" w:rsidRPr="00B46871" w:rsidRDefault="00165ED7" w:rsidP="00165ED7">
            <w:pPr>
              <w:bidi w:val="0"/>
              <w:jc w:val="center"/>
              <w:rPr>
                <w:rFonts w:ascii="Times New Roman" w:hAnsi="Times New Roman" w:cs="Times New Roman"/>
                <w:b/>
                <w:bCs/>
                <w:color w:val="000000" w:themeColor="text1"/>
                <w:kern w:val="24"/>
                <w:sz w:val="21"/>
                <w:szCs w:val="21"/>
              </w:rPr>
            </w:pPr>
            <w:r w:rsidRPr="00B46871">
              <w:rPr>
                <w:rFonts w:ascii="Times New Roman" w:hAnsi="Times New Roman" w:cs="Times New Roman"/>
                <w:b/>
                <w:bCs/>
                <w:color w:val="000000" w:themeColor="text1"/>
                <w:kern w:val="24"/>
                <w:sz w:val="21"/>
                <w:szCs w:val="21"/>
              </w:rPr>
              <w:t>5s</w:t>
            </w:r>
          </w:p>
        </w:tc>
      </w:tr>
      <w:tr w:rsidR="00A9512B" w:rsidRPr="00B46871" w14:paraId="2CBF34AC" w14:textId="77777777" w:rsidTr="00D15ABE">
        <w:trPr>
          <w:jc w:val="center"/>
        </w:trPr>
        <w:tc>
          <w:tcPr>
            <w:tcW w:w="2179" w:type="dxa"/>
          </w:tcPr>
          <w:p w14:paraId="3B918996" w14:textId="77777777" w:rsidR="00165ED7" w:rsidRPr="00B46871" w:rsidRDefault="00165ED7" w:rsidP="00165ED7">
            <w:pPr>
              <w:autoSpaceDE w:val="0"/>
              <w:autoSpaceDN w:val="0"/>
              <w:bidi w:val="0"/>
              <w:adjustRightInd w:val="0"/>
              <w:rPr>
                <w:rFonts w:ascii="Times New Roman" w:hAnsi="Times New Roman" w:cs="Times New Roman"/>
                <w:sz w:val="21"/>
                <w:szCs w:val="21"/>
              </w:rPr>
            </w:pPr>
            <w:r w:rsidRPr="00B46871">
              <w:rPr>
                <w:rFonts w:ascii="Times New Roman" w:hAnsi="Times New Roman" w:cs="Times New Roman"/>
                <w:sz w:val="21"/>
                <w:szCs w:val="21"/>
              </w:rPr>
              <w:t>Mol. Wt.</w:t>
            </w:r>
          </w:p>
        </w:tc>
        <w:tc>
          <w:tcPr>
            <w:tcW w:w="689" w:type="dxa"/>
          </w:tcPr>
          <w:p w14:paraId="59581249"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304.3</w:t>
            </w:r>
          </w:p>
        </w:tc>
        <w:tc>
          <w:tcPr>
            <w:tcW w:w="689" w:type="dxa"/>
          </w:tcPr>
          <w:p w14:paraId="22C26FB6"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383.2</w:t>
            </w:r>
          </w:p>
        </w:tc>
        <w:tc>
          <w:tcPr>
            <w:tcW w:w="689" w:type="dxa"/>
          </w:tcPr>
          <w:p w14:paraId="18444FE4"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338.8</w:t>
            </w:r>
          </w:p>
        </w:tc>
        <w:tc>
          <w:tcPr>
            <w:tcW w:w="689" w:type="dxa"/>
          </w:tcPr>
          <w:p w14:paraId="0FB9AF34"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322.3</w:t>
            </w:r>
          </w:p>
        </w:tc>
        <w:tc>
          <w:tcPr>
            <w:tcW w:w="689" w:type="dxa"/>
          </w:tcPr>
          <w:p w14:paraId="61831B68"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334.3</w:t>
            </w:r>
          </w:p>
        </w:tc>
        <w:tc>
          <w:tcPr>
            <w:tcW w:w="689" w:type="dxa"/>
          </w:tcPr>
          <w:p w14:paraId="7DBF437D"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318.3</w:t>
            </w:r>
          </w:p>
        </w:tc>
        <w:tc>
          <w:tcPr>
            <w:tcW w:w="689" w:type="dxa"/>
          </w:tcPr>
          <w:p w14:paraId="2D8D0307"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397.2</w:t>
            </w:r>
          </w:p>
        </w:tc>
        <w:tc>
          <w:tcPr>
            <w:tcW w:w="689" w:type="dxa"/>
          </w:tcPr>
          <w:p w14:paraId="15B9FDAF"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352.8</w:t>
            </w:r>
          </w:p>
        </w:tc>
        <w:tc>
          <w:tcPr>
            <w:tcW w:w="689" w:type="dxa"/>
          </w:tcPr>
          <w:p w14:paraId="1B45E9C2"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336.3</w:t>
            </w:r>
          </w:p>
        </w:tc>
        <w:tc>
          <w:tcPr>
            <w:tcW w:w="689" w:type="dxa"/>
          </w:tcPr>
          <w:p w14:paraId="64258061"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348.4</w:t>
            </w:r>
          </w:p>
        </w:tc>
        <w:tc>
          <w:tcPr>
            <w:tcW w:w="689" w:type="dxa"/>
          </w:tcPr>
          <w:p w14:paraId="0DBAFF54"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394.4</w:t>
            </w:r>
          </w:p>
        </w:tc>
        <w:tc>
          <w:tcPr>
            <w:tcW w:w="689" w:type="dxa"/>
          </w:tcPr>
          <w:p w14:paraId="59E1F72E"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473.2</w:t>
            </w:r>
          </w:p>
        </w:tc>
        <w:tc>
          <w:tcPr>
            <w:tcW w:w="704" w:type="dxa"/>
          </w:tcPr>
          <w:p w14:paraId="4CD48C5B"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428.9</w:t>
            </w:r>
          </w:p>
        </w:tc>
        <w:tc>
          <w:tcPr>
            <w:tcW w:w="689" w:type="dxa"/>
          </w:tcPr>
          <w:p w14:paraId="11196770"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412.4</w:t>
            </w:r>
          </w:p>
        </w:tc>
        <w:tc>
          <w:tcPr>
            <w:tcW w:w="690" w:type="dxa"/>
          </w:tcPr>
          <w:p w14:paraId="16A1E824"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424.4</w:t>
            </w:r>
          </w:p>
        </w:tc>
        <w:tc>
          <w:tcPr>
            <w:tcW w:w="690" w:type="dxa"/>
          </w:tcPr>
          <w:p w14:paraId="5C53663F"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428.9</w:t>
            </w:r>
          </w:p>
        </w:tc>
        <w:tc>
          <w:tcPr>
            <w:tcW w:w="690" w:type="dxa"/>
          </w:tcPr>
          <w:p w14:paraId="06866F6F"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419.3</w:t>
            </w:r>
          </w:p>
        </w:tc>
        <w:tc>
          <w:tcPr>
            <w:tcW w:w="689" w:type="dxa"/>
          </w:tcPr>
          <w:p w14:paraId="6E6DA20E"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408.5</w:t>
            </w:r>
          </w:p>
        </w:tc>
        <w:tc>
          <w:tcPr>
            <w:tcW w:w="689" w:type="dxa"/>
          </w:tcPr>
          <w:p w14:paraId="7EEEDDC8" w14:textId="77777777" w:rsidR="00165ED7" w:rsidRPr="00B46871" w:rsidRDefault="00B46FC9" w:rsidP="00A47A5A">
            <w:pPr>
              <w:bidi w:val="0"/>
              <w:rPr>
                <w:rFonts w:ascii="Times New Roman" w:hAnsi="Times New Roman" w:cs="Times New Roman"/>
                <w:color w:val="000000" w:themeColor="text1"/>
                <w:kern w:val="24"/>
                <w:sz w:val="21"/>
                <w:szCs w:val="21"/>
              </w:rPr>
            </w:pPr>
            <w:r w:rsidRPr="00B46871">
              <w:rPr>
                <w:rFonts w:ascii="Times New Roman" w:hAnsi="Times New Roman" w:cs="Times New Roman"/>
                <w:color w:val="000000" w:themeColor="text1"/>
                <w:kern w:val="24"/>
                <w:sz w:val="21"/>
                <w:szCs w:val="21"/>
              </w:rPr>
              <w:t>380.4</w:t>
            </w:r>
          </w:p>
        </w:tc>
      </w:tr>
      <w:tr w:rsidR="00A9512B" w:rsidRPr="00B46871" w14:paraId="3836D6A6" w14:textId="77777777" w:rsidTr="00D15ABE">
        <w:trPr>
          <w:jc w:val="center"/>
        </w:trPr>
        <w:tc>
          <w:tcPr>
            <w:tcW w:w="2179" w:type="dxa"/>
          </w:tcPr>
          <w:p w14:paraId="3E547D6E" w14:textId="77777777" w:rsidR="00165ED7" w:rsidRPr="00B46871" w:rsidRDefault="00A9512B"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HD</w:t>
            </w:r>
          </w:p>
        </w:tc>
        <w:tc>
          <w:tcPr>
            <w:tcW w:w="689" w:type="dxa"/>
          </w:tcPr>
          <w:p w14:paraId="4A5CC1B9" w14:textId="77777777" w:rsidR="00165ED7" w:rsidRPr="00B46871" w:rsidRDefault="006B47B8"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6380AB19" w14:textId="77777777" w:rsidR="00165ED7" w:rsidRPr="00B46871" w:rsidRDefault="00D5709D"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5A30D691" w14:textId="77777777" w:rsidR="00165ED7" w:rsidRPr="00B46871" w:rsidRDefault="005819A0"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1EA45584" w14:textId="77777777" w:rsidR="00165ED7" w:rsidRPr="00B46871" w:rsidRDefault="00D50BD2" w:rsidP="004913B6">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21715E74" w14:textId="77777777" w:rsidR="00165ED7" w:rsidRPr="00B46871" w:rsidRDefault="00CB2243" w:rsidP="00E23B4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15415625" w14:textId="77777777" w:rsidR="00165ED7" w:rsidRPr="00B46871" w:rsidRDefault="007D133C" w:rsidP="007D13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p>
        </w:tc>
        <w:tc>
          <w:tcPr>
            <w:tcW w:w="689" w:type="dxa"/>
          </w:tcPr>
          <w:p w14:paraId="0692804B" w14:textId="77777777" w:rsidR="00165ED7" w:rsidRPr="00B46871" w:rsidRDefault="0077023C" w:rsidP="007702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p>
        </w:tc>
        <w:tc>
          <w:tcPr>
            <w:tcW w:w="689" w:type="dxa"/>
          </w:tcPr>
          <w:p w14:paraId="3D506F39" w14:textId="77777777" w:rsidR="00165ED7" w:rsidRPr="00B46871" w:rsidRDefault="00D458B7" w:rsidP="00D458B7">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p>
        </w:tc>
        <w:tc>
          <w:tcPr>
            <w:tcW w:w="689" w:type="dxa"/>
          </w:tcPr>
          <w:p w14:paraId="51C7BD77" w14:textId="77777777" w:rsidR="00165ED7" w:rsidRPr="00B46871" w:rsidRDefault="009F2683" w:rsidP="009F2683">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p>
        </w:tc>
        <w:tc>
          <w:tcPr>
            <w:tcW w:w="689" w:type="dxa"/>
          </w:tcPr>
          <w:p w14:paraId="76BC5D50" w14:textId="77777777" w:rsidR="00165ED7" w:rsidRPr="00B46871" w:rsidRDefault="002B1D42" w:rsidP="002B1D42">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p>
        </w:tc>
        <w:tc>
          <w:tcPr>
            <w:tcW w:w="689" w:type="dxa"/>
          </w:tcPr>
          <w:p w14:paraId="3354B329" w14:textId="77777777" w:rsidR="00165ED7" w:rsidRPr="00B46871" w:rsidRDefault="002B1D42" w:rsidP="00EF4AEF">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p>
        </w:tc>
        <w:tc>
          <w:tcPr>
            <w:tcW w:w="689" w:type="dxa"/>
          </w:tcPr>
          <w:p w14:paraId="5369F15A" w14:textId="77777777" w:rsidR="00165ED7" w:rsidRPr="00B46871" w:rsidRDefault="0053797D" w:rsidP="0053797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p>
        </w:tc>
        <w:tc>
          <w:tcPr>
            <w:tcW w:w="704" w:type="dxa"/>
          </w:tcPr>
          <w:p w14:paraId="225CF226" w14:textId="77777777" w:rsidR="00165ED7" w:rsidRPr="00B46871" w:rsidRDefault="00402AF1"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p>
        </w:tc>
        <w:tc>
          <w:tcPr>
            <w:tcW w:w="689" w:type="dxa"/>
          </w:tcPr>
          <w:p w14:paraId="62C25739" w14:textId="77777777" w:rsidR="00165ED7" w:rsidRPr="00B46871" w:rsidRDefault="00402AF1"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p>
        </w:tc>
        <w:tc>
          <w:tcPr>
            <w:tcW w:w="690" w:type="dxa"/>
          </w:tcPr>
          <w:p w14:paraId="5499011E" w14:textId="77777777" w:rsidR="00165ED7" w:rsidRPr="00B46871" w:rsidRDefault="00A87B9E"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p>
        </w:tc>
        <w:tc>
          <w:tcPr>
            <w:tcW w:w="690" w:type="dxa"/>
          </w:tcPr>
          <w:p w14:paraId="0CCCCCD2" w14:textId="77777777" w:rsidR="00165ED7" w:rsidRPr="00B46871" w:rsidRDefault="00A87B9E"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p>
        </w:tc>
        <w:tc>
          <w:tcPr>
            <w:tcW w:w="690" w:type="dxa"/>
          </w:tcPr>
          <w:p w14:paraId="27DA3D80" w14:textId="77777777" w:rsidR="00165ED7" w:rsidRPr="00B46871" w:rsidRDefault="00C038CC"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p>
        </w:tc>
        <w:tc>
          <w:tcPr>
            <w:tcW w:w="689" w:type="dxa"/>
          </w:tcPr>
          <w:p w14:paraId="7A762D97" w14:textId="77777777" w:rsidR="00165ED7" w:rsidRPr="00B46871" w:rsidRDefault="00E30475"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p>
        </w:tc>
        <w:tc>
          <w:tcPr>
            <w:tcW w:w="689" w:type="dxa"/>
          </w:tcPr>
          <w:p w14:paraId="22BFEEBF" w14:textId="77777777" w:rsidR="00165ED7" w:rsidRPr="00B46871" w:rsidRDefault="0087319D"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p>
        </w:tc>
      </w:tr>
      <w:tr w:rsidR="00A9512B" w:rsidRPr="00B46871" w14:paraId="5F3002F9" w14:textId="77777777" w:rsidTr="00D15ABE">
        <w:trPr>
          <w:jc w:val="center"/>
        </w:trPr>
        <w:tc>
          <w:tcPr>
            <w:tcW w:w="2179" w:type="dxa"/>
          </w:tcPr>
          <w:p w14:paraId="2AD5802A" w14:textId="77777777" w:rsidR="00165ED7" w:rsidRPr="00B46871" w:rsidRDefault="00A9512B"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HA</w:t>
            </w:r>
          </w:p>
        </w:tc>
        <w:tc>
          <w:tcPr>
            <w:tcW w:w="689" w:type="dxa"/>
          </w:tcPr>
          <w:p w14:paraId="5BA28746" w14:textId="77777777" w:rsidR="00165ED7" w:rsidRPr="00B46871" w:rsidRDefault="006B47B8"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052C753B" w14:textId="77777777" w:rsidR="00165ED7" w:rsidRPr="00B46871" w:rsidRDefault="00D5709D"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159A0206" w14:textId="77777777" w:rsidR="00165ED7" w:rsidRPr="00B46871" w:rsidRDefault="005819A0"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504C4C63" w14:textId="77777777" w:rsidR="00165ED7" w:rsidRPr="00B46871" w:rsidRDefault="00D50BD2" w:rsidP="004913B6">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w:t>
            </w:r>
          </w:p>
        </w:tc>
        <w:tc>
          <w:tcPr>
            <w:tcW w:w="689" w:type="dxa"/>
          </w:tcPr>
          <w:p w14:paraId="1A1B5240" w14:textId="77777777" w:rsidR="00165ED7" w:rsidRPr="00B46871" w:rsidRDefault="00CB2243" w:rsidP="00E23B4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w:t>
            </w:r>
          </w:p>
        </w:tc>
        <w:tc>
          <w:tcPr>
            <w:tcW w:w="689" w:type="dxa"/>
          </w:tcPr>
          <w:p w14:paraId="252F2463" w14:textId="77777777" w:rsidR="00165ED7" w:rsidRPr="00B46871" w:rsidRDefault="007D133C" w:rsidP="007D13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1C93BA37" w14:textId="77777777" w:rsidR="00165ED7" w:rsidRPr="00B46871" w:rsidRDefault="0077023C" w:rsidP="007702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6A5B980F" w14:textId="77777777" w:rsidR="00165ED7" w:rsidRPr="00B46871" w:rsidRDefault="00D458B7" w:rsidP="00D458B7">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56E56D9C" w14:textId="77777777" w:rsidR="00165ED7" w:rsidRPr="00B46871" w:rsidRDefault="009F2683" w:rsidP="009F2683">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w:t>
            </w:r>
          </w:p>
        </w:tc>
        <w:tc>
          <w:tcPr>
            <w:tcW w:w="689" w:type="dxa"/>
          </w:tcPr>
          <w:p w14:paraId="3AAAE4AC" w14:textId="77777777" w:rsidR="00165ED7" w:rsidRPr="00B46871" w:rsidRDefault="002B1D42" w:rsidP="002B1D42">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w:t>
            </w:r>
          </w:p>
        </w:tc>
        <w:tc>
          <w:tcPr>
            <w:tcW w:w="689" w:type="dxa"/>
          </w:tcPr>
          <w:p w14:paraId="49135CA5" w14:textId="77777777" w:rsidR="00165ED7" w:rsidRPr="00B46871" w:rsidRDefault="002B1D42" w:rsidP="00EF4AEF">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06D60EB2" w14:textId="77777777" w:rsidR="00165ED7" w:rsidRPr="00B46871" w:rsidRDefault="0053797D" w:rsidP="0053797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704" w:type="dxa"/>
          </w:tcPr>
          <w:p w14:paraId="5CFE7397" w14:textId="77777777" w:rsidR="00165ED7" w:rsidRPr="00B46871" w:rsidRDefault="00402AF1"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28A55926" w14:textId="77777777" w:rsidR="00165ED7" w:rsidRPr="00B46871" w:rsidRDefault="00402AF1"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w:t>
            </w:r>
          </w:p>
        </w:tc>
        <w:tc>
          <w:tcPr>
            <w:tcW w:w="690" w:type="dxa"/>
          </w:tcPr>
          <w:p w14:paraId="6A59D2DB" w14:textId="77777777" w:rsidR="00165ED7" w:rsidRPr="00B46871" w:rsidRDefault="00A87B9E"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w:t>
            </w:r>
          </w:p>
        </w:tc>
        <w:tc>
          <w:tcPr>
            <w:tcW w:w="690" w:type="dxa"/>
          </w:tcPr>
          <w:p w14:paraId="12FB036A" w14:textId="77777777" w:rsidR="00165ED7" w:rsidRPr="00B46871" w:rsidRDefault="00A87B9E"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90" w:type="dxa"/>
          </w:tcPr>
          <w:p w14:paraId="42BEA38B" w14:textId="77777777" w:rsidR="00165ED7" w:rsidRPr="00B46871" w:rsidRDefault="00C038CC"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w:t>
            </w:r>
          </w:p>
        </w:tc>
        <w:tc>
          <w:tcPr>
            <w:tcW w:w="689" w:type="dxa"/>
          </w:tcPr>
          <w:p w14:paraId="2694E184" w14:textId="77777777" w:rsidR="00165ED7" w:rsidRPr="00B46871" w:rsidRDefault="00E30475"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389C4C83" w14:textId="77777777" w:rsidR="00165ED7" w:rsidRPr="00B46871" w:rsidRDefault="0087319D"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r>
      <w:tr w:rsidR="006B47B8" w:rsidRPr="00B46871" w14:paraId="5AFB1CC6" w14:textId="77777777" w:rsidTr="00D15ABE">
        <w:trPr>
          <w:jc w:val="center"/>
        </w:trPr>
        <w:tc>
          <w:tcPr>
            <w:tcW w:w="2179" w:type="dxa"/>
          </w:tcPr>
          <w:p w14:paraId="4FEEEBF0" w14:textId="77777777" w:rsidR="006B47B8" w:rsidRDefault="00D50BD2" w:rsidP="00A47A5A">
            <w:pPr>
              <w:bidi w:val="0"/>
              <w:rPr>
                <w:rFonts w:ascii="Times New Roman" w:hAnsi="Times New Roman" w:cs="Times New Roman"/>
                <w:color w:val="000000" w:themeColor="text1"/>
                <w:kern w:val="24"/>
                <w:sz w:val="21"/>
                <w:szCs w:val="21"/>
              </w:rPr>
            </w:pPr>
            <w:r>
              <w:rPr>
                <w:rFonts w:ascii="Times New Roman" w:hAnsi="Times New Roman" w:cs="Times New Roman"/>
                <w:sz w:val="21"/>
                <w:szCs w:val="21"/>
              </w:rPr>
              <w:t>Rotatable</w:t>
            </w:r>
            <w:r w:rsidR="006B47B8" w:rsidRPr="004D26E6">
              <w:rPr>
                <w:rFonts w:ascii="Times New Roman" w:hAnsi="Times New Roman" w:cs="Times New Roman"/>
                <w:sz w:val="21"/>
                <w:szCs w:val="21"/>
              </w:rPr>
              <w:t xml:space="preserve"> bonds</w:t>
            </w:r>
          </w:p>
        </w:tc>
        <w:tc>
          <w:tcPr>
            <w:tcW w:w="689" w:type="dxa"/>
          </w:tcPr>
          <w:p w14:paraId="1BDE3C18" w14:textId="77777777" w:rsidR="006B47B8" w:rsidRPr="00B46871" w:rsidRDefault="006B47B8"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37B41965" w14:textId="77777777" w:rsidR="006B47B8" w:rsidRPr="00B46871" w:rsidRDefault="00D5709D"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133F05C5" w14:textId="77777777" w:rsidR="006B47B8" w:rsidRPr="00B46871" w:rsidRDefault="005819A0"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73CD1461" w14:textId="77777777" w:rsidR="006B47B8" w:rsidRPr="00B46871" w:rsidRDefault="00D50BD2" w:rsidP="004913B6">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1D93C7D3" w14:textId="77777777" w:rsidR="006B47B8" w:rsidRPr="00B46871" w:rsidRDefault="00CB2243" w:rsidP="00E23B4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w:t>
            </w:r>
          </w:p>
        </w:tc>
        <w:tc>
          <w:tcPr>
            <w:tcW w:w="689" w:type="dxa"/>
          </w:tcPr>
          <w:p w14:paraId="4965A36C" w14:textId="77777777" w:rsidR="006B47B8" w:rsidRPr="00B46871" w:rsidRDefault="007D133C" w:rsidP="007D13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5B3B41CC" w14:textId="77777777" w:rsidR="006B47B8" w:rsidRPr="00B46871" w:rsidRDefault="0077023C" w:rsidP="007702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0B58079A" w14:textId="77777777" w:rsidR="006B47B8" w:rsidRPr="00B46871" w:rsidRDefault="00D458B7" w:rsidP="00D458B7">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4B286647" w14:textId="77777777" w:rsidR="006B47B8" w:rsidRPr="00B46871" w:rsidRDefault="009F2683" w:rsidP="009F2683">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w:t>
            </w:r>
          </w:p>
        </w:tc>
        <w:tc>
          <w:tcPr>
            <w:tcW w:w="689" w:type="dxa"/>
          </w:tcPr>
          <w:p w14:paraId="67E888A2" w14:textId="77777777" w:rsidR="006B47B8" w:rsidRPr="00B46871" w:rsidRDefault="002B1D42" w:rsidP="002B1D42">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w:t>
            </w:r>
          </w:p>
        </w:tc>
        <w:tc>
          <w:tcPr>
            <w:tcW w:w="689" w:type="dxa"/>
          </w:tcPr>
          <w:p w14:paraId="5ECE9CB2" w14:textId="77777777" w:rsidR="006B47B8" w:rsidRPr="00B46871" w:rsidRDefault="002B1D42" w:rsidP="00EF4AEF">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5</w:t>
            </w:r>
          </w:p>
        </w:tc>
        <w:tc>
          <w:tcPr>
            <w:tcW w:w="689" w:type="dxa"/>
          </w:tcPr>
          <w:p w14:paraId="375E3D72" w14:textId="77777777" w:rsidR="006B47B8" w:rsidRPr="00B46871" w:rsidRDefault="0053797D" w:rsidP="0053797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5</w:t>
            </w:r>
          </w:p>
        </w:tc>
        <w:tc>
          <w:tcPr>
            <w:tcW w:w="704" w:type="dxa"/>
          </w:tcPr>
          <w:p w14:paraId="3567FDA8" w14:textId="77777777" w:rsidR="006B47B8" w:rsidRPr="00B46871" w:rsidRDefault="00402AF1"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5</w:t>
            </w:r>
          </w:p>
        </w:tc>
        <w:tc>
          <w:tcPr>
            <w:tcW w:w="689" w:type="dxa"/>
          </w:tcPr>
          <w:p w14:paraId="717AD531" w14:textId="77777777" w:rsidR="006B47B8" w:rsidRPr="00B46871" w:rsidRDefault="00402AF1"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5</w:t>
            </w:r>
          </w:p>
        </w:tc>
        <w:tc>
          <w:tcPr>
            <w:tcW w:w="690" w:type="dxa"/>
          </w:tcPr>
          <w:p w14:paraId="1051BDBA" w14:textId="77777777" w:rsidR="006B47B8" w:rsidRPr="00B46871" w:rsidRDefault="00A87B9E"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6</w:t>
            </w:r>
          </w:p>
        </w:tc>
        <w:tc>
          <w:tcPr>
            <w:tcW w:w="690" w:type="dxa"/>
          </w:tcPr>
          <w:p w14:paraId="2AE8450A" w14:textId="77777777" w:rsidR="006B47B8" w:rsidRPr="00B46871" w:rsidRDefault="00A87B9E"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5</w:t>
            </w:r>
          </w:p>
        </w:tc>
        <w:tc>
          <w:tcPr>
            <w:tcW w:w="690" w:type="dxa"/>
          </w:tcPr>
          <w:p w14:paraId="2BAD5A84" w14:textId="77777777" w:rsidR="006B47B8" w:rsidRPr="00B46871" w:rsidRDefault="00C038CC"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5</w:t>
            </w:r>
          </w:p>
        </w:tc>
        <w:tc>
          <w:tcPr>
            <w:tcW w:w="689" w:type="dxa"/>
          </w:tcPr>
          <w:p w14:paraId="3476312D" w14:textId="77777777" w:rsidR="006B47B8" w:rsidRPr="00B46871" w:rsidRDefault="00E30475"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5</w:t>
            </w:r>
          </w:p>
        </w:tc>
        <w:tc>
          <w:tcPr>
            <w:tcW w:w="689" w:type="dxa"/>
          </w:tcPr>
          <w:p w14:paraId="3549602B" w14:textId="77777777" w:rsidR="006B47B8" w:rsidRPr="00B46871" w:rsidRDefault="0087319D"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w:t>
            </w:r>
          </w:p>
        </w:tc>
      </w:tr>
      <w:tr w:rsidR="00A9512B" w:rsidRPr="00B46871" w14:paraId="50FF147E" w14:textId="77777777" w:rsidTr="00D15ABE">
        <w:trPr>
          <w:jc w:val="center"/>
        </w:trPr>
        <w:tc>
          <w:tcPr>
            <w:tcW w:w="2179" w:type="dxa"/>
          </w:tcPr>
          <w:p w14:paraId="6E8BB8E2" w14:textId="77777777" w:rsidR="00165ED7" w:rsidRPr="00B46871" w:rsidRDefault="004D26E6" w:rsidP="007F32D4">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L</w:t>
            </w:r>
            <w:r w:rsidR="00A9512B">
              <w:rPr>
                <w:rFonts w:ascii="Times New Roman" w:hAnsi="Times New Roman" w:cs="Times New Roman"/>
                <w:color w:val="000000" w:themeColor="text1"/>
                <w:kern w:val="24"/>
                <w:sz w:val="21"/>
                <w:szCs w:val="21"/>
              </w:rPr>
              <w:t xml:space="preserve">og </w:t>
            </w:r>
            <w:r w:rsidR="007F32D4">
              <w:rPr>
                <w:rFonts w:ascii="Times New Roman" w:hAnsi="Times New Roman" w:cs="Times New Roman"/>
                <w:i/>
                <w:iCs/>
                <w:color w:val="000000" w:themeColor="text1"/>
                <w:kern w:val="24"/>
                <w:sz w:val="21"/>
                <w:szCs w:val="21"/>
              </w:rPr>
              <w:t>P</w:t>
            </w:r>
          </w:p>
        </w:tc>
        <w:tc>
          <w:tcPr>
            <w:tcW w:w="689" w:type="dxa"/>
          </w:tcPr>
          <w:p w14:paraId="0140B7F5" w14:textId="77777777" w:rsidR="00165ED7" w:rsidRPr="00B46871" w:rsidRDefault="006B47B8"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r w:rsidR="007D133C">
              <w:rPr>
                <w:rFonts w:ascii="Times New Roman" w:hAnsi="Times New Roman" w:cs="Times New Roman"/>
                <w:color w:val="000000" w:themeColor="text1"/>
                <w:kern w:val="24"/>
                <w:sz w:val="21"/>
                <w:szCs w:val="21"/>
              </w:rPr>
              <w:t>3</w:t>
            </w:r>
          </w:p>
        </w:tc>
        <w:tc>
          <w:tcPr>
            <w:tcW w:w="689" w:type="dxa"/>
          </w:tcPr>
          <w:p w14:paraId="2ADDDD3D" w14:textId="77777777" w:rsidR="00165ED7" w:rsidRPr="00B46871" w:rsidRDefault="00D5709D"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r w:rsidR="007D133C">
              <w:rPr>
                <w:rFonts w:ascii="Times New Roman" w:hAnsi="Times New Roman" w:cs="Times New Roman"/>
                <w:color w:val="000000" w:themeColor="text1"/>
                <w:kern w:val="24"/>
                <w:sz w:val="21"/>
                <w:szCs w:val="21"/>
              </w:rPr>
              <w:t>8</w:t>
            </w:r>
          </w:p>
        </w:tc>
        <w:tc>
          <w:tcPr>
            <w:tcW w:w="689" w:type="dxa"/>
          </w:tcPr>
          <w:p w14:paraId="1C7D3F96" w14:textId="77777777" w:rsidR="00165ED7" w:rsidRPr="00B46871" w:rsidRDefault="005819A0"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r w:rsidR="007D133C">
              <w:rPr>
                <w:rFonts w:ascii="Times New Roman" w:hAnsi="Times New Roman" w:cs="Times New Roman"/>
                <w:color w:val="000000" w:themeColor="text1"/>
                <w:kern w:val="24"/>
                <w:sz w:val="21"/>
                <w:szCs w:val="21"/>
              </w:rPr>
              <w:t>7</w:t>
            </w:r>
          </w:p>
        </w:tc>
        <w:tc>
          <w:tcPr>
            <w:tcW w:w="689" w:type="dxa"/>
          </w:tcPr>
          <w:p w14:paraId="0BFD14FB" w14:textId="77777777" w:rsidR="00165ED7" w:rsidRPr="00B46871" w:rsidRDefault="00D50BD2" w:rsidP="004913B6">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r w:rsidR="007D133C">
              <w:rPr>
                <w:rFonts w:ascii="Times New Roman" w:hAnsi="Times New Roman" w:cs="Times New Roman"/>
                <w:color w:val="000000" w:themeColor="text1"/>
                <w:kern w:val="24"/>
                <w:sz w:val="21"/>
                <w:szCs w:val="21"/>
              </w:rPr>
              <w:t>5</w:t>
            </w:r>
          </w:p>
        </w:tc>
        <w:tc>
          <w:tcPr>
            <w:tcW w:w="689" w:type="dxa"/>
          </w:tcPr>
          <w:p w14:paraId="071A94DA" w14:textId="77777777" w:rsidR="00165ED7" w:rsidRPr="00B46871" w:rsidRDefault="00CB2243" w:rsidP="00E23B4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w:t>
            </w:r>
            <w:r w:rsidR="007D133C">
              <w:rPr>
                <w:rFonts w:ascii="Times New Roman" w:hAnsi="Times New Roman" w:cs="Times New Roman"/>
                <w:color w:val="000000" w:themeColor="text1"/>
                <w:kern w:val="24"/>
                <w:sz w:val="21"/>
                <w:szCs w:val="21"/>
              </w:rPr>
              <w:t>2</w:t>
            </w:r>
          </w:p>
        </w:tc>
        <w:tc>
          <w:tcPr>
            <w:tcW w:w="689" w:type="dxa"/>
          </w:tcPr>
          <w:p w14:paraId="21CD18BF" w14:textId="77777777" w:rsidR="00165ED7" w:rsidRPr="00B46871" w:rsidRDefault="007D133C" w:rsidP="007D13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2.5</w:t>
            </w:r>
          </w:p>
        </w:tc>
        <w:tc>
          <w:tcPr>
            <w:tcW w:w="689" w:type="dxa"/>
          </w:tcPr>
          <w:p w14:paraId="543B134A" w14:textId="77777777" w:rsidR="00165ED7" w:rsidRPr="00B46871" w:rsidRDefault="0077023C" w:rsidP="007702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3.0</w:t>
            </w:r>
          </w:p>
        </w:tc>
        <w:tc>
          <w:tcPr>
            <w:tcW w:w="689" w:type="dxa"/>
          </w:tcPr>
          <w:p w14:paraId="795FF368" w14:textId="77777777" w:rsidR="00165ED7" w:rsidRPr="00B46871" w:rsidRDefault="00D458B7" w:rsidP="00D458B7">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2.9</w:t>
            </w:r>
          </w:p>
        </w:tc>
        <w:tc>
          <w:tcPr>
            <w:tcW w:w="689" w:type="dxa"/>
          </w:tcPr>
          <w:p w14:paraId="7109C621" w14:textId="77777777" w:rsidR="00165ED7" w:rsidRPr="00B46871" w:rsidRDefault="009F2683" w:rsidP="009F2683">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2.7</w:t>
            </w:r>
          </w:p>
        </w:tc>
        <w:tc>
          <w:tcPr>
            <w:tcW w:w="689" w:type="dxa"/>
          </w:tcPr>
          <w:p w14:paraId="1F02C8D1" w14:textId="77777777" w:rsidR="00165ED7" w:rsidRPr="00B46871" w:rsidRDefault="002B1D42" w:rsidP="002B1D42">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2.4</w:t>
            </w:r>
          </w:p>
        </w:tc>
        <w:tc>
          <w:tcPr>
            <w:tcW w:w="689" w:type="dxa"/>
          </w:tcPr>
          <w:p w14:paraId="48DEB1E6" w14:textId="77777777" w:rsidR="00165ED7" w:rsidRPr="00B46871" w:rsidRDefault="00EF4AEF" w:rsidP="00EF4AEF">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3.4</w:t>
            </w:r>
          </w:p>
        </w:tc>
        <w:tc>
          <w:tcPr>
            <w:tcW w:w="689" w:type="dxa"/>
          </w:tcPr>
          <w:p w14:paraId="225B9255" w14:textId="77777777" w:rsidR="00165ED7" w:rsidRPr="00B46871" w:rsidRDefault="0053797D" w:rsidP="0053797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4.2</w:t>
            </w:r>
          </w:p>
        </w:tc>
        <w:tc>
          <w:tcPr>
            <w:tcW w:w="704" w:type="dxa"/>
          </w:tcPr>
          <w:p w14:paraId="2E098F30" w14:textId="77777777" w:rsidR="00165ED7" w:rsidRPr="00B46871" w:rsidRDefault="00402AF1"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4.2</w:t>
            </w:r>
          </w:p>
        </w:tc>
        <w:tc>
          <w:tcPr>
            <w:tcW w:w="689" w:type="dxa"/>
          </w:tcPr>
          <w:p w14:paraId="3FC6E2C7" w14:textId="77777777" w:rsidR="00165ED7" w:rsidRPr="00B46871" w:rsidRDefault="00402AF1"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3.9</w:t>
            </w:r>
          </w:p>
        </w:tc>
        <w:tc>
          <w:tcPr>
            <w:tcW w:w="690" w:type="dxa"/>
          </w:tcPr>
          <w:p w14:paraId="4BF6CAED" w14:textId="77777777" w:rsidR="00165ED7" w:rsidRPr="00B46871" w:rsidRDefault="00A87B9E"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3.6</w:t>
            </w:r>
          </w:p>
        </w:tc>
        <w:tc>
          <w:tcPr>
            <w:tcW w:w="690" w:type="dxa"/>
          </w:tcPr>
          <w:p w14:paraId="55D3CFBF" w14:textId="77777777" w:rsidR="00165ED7" w:rsidRPr="00B46871" w:rsidRDefault="007C2C5D"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4.0</w:t>
            </w:r>
          </w:p>
        </w:tc>
        <w:tc>
          <w:tcPr>
            <w:tcW w:w="690" w:type="dxa"/>
          </w:tcPr>
          <w:p w14:paraId="39D5B093" w14:textId="77777777" w:rsidR="00165ED7" w:rsidRPr="00B46871" w:rsidRDefault="00C038CC"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3.2</w:t>
            </w:r>
          </w:p>
        </w:tc>
        <w:tc>
          <w:tcPr>
            <w:tcW w:w="689" w:type="dxa"/>
          </w:tcPr>
          <w:p w14:paraId="55E3B73E" w14:textId="77777777" w:rsidR="00165ED7" w:rsidRPr="00B46871" w:rsidRDefault="00E30475"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3.8</w:t>
            </w:r>
          </w:p>
        </w:tc>
        <w:tc>
          <w:tcPr>
            <w:tcW w:w="689" w:type="dxa"/>
          </w:tcPr>
          <w:p w14:paraId="1BF99613" w14:textId="77777777" w:rsidR="00165ED7" w:rsidRPr="00B46871" w:rsidRDefault="0087319D"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3.7</w:t>
            </w:r>
          </w:p>
        </w:tc>
      </w:tr>
      <w:tr w:rsidR="004D26E6" w:rsidRPr="00B46871" w14:paraId="7B30712F" w14:textId="77777777" w:rsidTr="00D15ABE">
        <w:trPr>
          <w:jc w:val="center"/>
        </w:trPr>
        <w:tc>
          <w:tcPr>
            <w:tcW w:w="2179" w:type="dxa"/>
          </w:tcPr>
          <w:p w14:paraId="64C20B73" w14:textId="77777777" w:rsidR="004D26E6" w:rsidRDefault="004D26E6" w:rsidP="007F32D4">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Log </w:t>
            </w:r>
            <w:r w:rsidR="007F32D4">
              <w:rPr>
                <w:rFonts w:ascii="Times New Roman" w:hAnsi="Times New Roman" w:cs="Times New Roman"/>
                <w:i/>
                <w:iCs/>
                <w:color w:val="000000" w:themeColor="text1"/>
                <w:kern w:val="24"/>
                <w:sz w:val="21"/>
                <w:szCs w:val="21"/>
              </w:rPr>
              <w:t>S</w:t>
            </w:r>
          </w:p>
        </w:tc>
        <w:tc>
          <w:tcPr>
            <w:tcW w:w="689" w:type="dxa"/>
          </w:tcPr>
          <w:p w14:paraId="033E2747" w14:textId="77777777" w:rsidR="004D26E6" w:rsidRPr="00B46871" w:rsidRDefault="006B47B8"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w:t>
            </w:r>
            <w:r w:rsidR="00D5709D">
              <w:rPr>
                <w:rFonts w:ascii="Times New Roman" w:hAnsi="Times New Roman" w:cs="Times New Roman"/>
                <w:color w:val="000000" w:themeColor="text1"/>
                <w:kern w:val="24"/>
                <w:sz w:val="21"/>
                <w:szCs w:val="21"/>
              </w:rPr>
              <w:t>7</w:t>
            </w:r>
          </w:p>
        </w:tc>
        <w:tc>
          <w:tcPr>
            <w:tcW w:w="689" w:type="dxa"/>
          </w:tcPr>
          <w:p w14:paraId="027582DF" w14:textId="77777777" w:rsidR="004D26E6" w:rsidRPr="00B46871" w:rsidRDefault="00D5709D"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-5.4</w:t>
            </w:r>
          </w:p>
        </w:tc>
        <w:tc>
          <w:tcPr>
            <w:tcW w:w="689" w:type="dxa"/>
          </w:tcPr>
          <w:p w14:paraId="712A61B4" w14:textId="77777777" w:rsidR="004D26E6" w:rsidRPr="00B46871" w:rsidRDefault="005819A0"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-5.3</w:t>
            </w:r>
          </w:p>
        </w:tc>
        <w:tc>
          <w:tcPr>
            <w:tcW w:w="689" w:type="dxa"/>
          </w:tcPr>
          <w:p w14:paraId="01F32C2D" w14:textId="77777777" w:rsidR="004D26E6" w:rsidRPr="00B46871" w:rsidRDefault="00D50BD2" w:rsidP="004913B6">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-4.8</w:t>
            </w:r>
          </w:p>
        </w:tc>
        <w:tc>
          <w:tcPr>
            <w:tcW w:w="689" w:type="dxa"/>
          </w:tcPr>
          <w:p w14:paraId="68F27B02" w14:textId="77777777" w:rsidR="004D26E6" w:rsidRPr="00B46871" w:rsidRDefault="00CB2243" w:rsidP="00E23B4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-4.8</w:t>
            </w:r>
          </w:p>
        </w:tc>
        <w:tc>
          <w:tcPr>
            <w:tcW w:w="689" w:type="dxa"/>
          </w:tcPr>
          <w:p w14:paraId="3965F291" w14:textId="77777777" w:rsidR="004D26E6" w:rsidRPr="00B46871" w:rsidRDefault="007D133C" w:rsidP="007D13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-4.7</w:t>
            </w:r>
          </w:p>
        </w:tc>
        <w:tc>
          <w:tcPr>
            <w:tcW w:w="689" w:type="dxa"/>
          </w:tcPr>
          <w:p w14:paraId="1717724E" w14:textId="77777777" w:rsidR="004D26E6" w:rsidRPr="00B46871" w:rsidRDefault="0077023C" w:rsidP="007702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-5.4</w:t>
            </w:r>
          </w:p>
        </w:tc>
        <w:tc>
          <w:tcPr>
            <w:tcW w:w="689" w:type="dxa"/>
          </w:tcPr>
          <w:p w14:paraId="7988D4B4" w14:textId="77777777" w:rsidR="004D26E6" w:rsidRPr="00B46871" w:rsidRDefault="00D458B7" w:rsidP="00D458B7">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-5.3</w:t>
            </w:r>
          </w:p>
        </w:tc>
        <w:tc>
          <w:tcPr>
            <w:tcW w:w="689" w:type="dxa"/>
          </w:tcPr>
          <w:p w14:paraId="1154EA57" w14:textId="77777777" w:rsidR="004D26E6" w:rsidRPr="00B46871" w:rsidRDefault="009F2683" w:rsidP="009F2683">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-4.8</w:t>
            </w:r>
          </w:p>
        </w:tc>
        <w:tc>
          <w:tcPr>
            <w:tcW w:w="689" w:type="dxa"/>
          </w:tcPr>
          <w:p w14:paraId="01AEC348" w14:textId="77777777" w:rsidR="004D26E6" w:rsidRPr="00B46871" w:rsidRDefault="002B1D42" w:rsidP="002B1D42">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-4.8</w:t>
            </w:r>
          </w:p>
        </w:tc>
        <w:tc>
          <w:tcPr>
            <w:tcW w:w="689" w:type="dxa"/>
          </w:tcPr>
          <w:p w14:paraId="2886530F" w14:textId="77777777" w:rsidR="004D26E6" w:rsidRPr="00B46871" w:rsidRDefault="00EF4AEF" w:rsidP="00EF4AEF">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-6.2</w:t>
            </w:r>
          </w:p>
        </w:tc>
        <w:tc>
          <w:tcPr>
            <w:tcW w:w="689" w:type="dxa"/>
          </w:tcPr>
          <w:p w14:paraId="442D3F3E" w14:textId="77777777" w:rsidR="004D26E6" w:rsidRPr="00B46871" w:rsidRDefault="0053797D" w:rsidP="0053797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-6.9</w:t>
            </w:r>
          </w:p>
        </w:tc>
        <w:tc>
          <w:tcPr>
            <w:tcW w:w="704" w:type="dxa"/>
          </w:tcPr>
          <w:p w14:paraId="16E0015F" w14:textId="77777777" w:rsidR="004D26E6" w:rsidRPr="00B46871" w:rsidRDefault="00402AF1"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-6.9</w:t>
            </w:r>
          </w:p>
        </w:tc>
        <w:tc>
          <w:tcPr>
            <w:tcW w:w="689" w:type="dxa"/>
          </w:tcPr>
          <w:p w14:paraId="2AA156CE" w14:textId="77777777" w:rsidR="004D26E6" w:rsidRPr="00B46871" w:rsidRDefault="00402AF1"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-6.3</w:t>
            </w:r>
          </w:p>
        </w:tc>
        <w:tc>
          <w:tcPr>
            <w:tcW w:w="690" w:type="dxa"/>
          </w:tcPr>
          <w:p w14:paraId="0A8BE6A5" w14:textId="77777777" w:rsidR="004D26E6" w:rsidRPr="00B46871" w:rsidRDefault="00A87B9E"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-6.4</w:t>
            </w:r>
          </w:p>
        </w:tc>
        <w:tc>
          <w:tcPr>
            <w:tcW w:w="690" w:type="dxa"/>
          </w:tcPr>
          <w:p w14:paraId="341BF832" w14:textId="77777777" w:rsidR="004D26E6" w:rsidRPr="00B46871" w:rsidRDefault="007C2C5D"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-6.9</w:t>
            </w:r>
          </w:p>
        </w:tc>
        <w:tc>
          <w:tcPr>
            <w:tcW w:w="690" w:type="dxa"/>
          </w:tcPr>
          <w:p w14:paraId="300D6F1B" w14:textId="77777777" w:rsidR="004D26E6" w:rsidRPr="00B46871" w:rsidRDefault="00C038CC"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-6.4</w:t>
            </w:r>
          </w:p>
        </w:tc>
        <w:tc>
          <w:tcPr>
            <w:tcW w:w="689" w:type="dxa"/>
          </w:tcPr>
          <w:p w14:paraId="0E6C2997" w14:textId="77777777" w:rsidR="004D26E6" w:rsidRPr="00B46871" w:rsidRDefault="00E30475"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-6.6</w:t>
            </w:r>
          </w:p>
        </w:tc>
        <w:tc>
          <w:tcPr>
            <w:tcW w:w="689" w:type="dxa"/>
          </w:tcPr>
          <w:p w14:paraId="668443F8" w14:textId="77777777" w:rsidR="004D26E6" w:rsidRPr="00B46871" w:rsidRDefault="0087319D"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-6.3</w:t>
            </w:r>
          </w:p>
        </w:tc>
      </w:tr>
      <w:tr w:rsidR="00A9512B" w:rsidRPr="00B46871" w14:paraId="22F9D60F" w14:textId="77777777" w:rsidTr="00D15ABE">
        <w:trPr>
          <w:jc w:val="center"/>
        </w:trPr>
        <w:tc>
          <w:tcPr>
            <w:tcW w:w="2179" w:type="dxa"/>
          </w:tcPr>
          <w:p w14:paraId="0C730E17" w14:textId="77777777" w:rsidR="00165ED7" w:rsidRPr="00A9512B" w:rsidRDefault="006B47B8" w:rsidP="00A9512B">
            <w:pPr>
              <w:pStyle w:val="Pa11"/>
              <w:rPr>
                <w:color w:val="000000"/>
                <w:sz w:val="21"/>
                <w:szCs w:val="21"/>
              </w:rPr>
            </w:pPr>
            <w:r>
              <w:rPr>
                <w:color w:val="000000"/>
                <w:sz w:val="21"/>
                <w:szCs w:val="21"/>
              </w:rPr>
              <w:t>HIA</w:t>
            </w:r>
            <w:r w:rsidR="00864777">
              <w:rPr>
                <w:color w:val="000000"/>
                <w:sz w:val="21"/>
                <w:szCs w:val="21"/>
              </w:rPr>
              <w:t xml:space="preserve"> (%)</w:t>
            </w:r>
          </w:p>
        </w:tc>
        <w:tc>
          <w:tcPr>
            <w:tcW w:w="689" w:type="dxa"/>
          </w:tcPr>
          <w:p w14:paraId="34F03F21" w14:textId="77777777" w:rsidR="00165ED7" w:rsidRPr="00B46871" w:rsidRDefault="006B47B8"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89.3</w:t>
            </w:r>
          </w:p>
        </w:tc>
        <w:tc>
          <w:tcPr>
            <w:tcW w:w="689" w:type="dxa"/>
          </w:tcPr>
          <w:p w14:paraId="7FB2A65B" w14:textId="77777777" w:rsidR="00165ED7" w:rsidRPr="00B46871" w:rsidRDefault="0077217C"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91.9</w:t>
            </w:r>
          </w:p>
        </w:tc>
        <w:tc>
          <w:tcPr>
            <w:tcW w:w="689" w:type="dxa"/>
          </w:tcPr>
          <w:p w14:paraId="03A4FB4E" w14:textId="77777777" w:rsidR="00165ED7" w:rsidRPr="00B46871" w:rsidRDefault="005819A0"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91.1</w:t>
            </w:r>
          </w:p>
        </w:tc>
        <w:tc>
          <w:tcPr>
            <w:tcW w:w="689" w:type="dxa"/>
          </w:tcPr>
          <w:p w14:paraId="6B4997C1" w14:textId="77777777" w:rsidR="00165ED7" w:rsidRPr="00B46871" w:rsidRDefault="00D50BD2" w:rsidP="004913B6">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89.4</w:t>
            </w:r>
          </w:p>
        </w:tc>
        <w:tc>
          <w:tcPr>
            <w:tcW w:w="689" w:type="dxa"/>
          </w:tcPr>
          <w:p w14:paraId="014FBEB4" w14:textId="77777777" w:rsidR="00165ED7" w:rsidRPr="00B46871" w:rsidRDefault="00E23B44" w:rsidP="00E23B4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89.1</w:t>
            </w:r>
          </w:p>
        </w:tc>
        <w:tc>
          <w:tcPr>
            <w:tcW w:w="689" w:type="dxa"/>
          </w:tcPr>
          <w:p w14:paraId="6B53AEF8" w14:textId="77777777" w:rsidR="00165ED7" w:rsidRPr="00B46871" w:rsidRDefault="007D133C" w:rsidP="007D13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91.9</w:t>
            </w:r>
          </w:p>
        </w:tc>
        <w:tc>
          <w:tcPr>
            <w:tcW w:w="689" w:type="dxa"/>
          </w:tcPr>
          <w:p w14:paraId="046C470D" w14:textId="77777777" w:rsidR="00165ED7" w:rsidRPr="00B46871" w:rsidRDefault="0077023C" w:rsidP="007702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93.4</w:t>
            </w:r>
          </w:p>
        </w:tc>
        <w:tc>
          <w:tcPr>
            <w:tcW w:w="689" w:type="dxa"/>
          </w:tcPr>
          <w:p w14:paraId="48EE6C67" w14:textId="77777777" w:rsidR="00165ED7" w:rsidRPr="00B46871" w:rsidRDefault="00D458B7" w:rsidP="00D458B7">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92.9</w:t>
            </w:r>
          </w:p>
        </w:tc>
        <w:tc>
          <w:tcPr>
            <w:tcW w:w="689" w:type="dxa"/>
          </w:tcPr>
          <w:p w14:paraId="7DC18B79" w14:textId="77777777" w:rsidR="00165ED7" w:rsidRPr="00B46871" w:rsidRDefault="009F2683" w:rsidP="009F2683">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91.9</w:t>
            </w:r>
          </w:p>
        </w:tc>
        <w:tc>
          <w:tcPr>
            <w:tcW w:w="689" w:type="dxa"/>
          </w:tcPr>
          <w:p w14:paraId="05109BEB" w14:textId="77777777" w:rsidR="00165ED7" w:rsidRPr="00B46871" w:rsidRDefault="002B1D42" w:rsidP="002B1D42">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91.9</w:t>
            </w:r>
          </w:p>
        </w:tc>
        <w:tc>
          <w:tcPr>
            <w:tcW w:w="689" w:type="dxa"/>
          </w:tcPr>
          <w:p w14:paraId="693A3CB1" w14:textId="77777777" w:rsidR="00165ED7" w:rsidRPr="00B46871" w:rsidRDefault="00EF4AEF" w:rsidP="00EF4AEF">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93.7</w:t>
            </w:r>
          </w:p>
        </w:tc>
        <w:tc>
          <w:tcPr>
            <w:tcW w:w="689" w:type="dxa"/>
          </w:tcPr>
          <w:p w14:paraId="7A374696" w14:textId="77777777" w:rsidR="00165ED7" w:rsidRPr="00B46871" w:rsidRDefault="0053797D" w:rsidP="0053797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94.4</w:t>
            </w:r>
          </w:p>
        </w:tc>
        <w:tc>
          <w:tcPr>
            <w:tcW w:w="704" w:type="dxa"/>
          </w:tcPr>
          <w:p w14:paraId="359BE519" w14:textId="77777777" w:rsidR="00165ED7" w:rsidRPr="00B46871" w:rsidRDefault="00402AF1"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94.2</w:t>
            </w:r>
          </w:p>
        </w:tc>
        <w:tc>
          <w:tcPr>
            <w:tcW w:w="689" w:type="dxa"/>
          </w:tcPr>
          <w:p w14:paraId="38B0CC9F" w14:textId="77777777" w:rsidR="00165ED7" w:rsidRPr="00B46871" w:rsidRDefault="00D15ABE"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93.7</w:t>
            </w:r>
          </w:p>
        </w:tc>
        <w:tc>
          <w:tcPr>
            <w:tcW w:w="690" w:type="dxa"/>
          </w:tcPr>
          <w:p w14:paraId="71A6AFBF" w14:textId="77777777" w:rsidR="00165ED7" w:rsidRPr="00B46871" w:rsidRDefault="00A87B9E"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93.9</w:t>
            </w:r>
          </w:p>
        </w:tc>
        <w:tc>
          <w:tcPr>
            <w:tcW w:w="690" w:type="dxa"/>
          </w:tcPr>
          <w:p w14:paraId="22B1373D" w14:textId="77777777" w:rsidR="00165ED7" w:rsidRPr="00B46871" w:rsidRDefault="007C2C5D"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94.2</w:t>
            </w:r>
          </w:p>
        </w:tc>
        <w:tc>
          <w:tcPr>
            <w:tcW w:w="690" w:type="dxa"/>
          </w:tcPr>
          <w:p w14:paraId="03A0D497" w14:textId="77777777" w:rsidR="00165ED7" w:rsidRPr="00B46871" w:rsidRDefault="00C038CC"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94.1</w:t>
            </w:r>
          </w:p>
        </w:tc>
        <w:tc>
          <w:tcPr>
            <w:tcW w:w="689" w:type="dxa"/>
          </w:tcPr>
          <w:p w14:paraId="4C084586" w14:textId="77777777" w:rsidR="00165ED7" w:rsidRPr="00B46871" w:rsidRDefault="00E30475"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93.8</w:t>
            </w:r>
          </w:p>
        </w:tc>
        <w:tc>
          <w:tcPr>
            <w:tcW w:w="689" w:type="dxa"/>
          </w:tcPr>
          <w:p w14:paraId="74600702" w14:textId="77777777" w:rsidR="00165ED7" w:rsidRPr="00B46871" w:rsidRDefault="0087319D"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93.5</w:t>
            </w:r>
          </w:p>
        </w:tc>
      </w:tr>
      <w:tr w:rsidR="00A9512B" w:rsidRPr="00B46871" w14:paraId="6A4EE5E8" w14:textId="77777777" w:rsidTr="00D15ABE">
        <w:trPr>
          <w:jc w:val="center"/>
        </w:trPr>
        <w:tc>
          <w:tcPr>
            <w:tcW w:w="2179" w:type="dxa"/>
          </w:tcPr>
          <w:p w14:paraId="6595BA84" w14:textId="77777777" w:rsidR="00165ED7" w:rsidRPr="004D26E6" w:rsidRDefault="006B47B8"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Molar refractivity</w:t>
            </w:r>
          </w:p>
        </w:tc>
        <w:tc>
          <w:tcPr>
            <w:tcW w:w="689" w:type="dxa"/>
          </w:tcPr>
          <w:p w14:paraId="3C213537" w14:textId="77777777" w:rsidR="00165ED7" w:rsidRPr="00B46871" w:rsidRDefault="00330675"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89.8</w:t>
            </w:r>
          </w:p>
        </w:tc>
        <w:tc>
          <w:tcPr>
            <w:tcW w:w="689" w:type="dxa"/>
          </w:tcPr>
          <w:p w14:paraId="610361F6" w14:textId="77777777" w:rsidR="00165ED7" w:rsidRPr="00B46871" w:rsidRDefault="0077217C"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97.5</w:t>
            </w:r>
          </w:p>
        </w:tc>
        <w:tc>
          <w:tcPr>
            <w:tcW w:w="689" w:type="dxa"/>
          </w:tcPr>
          <w:p w14:paraId="59D1F22F" w14:textId="77777777" w:rsidR="00165ED7" w:rsidRPr="00B46871" w:rsidRDefault="005819A0"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94.8</w:t>
            </w:r>
          </w:p>
        </w:tc>
        <w:tc>
          <w:tcPr>
            <w:tcW w:w="689" w:type="dxa"/>
          </w:tcPr>
          <w:p w14:paraId="6644CA6A" w14:textId="77777777" w:rsidR="00165ED7" w:rsidRPr="00B46871" w:rsidRDefault="00D50BD2" w:rsidP="004913B6">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89.8</w:t>
            </w:r>
          </w:p>
        </w:tc>
        <w:tc>
          <w:tcPr>
            <w:tcW w:w="689" w:type="dxa"/>
          </w:tcPr>
          <w:p w14:paraId="78164070" w14:textId="77777777" w:rsidR="00165ED7" w:rsidRPr="00B46871" w:rsidRDefault="00CB2243" w:rsidP="00E23B4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96.3</w:t>
            </w:r>
          </w:p>
        </w:tc>
        <w:tc>
          <w:tcPr>
            <w:tcW w:w="689" w:type="dxa"/>
          </w:tcPr>
          <w:p w14:paraId="08B2F32A" w14:textId="77777777" w:rsidR="00165ED7" w:rsidRPr="00B46871" w:rsidRDefault="007D133C" w:rsidP="007D13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94.7</w:t>
            </w:r>
          </w:p>
        </w:tc>
        <w:tc>
          <w:tcPr>
            <w:tcW w:w="689" w:type="dxa"/>
          </w:tcPr>
          <w:p w14:paraId="54274A14" w14:textId="77777777" w:rsidR="00165ED7" w:rsidRPr="00B46871" w:rsidRDefault="0077023C" w:rsidP="007702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102.4</w:t>
            </w:r>
          </w:p>
        </w:tc>
        <w:tc>
          <w:tcPr>
            <w:tcW w:w="689" w:type="dxa"/>
          </w:tcPr>
          <w:p w14:paraId="0251C779" w14:textId="77777777" w:rsidR="00165ED7" w:rsidRPr="00B46871" w:rsidRDefault="00D458B7" w:rsidP="00D458B7">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99.7</w:t>
            </w:r>
          </w:p>
        </w:tc>
        <w:tc>
          <w:tcPr>
            <w:tcW w:w="689" w:type="dxa"/>
          </w:tcPr>
          <w:p w14:paraId="165E1725" w14:textId="77777777" w:rsidR="00165ED7" w:rsidRPr="00B46871" w:rsidRDefault="009F2683" w:rsidP="009F2683">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94.7</w:t>
            </w:r>
          </w:p>
        </w:tc>
        <w:tc>
          <w:tcPr>
            <w:tcW w:w="689" w:type="dxa"/>
          </w:tcPr>
          <w:p w14:paraId="32AAA409" w14:textId="77777777" w:rsidR="00165ED7" w:rsidRPr="00B46871" w:rsidRDefault="002B1D42" w:rsidP="002B1D42">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101.2</w:t>
            </w:r>
          </w:p>
        </w:tc>
        <w:tc>
          <w:tcPr>
            <w:tcW w:w="689" w:type="dxa"/>
          </w:tcPr>
          <w:p w14:paraId="5763C396" w14:textId="77777777" w:rsidR="00165ED7" w:rsidRPr="00B46871" w:rsidRDefault="00EF4AEF" w:rsidP="00EF4AEF">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119.2</w:t>
            </w:r>
          </w:p>
        </w:tc>
        <w:tc>
          <w:tcPr>
            <w:tcW w:w="689" w:type="dxa"/>
          </w:tcPr>
          <w:p w14:paraId="295334EC" w14:textId="77777777" w:rsidR="00165ED7" w:rsidRPr="00B46871" w:rsidRDefault="0053797D" w:rsidP="0053797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126.9</w:t>
            </w:r>
          </w:p>
        </w:tc>
        <w:tc>
          <w:tcPr>
            <w:tcW w:w="704" w:type="dxa"/>
          </w:tcPr>
          <w:p w14:paraId="78221CFE" w14:textId="77777777" w:rsidR="00165ED7" w:rsidRPr="00B46871" w:rsidRDefault="00402AF1"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124.2</w:t>
            </w:r>
          </w:p>
        </w:tc>
        <w:tc>
          <w:tcPr>
            <w:tcW w:w="689" w:type="dxa"/>
          </w:tcPr>
          <w:p w14:paraId="4FBF459E" w14:textId="77777777" w:rsidR="00165ED7" w:rsidRPr="00B46871" w:rsidRDefault="00402AF1"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119.1</w:t>
            </w:r>
          </w:p>
        </w:tc>
        <w:tc>
          <w:tcPr>
            <w:tcW w:w="690" w:type="dxa"/>
          </w:tcPr>
          <w:p w14:paraId="77DE9649" w14:textId="77777777" w:rsidR="00165ED7" w:rsidRPr="00B46871" w:rsidRDefault="00A87B9E"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125.7</w:t>
            </w:r>
          </w:p>
        </w:tc>
        <w:tc>
          <w:tcPr>
            <w:tcW w:w="690" w:type="dxa"/>
          </w:tcPr>
          <w:p w14:paraId="31387132" w14:textId="77777777" w:rsidR="00165ED7" w:rsidRPr="00B46871" w:rsidRDefault="007C2C5D"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124.2</w:t>
            </w:r>
          </w:p>
        </w:tc>
        <w:tc>
          <w:tcPr>
            <w:tcW w:w="690" w:type="dxa"/>
          </w:tcPr>
          <w:p w14:paraId="5D5B5C9C" w14:textId="77777777" w:rsidR="00165ED7" w:rsidRPr="00B46871" w:rsidRDefault="00C038CC"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123.9</w:t>
            </w:r>
          </w:p>
        </w:tc>
        <w:tc>
          <w:tcPr>
            <w:tcW w:w="689" w:type="dxa"/>
          </w:tcPr>
          <w:p w14:paraId="14FCB786" w14:textId="77777777" w:rsidR="00165ED7" w:rsidRPr="00B46871" w:rsidRDefault="00E30475"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124.2</w:t>
            </w:r>
          </w:p>
        </w:tc>
        <w:tc>
          <w:tcPr>
            <w:tcW w:w="689" w:type="dxa"/>
          </w:tcPr>
          <w:p w14:paraId="3E1943E8" w14:textId="77777777" w:rsidR="00165ED7" w:rsidRPr="00B46871" w:rsidRDefault="0087319D"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114.9</w:t>
            </w:r>
          </w:p>
        </w:tc>
      </w:tr>
      <w:tr w:rsidR="00A9512B" w:rsidRPr="00B46871" w14:paraId="464D2700" w14:textId="77777777" w:rsidTr="00D15ABE">
        <w:trPr>
          <w:jc w:val="center"/>
        </w:trPr>
        <w:tc>
          <w:tcPr>
            <w:tcW w:w="2179" w:type="dxa"/>
          </w:tcPr>
          <w:p w14:paraId="6FD6F22F" w14:textId="77777777" w:rsidR="00165ED7" w:rsidRPr="00B46871" w:rsidRDefault="004D26E6"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TPSA</w:t>
            </w:r>
            <w:r w:rsidR="00330675">
              <w:rPr>
                <w:rFonts w:ascii="Times New Roman" w:hAnsi="Times New Roman" w:cs="Times New Roman"/>
                <w:color w:val="000000" w:themeColor="text1"/>
                <w:kern w:val="24"/>
                <w:sz w:val="21"/>
                <w:szCs w:val="21"/>
              </w:rPr>
              <w:t xml:space="preserve"> </w:t>
            </w:r>
            <w:r w:rsidR="00330675" w:rsidRPr="00330675">
              <w:rPr>
                <w:rFonts w:ascii="Times New Roman" w:hAnsi="Times New Roman" w:cs="Times New Roman"/>
                <w:kern w:val="24"/>
                <w:sz w:val="21"/>
                <w:szCs w:val="21"/>
              </w:rPr>
              <w:t>(</w:t>
            </w:r>
            <w:r w:rsidR="00330675" w:rsidRPr="00330675">
              <w:rPr>
                <w:rFonts w:ascii="Times New Roman" w:hAnsi="Times New Roman" w:cs="Times New Roman"/>
                <w:sz w:val="21"/>
                <w:szCs w:val="21"/>
                <w:shd w:val="clear" w:color="auto" w:fill="FFFFFF"/>
              </w:rPr>
              <w:t> Å²)</w:t>
            </w:r>
          </w:p>
        </w:tc>
        <w:tc>
          <w:tcPr>
            <w:tcW w:w="689" w:type="dxa"/>
          </w:tcPr>
          <w:p w14:paraId="2415ED69" w14:textId="77777777" w:rsidR="00165ED7" w:rsidRPr="00B46871" w:rsidRDefault="00330675"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86.4</w:t>
            </w:r>
          </w:p>
        </w:tc>
        <w:tc>
          <w:tcPr>
            <w:tcW w:w="689" w:type="dxa"/>
          </w:tcPr>
          <w:p w14:paraId="7841A431" w14:textId="77777777" w:rsidR="00165ED7" w:rsidRPr="00B46871" w:rsidRDefault="0077217C"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86.4</w:t>
            </w:r>
          </w:p>
        </w:tc>
        <w:tc>
          <w:tcPr>
            <w:tcW w:w="689" w:type="dxa"/>
          </w:tcPr>
          <w:p w14:paraId="0944DDD8" w14:textId="77777777" w:rsidR="00165ED7" w:rsidRPr="00B46871" w:rsidRDefault="005819A0"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86.4</w:t>
            </w:r>
          </w:p>
        </w:tc>
        <w:tc>
          <w:tcPr>
            <w:tcW w:w="689" w:type="dxa"/>
          </w:tcPr>
          <w:p w14:paraId="31FF6CA1" w14:textId="77777777" w:rsidR="00165ED7" w:rsidRPr="00B46871" w:rsidRDefault="00D50BD2" w:rsidP="004913B6">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86.4</w:t>
            </w:r>
          </w:p>
        </w:tc>
        <w:tc>
          <w:tcPr>
            <w:tcW w:w="689" w:type="dxa"/>
          </w:tcPr>
          <w:p w14:paraId="2EF72911" w14:textId="77777777" w:rsidR="00165ED7" w:rsidRPr="00B46871" w:rsidRDefault="00CB2243" w:rsidP="00E23B4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95.6</w:t>
            </w:r>
          </w:p>
        </w:tc>
        <w:tc>
          <w:tcPr>
            <w:tcW w:w="689" w:type="dxa"/>
          </w:tcPr>
          <w:p w14:paraId="5AEF3D14" w14:textId="77777777" w:rsidR="00165ED7" w:rsidRPr="00B46871" w:rsidRDefault="007D133C" w:rsidP="007D13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77.6</w:t>
            </w:r>
          </w:p>
        </w:tc>
        <w:tc>
          <w:tcPr>
            <w:tcW w:w="689" w:type="dxa"/>
          </w:tcPr>
          <w:p w14:paraId="2707022E" w14:textId="77777777" w:rsidR="00165ED7" w:rsidRPr="00B46871" w:rsidRDefault="0077023C" w:rsidP="007702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77.6</w:t>
            </w:r>
          </w:p>
        </w:tc>
        <w:tc>
          <w:tcPr>
            <w:tcW w:w="689" w:type="dxa"/>
          </w:tcPr>
          <w:p w14:paraId="52EB775A" w14:textId="77777777" w:rsidR="00165ED7" w:rsidRPr="00B46871" w:rsidRDefault="00D458B7" w:rsidP="00D458B7">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77.6</w:t>
            </w:r>
          </w:p>
        </w:tc>
        <w:tc>
          <w:tcPr>
            <w:tcW w:w="689" w:type="dxa"/>
          </w:tcPr>
          <w:p w14:paraId="2E4E8CF7" w14:textId="77777777" w:rsidR="00165ED7" w:rsidRPr="00B46871" w:rsidRDefault="009F2683" w:rsidP="009F2683">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77.6</w:t>
            </w:r>
          </w:p>
        </w:tc>
        <w:tc>
          <w:tcPr>
            <w:tcW w:w="689" w:type="dxa"/>
          </w:tcPr>
          <w:p w14:paraId="1682AE55" w14:textId="77777777" w:rsidR="00165ED7" w:rsidRPr="00B46871" w:rsidRDefault="002B1D42" w:rsidP="002B1D42">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86.8</w:t>
            </w:r>
          </w:p>
        </w:tc>
        <w:tc>
          <w:tcPr>
            <w:tcW w:w="689" w:type="dxa"/>
          </w:tcPr>
          <w:p w14:paraId="2E66BB1C" w14:textId="77777777" w:rsidR="00165ED7" w:rsidRPr="00B46871" w:rsidRDefault="00EF4AEF" w:rsidP="00EF4AEF">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77.6</w:t>
            </w:r>
          </w:p>
        </w:tc>
        <w:tc>
          <w:tcPr>
            <w:tcW w:w="689" w:type="dxa"/>
          </w:tcPr>
          <w:p w14:paraId="3624FEE8" w14:textId="77777777" w:rsidR="00165ED7" w:rsidRPr="00B46871" w:rsidRDefault="0053797D" w:rsidP="0053797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77.6</w:t>
            </w:r>
          </w:p>
        </w:tc>
        <w:tc>
          <w:tcPr>
            <w:tcW w:w="704" w:type="dxa"/>
          </w:tcPr>
          <w:p w14:paraId="4453ED09" w14:textId="77777777" w:rsidR="00165ED7" w:rsidRPr="00B46871" w:rsidRDefault="00402AF1"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77.6</w:t>
            </w:r>
          </w:p>
        </w:tc>
        <w:tc>
          <w:tcPr>
            <w:tcW w:w="689" w:type="dxa"/>
          </w:tcPr>
          <w:p w14:paraId="62B95B8B" w14:textId="77777777" w:rsidR="00165ED7" w:rsidRPr="00B46871" w:rsidRDefault="00402AF1"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77.6</w:t>
            </w:r>
          </w:p>
        </w:tc>
        <w:tc>
          <w:tcPr>
            <w:tcW w:w="690" w:type="dxa"/>
          </w:tcPr>
          <w:p w14:paraId="7BF9C533" w14:textId="77777777" w:rsidR="00165ED7" w:rsidRPr="00B46871" w:rsidRDefault="00A87B9E"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86.8</w:t>
            </w:r>
          </w:p>
        </w:tc>
        <w:tc>
          <w:tcPr>
            <w:tcW w:w="690" w:type="dxa"/>
          </w:tcPr>
          <w:p w14:paraId="380F3056" w14:textId="77777777" w:rsidR="00165ED7" w:rsidRPr="00B46871" w:rsidRDefault="007C2C5D"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77.6</w:t>
            </w:r>
          </w:p>
        </w:tc>
        <w:tc>
          <w:tcPr>
            <w:tcW w:w="690" w:type="dxa"/>
          </w:tcPr>
          <w:p w14:paraId="39BE21FE" w14:textId="77777777" w:rsidR="00165ED7" w:rsidRPr="00B46871" w:rsidRDefault="00C038CC"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101.4</w:t>
            </w:r>
          </w:p>
        </w:tc>
        <w:tc>
          <w:tcPr>
            <w:tcW w:w="689" w:type="dxa"/>
          </w:tcPr>
          <w:p w14:paraId="4E2AE371" w14:textId="77777777" w:rsidR="00165ED7" w:rsidRPr="00B46871" w:rsidRDefault="00E30475"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77.6</w:t>
            </w:r>
          </w:p>
        </w:tc>
        <w:tc>
          <w:tcPr>
            <w:tcW w:w="689" w:type="dxa"/>
          </w:tcPr>
          <w:p w14:paraId="5E643B8B" w14:textId="77777777" w:rsidR="00165ED7" w:rsidRPr="00B46871" w:rsidRDefault="0087319D"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77.6</w:t>
            </w:r>
          </w:p>
        </w:tc>
      </w:tr>
      <w:tr w:rsidR="00A9512B" w:rsidRPr="00B46871" w14:paraId="7918C741" w14:textId="77777777" w:rsidTr="00D15ABE">
        <w:trPr>
          <w:jc w:val="center"/>
        </w:trPr>
        <w:tc>
          <w:tcPr>
            <w:tcW w:w="2179" w:type="dxa"/>
          </w:tcPr>
          <w:p w14:paraId="18DE0D3C" w14:textId="77777777" w:rsidR="00165ED7" w:rsidRPr="006B47B8" w:rsidRDefault="004D26E6" w:rsidP="00A47A5A">
            <w:pPr>
              <w:bidi w:val="0"/>
              <w:rPr>
                <w:rFonts w:ascii="Times New Roman" w:hAnsi="Times New Roman" w:cs="Times New Roman"/>
                <w:color w:val="000000" w:themeColor="text1"/>
                <w:kern w:val="24"/>
                <w:sz w:val="21"/>
                <w:szCs w:val="21"/>
              </w:rPr>
            </w:pPr>
            <w:r w:rsidRPr="006B47B8">
              <w:rPr>
                <w:rStyle w:val="A10"/>
                <w:rFonts w:ascii="Times New Roman" w:hAnsi="Times New Roman" w:cs="Times New Roman"/>
                <w:sz w:val="21"/>
                <w:szCs w:val="21"/>
              </w:rPr>
              <w:t>Caco-2 (nm/sec)</w:t>
            </w:r>
          </w:p>
        </w:tc>
        <w:tc>
          <w:tcPr>
            <w:tcW w:w="689" w:type="dxa"/>
          </w:tcPr>
          <w:p w14:paraId="19AE6F4C" w14:textId="77777777" w:rsidR="00165ED7" w:rsidRPr="00B46871" w:rsidRDefault="00330675"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12.3</w:t>
            </w:r>
          </w:p>
        </w:tc>
        <w:tc>
          <w:tcPr>
            <w:tcW w:w="689" w:type="dxa"/>
          </w:tcPr>
          <w:p w14:paraId="53F06870" w14:textId="77777777" w:rsidR="00165ED7" w:rsidRPr="00B46871" w:rsidRDefault="0077217C"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18.9</w:t>
            </w:r>
          </w:p>
        </w:tc>
        <w:tc>
          <w:tcPr>
            <w:tcW w:w="689" w:type="dxa"/>
          </w:tcPr>
          <w:p w14:paraId="48E36282" w14:textId="77777777" w:rsidR="00165ED7" w:rsidRPr="00B46871" w:rsidRDefault="005819A0"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19.3</w:t>
            </w:r>
          </w:p>
        </w:tc>
        <w:tc>
          <w:tcPr>
            <w:tcW w:w="689" w:type="dxa"/>
          </w:tcPr>
          <w:p w14:paraId="5646FC8D" w14:textId="77777777" w:rsidR="00165ED7" w:rsidRPr="00B46871" w:rsidRDefault="00D50BD2" w:rsidP="004913B6">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18.8</w:t>
            </w:r>
          </w:p>
        </w:tc>
        <w:tc>
          <w:tcPr>
            <w:tcW w:w="689" w:type="dxa"/>
          </w:tcPr>
          <w:p w14:paraId="7C539991" w14:textId="77777777" w:rsidR="00165ED7" w:rsidRPr="00B46871" w:rsidRDefault="00CB2243" w:rsidP="00E23B4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17.3</w:t>
            </w:r>
          </w:p>
        </w:tc>
        <w:tc>
          <w:tcPr>
            <w:tcW w:w="689" w:type="dxa"/>
          </w:tcPr>
          <w:p w14:paraId="2E37428B" w14:textId="77777777" w:rsidR="00165ED7" w:rsidRPr="00B46871" w:rsidRDefault="007D133C" w:rsidP="007D13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12.5</w:t>
            </w:r>
          </w:p>
        </w:tc>
        <w:tc>
          <w:tcPr>
            <w:tcW w:w="689" w:type="dxa"/>
          </w:tcPr>
          <w:p w14:paraId="19009382" w14:textId="77777777" w:rsidR="00165ED7" w:rsidRPr="00B46871" w:rsidRDefault="0077023C" w:rsidP="007702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19.7</w:t>
            </w:r>
          </w:p>
        </w:tc>
        <w:tc>
          <w:tcPr>
            <w:tcW w:w="689" w:type="dxa"/>
          </w:tcPr>
          <w:p w14:paraId="4627A0DE" w14:textId="77777777" w:rsidR="00165ED7" w:rsidRPr="00B46871" w:rsidRDefault="00D458B7" w:rsidP="00D458B7">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20.0</w:t>
            </w:r>
          </w:p>
        </w:tc>
        <w:tc>
          <w:tcPr>
            <w:tcW w:w="689" w:type="dxa"/>
          </w:tcPr>
          <w:p w14:paraId="795338CA" w14:textId="77777777" w:rsidR="00165ED7" w:rsidRPr="00B46871" w:rsidRDefault="009F2683" w:rsidP="009F2683">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19.8</w:t>
            </w:r>
          </w:p>
        </w:tc>
        <w:tc>
          <w:tcPr>
            <w:tcW w:w="689" w:type="dxa"/>
          </w:tcPr>
          <w:p w14:paraId="08B69CEA" w14:textId="77777777" w:rsidR="00165ED7" w:rsidRPr="00B46871" w:rsidRDefault="002B1D42" w:rsidP="002B1D42">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18.9</w:t>
            </w:r>
          </w:p>
        </w:tc>
        <w:tc>
          <w:tcPr>
            <w:tcW w:w="689" w:type="dxa"/>
          </w:tcPr>
          <w:p w14:paraId="60AE767A" w14:textId="77777777" w:rsidR="00165ED7" w:rsidRPr="00B46871" w:rsidRDefault="00EF4AEF" w:rsidP="00EF4AEF">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12.8</w:t>
            </w:r>
          </w:p>
        </w:tc>
        <w:tc>
          <w:tcPr>
            <w:tcW w:w="689" w:type="dxa"/>
          </w:tcPr>
          <w:p w14:paraId="20040C60" w14:textId="77777777" w:rsidR="00165ED7" w:rsidRPr="00B46871" w:rsidRDefault="0053797D" w:rsidP="0053797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22.0</w:t>
            </w:r>
          </w:p>
        </w:tc>
        <w:tc>
          <w:tcPr>
            <w:tcW w:w="704" w:type="dxa"/>
          </w:tcPr>
          <w:p w14:paraId="565B817C" w14:textId="77777777" w:rsidR="00165ED7" w:rsidRPr="00B46871" w:rsidRDefault="00402AF1"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21.9</w:t>
            </w:r>
          </w:p>
        </w:tc>
        <w:tc>
          <w:tcPr>
            <w:tcW w:w="689" w:type="dxa"/>
          </w:tcPr>
          <w:p w14:paraId="0F835E3F" w14:textId="77777777" w:rsidR="00165ED7" w:rsidRPr="00B46871" w:rsidRDefault="00402AF1"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21.1</w:t>
            </w:r>
          </w:p>
        </w:tc>
        <w:tc>
          <w:tcPr>
            <w:tcW w:w="690" w:type="dxa"/>
          </w:tcPr>
          <w:p w14:paraId="3DC35574" w14:textId="77777777" w:rsidR="00165ED7" w:rsidRPr="00B46871" w:rsidRDefault="00A87B9E"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21.1</w:t>
            </w:r>
          </w:p>
        </w:tc>
        <w:tc>
          <w:tcPr>
            <w:tcW w:w="690" w:type="dxa"/>
          </w:tcPr>
          <w:p w14:paraId="09B21052" w14:textId="77777777" w:rsidR="00165ED7" w:rsidRPr="00B46871" w:rsidRDefault="007C2C5D"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21.9</w:t>
            </w:r>
          </w:p>
        </w:tc>
        <w:tc>
          <w:tcPr>
            <w:tcW w:w="690" w:type="dxa"/>
          </w:tcPr>
          <w:p w14:paraId="0F28D0B7" w14:textId="77777777" w:rsidR="00165ED7" w:rsidRPr="00B46871" w:rsidRDefault="00C038CC"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10.0</w:t>
            </w:r>
          </w:p>
        </w:tc>
        <w:tc>
          <w:tcPr>
            <w:tcW w:w="689" w:type="dxa"/>
          </w:tcPr>
          <w:p w14:paraId="2BDBB56D" w14:textId="77777777" w:rsidR="00165ED7" w:rsidRPr="00B46871" w:rsidRDefault="00E30475"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14.3</w:t>
            </w:r>
          </w:p>
        </w:tc>
        <w:tc>
          <w:tcPr>
            <w:tcW w:w="689" w:type="dxa"/>
          </w:tcPr>
          <w:p w14:paraId="26CBF23D" w14:textId="77777777" w:rsidR="00165ED7" w:rsidRPr="00B46871" w:rsidRDefault="0087319D"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8.5</w:t>
            </w:r>
          </w:p>
        </w:tc>
      </w:tr>
      <w:tr w:rsidR="00A9512B" w:rsidRPr="00B46871" w14:paraId="3C6B8E80" w14:textId="77777777" w:rsidTr="00D15ABE">
        <w:trPr>
          <w:jc w:val="center"/>
        </w:trPr>
        <w:tc>
          <w:tcPr>
            <w:tcW w:w="2179" w:type="dxa"/>
          </w:tcPr>
          <w:p w14:paraId="46A0F230" w14:textId="77777777" w:rsidR="00165ED7" w:rsidRPr="00B46871" w:rsidRDefault="004D26E6"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Bioavailability Score</w:t>
            </w:r>
          </w:p>
        </w:tc>
        <w:tc>
          <w:tcPr>
            <w:tcW w:w="689" w:type="dxa"/>
          </w:tcPr>
          <w:p w14:paraId="2777F2BB" w14:textId="77777777" w:rsidR="00165ED7" w:rsidRPr="00B46871" w:rsidRDefault="00330675"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w:t>
            </w:r>
            <w:r w:rsidR="0077217C">
              <w:rPr>
                <w:rFonts w:ascii="Times New Roman" w:hAnsi="Times New Roman" w:cs="Times New Roman"/>
                <w:color w:val="000000" w:themeColor="text1"/>
                <w:kern w:val="24"/>
                <w:sz w:val="21"/>
                <w:szCs w:val="21"/>
              </w:rPr>
              <w:t>6</w:t>
            </w:r>
          </w:p>
        </w:tc>
        <w:tc>
          <w:tcPr>
            <w:tcW w:w="689" w:type="dxa"/>
          </w:tcPr>
          <w:p w14:paraId="3FA7BADD" w14:textId="77777777" w:rsidR="00165ED7" w:rsidRPr="00B46871" w:rsidRDefault="0077217C"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89" w:type="dxa"/>
          </w:tcPr>
          <w:p w14:paraId="20B87C57" w14:textId="77777777" w:rsidR="00165ED7" w:rsidRPr="00B46871" w:rsidRDefault="005819A0"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89" w:type="dxa"/>
          </w:tcPr>
          <w:p w14:paraId="6086D717" w14:textId="77777777" w:rsidR="00165ED7" w:rsidRPr="00B46871" w:rsidRDefault="00D50BD2" w:rsidP="004913B6">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89" w:type="dxa"/>
          </w:tcPr>
          <w:p w14:paraId="2FF6841E" w14:textId="77777777" w:rsidR="00165ED7" w:rsidRPr="00B46871" w:rsidRDefault="00CB2243" w:rsidP="00E23B4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89" w:type="dxa"/>
          </w:tcPr>
          <w:p w14:paraId="1F3748EB" w14:textId="77777777" w:rsidR="00165ED7" w:rsidRPr="00B46871" w:rsidRDefault="007D133C" w:rsidP="007D13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89" w:type="dxa"/>
          </w:tcPr>
          <w:p w14:paraId="26F526EE" w14:textId="77777777" w:rsidR="00165ED7" w:rsidRPr="00B46871" w:rsidRDefault="0077023C" w:rsidP="007702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89" w:type="dxa"/>
          </w:tcPr>
          <w:p w14:paraId="25E33DD9" w14:textId="77777777" w:rsidR="00165ED7" w:rsidRPr="00B46871" w:rsidRDefault="00D458B7" w:rsidP="00D458B7">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89" w:type="dxa"/>
          </w:tcPr>
          <w:p w14:paraId="19C868F4" w14:textId="77777777" w:rsidR="00165ED7" w:rsidRPr="00B46871" w:rsidRDefault="009F2683" w:rsidP="009F2683">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89" w:type="dxa"/>
          </w:tcPr>
          <w:p w14:paraId="386F182E" w14:textId="77777777" w:rsidR="00165ED7" w:rsidRPr="00B46871" w:rsidRDefault="002B1D42" w:rsidP="002B1D42">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89" w:type="dxa"/>
          </w:tcPr>
          <w:p w14:paraId="18FF77C0" w14:textId="77777777" w:rsidR="00165ED7" w:rsidRPr="00B46871" w:rsidRDefault="00EF4AEF" w:rsidP="00EF4AEF">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89" w:type="dxa"/>
          </w:tcPr>
          <w:p w14:paraId="1BA1CED4" w14:textId="77777777" w:rsidR="00165ED7" w:rsidRPr="00B46871" w:rsidRDefault="0053797D" w:rsidP="0053797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704" w:type="dxa"/>
          </w:tcPr>
          <w:p w14:paraId="298858D5" w14:textId="77777777" w:rsidR="00165ED7" w:rsidRPr="00B46871" w:rsidRDefault="00402AF1"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89" w:type="dxa"/>
          </w:tcPr>
          <w:p w14:paraId="6EC4B799" w14:textId="77777777" w:rsidR="00165ED7" w:rsidRPr="00B46871" w:rsidRDefault="00402AF1"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90" w:type="dxa"/>
          </w:tcPr>
          <w:p w14:paraId="0BC448B8" w14:textId="77777777" w:rsidR="00165ED7" w:rsidRPr="00B46871" w:rsidRDefault="00A87B9E"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90" w:type="dxa"/>
          </w:tcPr>
          <w:p w14:paraId="0426701F" w14:textId="77777777" w:rsidR="00165ED7" w:rsidRPr="00B46871" w:rsidRDefault="007C2C5D"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90" w:type="dxa"/>
          </w:tcPr>
          <w:p w14:paraId="51A80E5B" w14:textId="77777777" w:rsidR="00165ED7" w:rsidRPr="00B46871" w:rsidRDefault="00C038CC"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89" w:type="dxa"/>
          </w:tcPr>
          <w:p w14:paraId="373BA2A2" w14:textId="77777777" w:rsidR="00165ED7" w:rsidRPr="00B46871" w:rsidRDefault="00E30475"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89" w:type="dxa"/>
          </w:tcPr>
          <w:p w14:paraId="05DAF812" w14:textId="77777777" w:rsidR="00165ED7" w:rsidRPr="00B46871" w:rsidRDefault="0087319D"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r>
      <w:tr w:rsidR="006B47B8" w:rsidRPr="00B46871" w14:paraId="689D135B" w14:textId="77777777" w:rsidTr="00D15ABE">
        <w:trPr>
          <w:jc w:val="center"/>
        </w:trPr>
        <w:tc>
          <w:tcPr>
            <w:tcW w:w="2179" w:type="dxa"/>
          </w:tcPr>
          <w:p w14:paraId="054694AD" w14:textId="77777777" w:rsidR="006B47B8" w:rsidRDefault="006B47B8"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Blood brain barrier</w:t>
            </w:r>
          </w:p>
        </w:tc>
        <w:tc>
          <w:tcPr>
            <w:tcW w:w="689" w:type="dxa"/>
          </w:tcPr>
          <w:p w14:paraId="7FC271F5" w14:textId="77777777" w:rsidR="006B47B8" w:rsidRPr="00B46871" w:rsidRDefault="00330675"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89" w:type="dxa"/>
          </w:tcPr>
          <w:p w14:paraId="619ABE49" w14:textId="77777777" w:rsidR="006B47B8" w:rsidRPr="00B46871" w:rsidRDefault="0077217C"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1.1</w:t>
            </w:r>
          </w:p>
        </w:tc>
        <w:tc>
          <w:tcPr>
            <w:tcW w:w="689" w:type="dxa"/>
          </w:tcPr>
          <w:p w14:paraId="0882E125" w14:textId="77777777" w:rsidR="006B47B8" w:rsidRPr="00B46871" w:rsidRDefault="005819A0"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1.0</w:t>
            </w:r>
          </w:p>
        </w:tc>
        <w:tc>
          <w:tcPr>
            <w:tcW w:w="689" w:type="dxa"/>
          </w:tcPr>
          <w:p w14:paraId="20040E21" w14:textId="77777777" w:rsidR="006B47B8" w:rsidRPr="00B46871" w:rsidRDefault="00D50BD2" w:rsidP="004913B6">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0.7</w:t>
            </w:r>
          </w:p>
        </w:tc>
        <w:tc>
          <w:tcPr>
            <w:tcW w:w="689" w:type="dxa"/>
          </w:tcPr>
          <w:p w14:paraId="569EB89E" w14:textId="77777777" w:rsidR="006B47B8" w:rsidRPr="00B46871" w:rsidRDefault="00E23B44" w:rsidP="00E23B4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0.3</w:t>
            </w:r>
          </w:p>
        </w:tc>
        <w:tc>
          <w:tcPr>
            <w:tcW w:w="689" w:type="dxa"/>
          </w:tcPr>
          <w:p w14:paraId="221D5AD2" w14:textId="77777777" w:rsidR="006B47B8" w:rsidRPr="00B46871" w:rsidRDefault="007D133C" w:rsidP="007D13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0.6</w:t>
            </w:r>
          </w:p>
        </w:tc>
        <w:tc>
          <w:tcPr>
            <w:tcW w:w="689" w:type="dxa"/>
          </w:tcPr>
          <w:p w14:paraId="5B31E076" w14:textId="77777777" w:rsidR="006B47B8" w:rsidRPr="00B46871" w:rsidRDefault="0077023C" w:rsidP="007702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1.3</w:t>
            </w:r>
          </w:p>
        </w:tc>
        <w:tc>
          <w:tcPr>
            <w:tcW w:w="689" w:type="dxa"/>
          </w:tcPr>
          <w:p w14:paraId="237CF539" w14:textId="77777777" w:rsidR="006B47B8" w:rsidRPr="00B46871" w:rsidRDefault="00D458B7" w:rsidP="00D458B7">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1.2</w:t>
            </w:r>
          </w:p>
        </w:tc>
        <w:tc>
          <w:tcPr>
            <w:tcW w:w="689" w:type="dxa"/>
          </w:tcPr>
          <w:p w14:paraId="0BD843D5" w14:textId="77777777" w:rsidR="006B47B8" w:rsidRPr="00B46871" w:rsidRDefault="009F2683" w:rsidP="009F2683">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0.8</w:t>
            </w:r>
          </w:p>
        </w:tc>
        <w:tc>
          <w:tcPr>
            <w:tcW w:w="689" w:type="dxa"/>
          </w:tcPr>
          <w:p w14:paraId="02AEF7BB" w14:textId="77777777" w:rsidR="006B47B8" w:rsidRPr="00B46871" w:rsidRDefault="002B1D42" w:rsidP="002B1D42">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0.3</w:t>
            </w:r>
          </w:p>
        </w:tc>
        <w:tc>
          <w:tcPr>
            <w:tcW w:w="689" w:type="dxa"/>
          </w:tcPr>
          <w:p w14:paraId="0D628100" w14:textId="77777777" w:rsidR="006B47B8" w:rsidRPr="00B46871" w:rsidRDefault="00EF4AEF" w:rsidP="00EF4AEF">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1.5</w:t>
            </w:r>
          </w:p>
        </w:tc>
        <w:tc>
          <w:tcPr>
            <w:tcW w:w="689" w:type="dxa"/>
          </w:tcPr>
          <w:p w14:paraId="16FB9C18" w14:textId="77777777" w:rsidR="006B47B8" w:rsidRPr="00B46871" w:rsidRDefault="0053797D" w:rsidP="0053797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2.8</w:t>
            </w:r>
          </w:p>
        </w:tc>
        <w:tc>
          <w:tcPr>
            <w:tcW w:w="704" w:type="dxa"/>
          </w:tcPr>
          <w:p w14:paraId="4DA00CF3" w14:textId="77777777" w:rsidR="006B47B8" w:rsidRPr="00B46871" w:rsidRDefault="00402AF1"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2.7</w:t>
            </w:r>
          </w:p>
        </w:tc>
        <w:tc>
          <w:tcPr>
            <w:tcW w:w="689" w:type="dxa"/>
          </w:tcPr>
          <w:p w14:paraId="101DA404" w14:textId="77777777" w:rsidR="006B47B8" w:rsidRPr="00B46871" w:rsidRDefault="00402AF1"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1.9</w:t>
            </w:r>
          </w:p>
        </w:tc>
        <w:tc>
          <w:tcPr>
            <w:tcW w:w="690" w:type="dxa"/>
          </w:tcPr>
          <w:p w14:paraId="5C29E9D8" w14:textId="77777777" w:rsidR="006B47B8" w:rsidRPr="00B46871" w:rsidRDefault="00A87B9E"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0.8</w:t>
            </w:r>
          </w:p>
        </w:tc>
        <w:tc>
          <w:tcPr>
            <w:tcW w:w="690" w:type="dxa"/>
          </w:tcPr>
          <w:p w14:paraId="4EFCECBE" w14:textId="77777777" w:rsidR="006B47B8" w:rsidRPr="00B46871" w:rsidRDefault="007C2C5D"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2.7</w:t>
            </w:r>
          </w:p>
        </w:tc>
        <w:tc>
          <w:tcPr>
            <w:tcW w:w="690" w:type="dxa"/>
          </w:tcPr>
          <w:p w14:paraId="581316BB" w14:textId="77777777" w:rsidR="006B47B8" w:rsidRPr="00B46871" w:rsidRDefault="00C038CC"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0.5</w:t>
            </w:r>
          </w:p>
        </w:tc>
        <w:tc>
          <w:tcPr>
            <w:tcW w:w="689" w:type="dxa"/>
          </w:tcPr>
          <w:p w14:paraId="6F5BD860" w14:textId="77777777" w:rsidR="006B47B8" w:rsidRPr="00B46871" w:rsidRDefault="00E30475"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2.3</w:t>
            </w:r>
          </w:p>
        </w:tc>
        <w:tc>
          <w:tcPr>
            <w:tcW w:w="689" w:type="dxa"/>
          </w:tcPr>
          <w:p w14:paraId="3188CFEA" w14:textId="77777777" w:rsidR="006B47B8" w:rsidRPr="00B46871" w:rsidRDefault="0087319D"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1.8</w:t>
            </w:r>
          </w:p>
        </w:tc>
      </w:tr>
      <w:tr w:rsidR="006B47B8" w:rsidRPr="00B46871" w14:paraId="4E1518F5" w14:textId="77777777" w:rsidTr="00D15ABE">
        <w:trPr>
          <w:jc w:val="center"/>
        </w:trPr>
        <w:tc>
          <w:tcPr>
            <w:tcW w:w="2179" w:type="dxa"/>
          </w:tcPr>
          <w:p w14:paraId="6CFC719B" w14:textId="77777777" w:rsidR="006B47B8" w:rsidRDefault="006B47B8"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Plasma protein binding</w:t>
            </w:r>
          </w:p>
        </w:tc>
        <w:tc>
          <w:tcPr>
            <w:tcW w:w="689" w:type="dxa"/>
          </w:tcPr>
          <w:p w14:paraId="2B9F4890" w14:textId="77777777" w:rsidR="006B47B8" w:rsidRPr="00B46871" w:rsidRDefault="00330675"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93.5</w:t>
            </w:r>
          </w:p>
        </w:tc>
        <w:tc>
          <w:tcPr>
            <w:tcW w:w="689" w:type="dxa"/>
          </w:tcPr>
          <w:p w14:paraId="18AF7C87" w14:textId="77777777" w:rsidR="006B47B8" w:rsidRPr="00B46871" w:rsidRDefault="0077217C"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98.7</w:t>
            </w:r>
          </w:p>
        </w:tc>
        <w:tc>
          <w:tcPr>
            <w:tcW w:w="689" w:type="dxa"/>
          </w:tcPr>
          <w:p w14:paraId="1F491412" w14:textId="77777777" w:rsidR="006B47B8" w:rsidRPr="00B46871" w:rsidRDefault="005819A0"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98.3</w:t>
            </w:r>
          </w:p>
        </w:tc>
        <w:tc>
          <w:tcPr>
            <w:tcW w:w="689" w:type="dxa"/>
          </w:tcPr>
          <w:p w14:paraId="5193C5E3" w14:textId="77777777" w:rsidR="006B47B8" w:rsidRPr="00B46871" w:rsidRDefault="00D50BD2" w:rsidP="004913B6">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93.1</w:t>
            </w:r>
          </w:p>
        </w:tc>
        <w:tc>
          <w:tcPr>
            <w:tcW w:w="689" w:type="dxa"/>
          </w:tcPr>
          <w:p w14:paraId="2D1B7D04" w14:textId="77777777" w:rsidR="006B47B8" w:rsidRPr="00B46871" w:rsidRDefault="00E23B44" w:rsidP="00E23B4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91.9</w:t>
            </w:r>
          </w:p>
        </w:tc>
        <w:tc>
          <w:tcPr>
            <w:tcW w:w="689" w:type="dxa"/>
          </w:tcPr>
          <w:p w14:paraId="1297DD58" w14:textId="77777777" w:rsidR="006B47B8" w:rsidRPr="00B46871" w:rsidRDefault="007D133C" w:rsidP="007D13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96.7</w:t>
            </w:r>
          </w:p>
        </w:tc>
        <w:tc>
          <w:tcPr>
            <w:tcW w:w="689" w:type="dxa"/>
          </w:tcPr>
          <w:p w14:paraId="6713391B" w14:textId="77777777" w:rsidR="006B47B8" w:rsidRPr="00B46871" w:rsidRDefault="0077023C" w:rsidP="007702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100</w:t>
            </w:r>
          </w:p>
        </w:tc>
        <w:tc>
          <w:tcPr>
            <w:tcW w:w="689" w:type="dxa"/>
          </w:tcPr>
          <w:p w14:paraId="6782AD3A" w14:textId="77777777" w:rsidR="006B47B8" w:rsidRPr="00B46871" w:rsidRDefault="00D458B7" w:rsidP="00D458B7">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100</w:t>
            </w:r>
          </w:p>
        </w:tc>
        <w:tc>
          <w:tcPr>
            <w:tcW w:w="689" w:type="dxa"/>
          </w:tcPr>
          <w:p w14:paraId="1B3C83E8" w14:textId="77777777" w:rsidR="006B47B8" w:rsidRPr="00B46871" w:rsidRDefault="009F2683" w:rsidP="009F2683">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96.6</w:t>
            </w:r>
          </w:p>
        </w:tc>
        <w:tc>
          <w:tcPr>
            <w:tcW w:w="689" w:type="dxa"/>
          </w:tcPr>
          <w:p w14:paraId="7B9D1C17" w14:textId="77777777" w:rsidR="006B47B8" w:rsidRPr="00B46871" w:rsidRDefault="002B1D42" w:rsidP="002B1D42">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94.9</w:t>
            </w:r>
          </w:p>
        </w:tc>
        <w:tc>
          <w:tcPr>
            <w:tcW w:w="689" w:type="dxa"/>
          </w:tcPr>
          <w:p w14:paraId="554BA321" w14:textId="77777777" w:rsidR="006B47B8" w:rsidRPr="00B46871" w:rsidRDefault="00EF4AEF" w:rsidP="00EF4AEF">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99.7</w:t>
            </w:r>
          </w:p>
        </w:tc>
        <w:tc>
          <w:tcPr>
            <w:tcW w:w="689" w:type="dxa"/>
          </w:tcPr>
          <w:p w14:paraId="51BDFDBB" w14:textId="77777777" w:rsidR="006B47B8" w:rsidRPr="00B46871" w:rsidRDefault="0053797D" w:rsidP="0053797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97.4</w:t>
            </w:r>
          </w:p>
        </w:tc>
        <w:tc>
          <w:tcPr>
            <w:tcW w:w="704" w:type="dxa"/>
          </w:tcPr>
          <w:p w14:paraId="00BBD97C" w14:textId="77777777" w:rsidR="006B47B8" w:rsidRPr="00B46871" w:rsidRDefault="00402AF1"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98.8</w:t>
            </w:r>
          </w:p>
        </w:tc>
        <w:tc>
          <w:tcPr>
            <w:tcW w:w="689" w:type="dxa"/>
          </w:tcPr>
          <w:p w14:paraId="419328C3" w14:textId="77777777" w:rsidR="006B47B8" w:rsidRPr="00B46871" w:rsidRDefault="00402AF1"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95.8</w:t>
            </w:r>
          </w:p>
        </w:tc>
        <w:tc>
          <w:tcPr>
            <w:tcW w:w="690" w:type="dxa"/>
          </w:tcPr>
          <w:p w14:paraId="458F9BF4" w14:textId="77777777" w:rsidR="006B47B8" w:rsidRPr="00B46871" w:rsidRDefault="00A87B9E"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98.2</w:t>
            </w:r>
          </w:p>
        </w:tc>
        <w:tc>
          <w:tcPr>
            <w:tcW w:w="690" w:type="dxa"/>
          </w:tcPr>
          <w:p w14:paraId="315EC026" w14:textId="77777777" w:rsidR="006B47B8" w:rsidRPr="00B46871" w:rsidRDefault="007C2C5D"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95.2</w:t>
            </w:r>
          </w:p>
        </w:tc>
        <w:tc>
          <w:tcPr>
            <w:tcW w:w="690" w:type="dxa"/>
          </w:tcPr>
          <w:p w14:paraId="1AFE49D9" w14:textId="77777777" w:rsidR="006B47B8" w:rsidRPr="00B46871" w:rsidRDefault="00C038CC"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100</w:t>
            </w:r>
          </w:p>
        </w:tc>
        <w:tc>
          <w:tcPr>
            <w:tcW w:w="689" w:type="dxa"/>
          </w:tcPr>
          <w:p w14:paraId="2863CDB8" w14:textId="77777777" w:rsidR="006B47B8" w:rsidRPr="00B46871" w:rsidRDefault="00E30475"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98.2</w:t>
            </w:r>
          </w:p>
        </w:tc>
        <w:tc>
          <w:tcPr>
            <w:tcW w:w="689" w:type="dxa"/>
          </w:tcPr>
          <w:p w14:paraId="17D7D50D" w14:textId="77777777" w:rsidR="006B47B8" w:rsidRPr="00B46871" w:rsidRDefault="0087319D"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95.3</w:t>
            </w:r>
          </w:p>
        </w:tc>
      </w:tr>
      <w:tr w:rsidR="006B47B8" w:rsidRPr="00B46871" w14:paraId="6CB0D422" w14:textId="77777777" w:rsidTr="00D15ABE">
        <w:trPr>
          <w:jc w:val="center"/>
        </w:trPr>
        <w:tc>
          <w:tcPr>
            <w:tcW w:w="2179" w:type="dxa"/>
          </w:tcPr>
          <w:p w14:paraId="1A6B428D" w14:textId="77777777" w:rsidR="006B47B8" w:rsidRDefault="006B47B8"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Skin permeability</w:t>
            </w:r>
          </w:p>
        </w:tc>
        <w:tc>
          <w:tcPr>
            <w:tcW w:w="689" w:type="dxa"/>
          </w:tcPr>
          <w:p w14:paraId="1FE4E302" w14:textId="77777777" w:rsidR="006B47B8" w:rsidRPr="00B46871" w:rsidRDefault="00330675"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-4.5</w:t>
            </w:r>
          </w:p>
        </w:tc>
        <w:tc>
          <w:tcPr>
            <w:tcW w:w="689" w:type="dxa"/>
          </w:tcPr>
          <w:p w14:paraId="2AE577A7" w14:textId="77777777" w:rsidR="006B47B8" w:rsidRPr="00B46871" w:rsidRDefault="0077217C"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-4.5</w:t>
            </w:r>
          </w:p>
        </w:tc>
        <w:tc>
          <w:tcPr>
            <w:tcW w:w="689" w:type="dxa"/>
          </w:tcPr>
          <w:p w14:paraId="402C16C9" w14:textId="77777777" w:rsidR="006B47B8" w:rsidRPr="00B46871" w:rsidRDefault="005819A0"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-4.6</w:t>
            </w:r>
          </w:p>
        </w:tc>
        <w:tc>
          <w:tcPr>
            <w:tcW w:w="689" w:type="dxa"/>
          </w:tcPr>
          <w:p w14:paraId="7673040B" w14:textId="77777777" w:rsidR="006B47B8" w:rsidRPr="00B46871" w:rsidRDefault="00D50BD2" w:rsidP="004913B6">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-4.7</w:t>
            </w:r>
          </w:p>
        </w:tc>
        <w:tc>
          <w:tcPr>
            <w:tcW w:w="689" w:type="dxa"/>
          </w:tcPr>
          <w:p w14:paraId="356F10D5" w14:textId="77777777" w:rsidR="006B47B8" w:rsidRPr="00B46871" w:rsidRDefault="00E23B44" w:rsidP="00E23B4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-4.6</w:t>
            </w:r>
          </w:p>
        </w:tc>
        <w:tc>
          <w:tcPr>
            <w:tcW w:w="689" w:type="dxa"/>
          </w:tcPr>
          <w:p w14:paraId="00E59885" w14:textId="77777777" w:rsidR="006B47B8" w:rsidRPr="00B46871" w:rsidRDefault="007D133C" w:rsidP="007D13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-4.4</w:t>
            </w:r>
          </w:p>
        </w:tc>
        <w:tc>
          <w:tcPr>
            <w:tcW w:w="689" w:type="dxa"/>
          </w:tcPr>
          <w:p w14:paraId="0318D154" w14:textId="77777777" w:rsidR="006B47B8" w:rsidRPr="00B46871" w:rsidRDefault="0077023C" w:rsidP="0077023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-4.3</w:t>
            </w:r>
          </w:p>
        </w:tc>
        <w:tc>
          <w:tcPr>
            <w:tcW w:w="689" w:type="dxa"/>
          </w:tcPr>
          <w:p w14:paraId="6A234108" w14:textId="77777777" w:rsidR="006B47B8" w:rsidRPr="00B46871" w:rsidRDefault="00D458B7" w:rsidP="00D458B7">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-4.4</w:t>
            </w:r>
          </w:p>
        </w:tc>
        <w:tc>
          <w:tcPr>
            <w:tcW w:w="689" w:type="dxa"/>
          </w:tcPr>
          <w:p w14:paraId="6582BA1D" w14:textId="77777777" w:rsidR="006B47B8" w:rsidRPr="00B46871" w:rsidRDefault="009F2683" w:rsidP="009F2683">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-4.6</w:t>
            </w:r>
          </w:p>
        </w:tc>
        <w:tc>
          <w:tcPr>
            <w:tcW w:w="689" w:type="dxa"/>
          </w:tcPr>
          <w:p w14:paraId="632AD2D5" w14:textId="77777777" w:rsidR="006B47B8" w:rsidRPr="00B46871" w:rsidRDefault="002B1D42" w:rsidP="002B1D42">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-4.5</w:t>
            </w:r>
          </w:p>
        </w:tc>
        <w:tc>
          <w:tcPr>
            <w:tcW w:w="689" w:type="dxa"/>
          </w:tcPr>
          <w:p w14:paraId="7CE72F95" w14:textId="77777777" w:rsidR="006B47B8" w:rsidRPr="00B46871" w:rsidRDefault="00EF4AEF" w:rsidP="00EF4AEF">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-3.6</w:t>
            </w:r>
          </w:p>
        </w:tc>
        <w:tc>
          <w:tcPr>
            <w:tcW w:w="689" w:type="dxa"/>
          </w:tcPr>
          <w:p w14:paraId="4C197125" w14:textId="77777777" w:rsidR="006B47B8" w:rsidRPr="00B46871" w:rsidRDefault="0053797D" w:rsidP="0053797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-3.5</w:t>
            </w:r>
          </w:p>
        </w:tc>
        <w:tc>
          <w:tcPr>
            <w:tcW w:w="704" w:type="dxa"/>
          </w:tcPr>
          <w:p w14:paraId="071688C3" w14:textId="77777777" w:rsidR="006B47B8" w:rsidRPr="00B46871" w:rsidRDefault="00402AF1"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-3.6</w:t>
            </w:r>
          </w:p>
        </w:tc>
        <w:tc>
          <w:tcPr>
            <w:tcW w:w="689" w:type="dxa"/>
          </w:tcPr>
          <w:p w14:paraId="06895F09" w14:textId="77777777" w:rsidR="006B47B8" w:rsidRPr="00B46871" w:rsidRDefault="00402AF1"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-3.9</w:t>
            </w:r>
          </w:p>
        </w:tc>
        <w:tc>
          <w:tcPr>
            <w:tcW w:w="690" w:type="dxa"/>
          </w:tcPr>
          <w:p w14:paraId="5F0F869A" w14:textId="77777777" w:rsidR="006B47B8" w:rsidRPr="00B46871" w:rsidRDefault="00A87B9E"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-3.7</w:t>
            </w:r>
          </w:p>
        </w:tc>
        <w:tc>
          <w:tcPr>
            <w:tcW w:w="690" w:type="dxa"/>
          </w:tcPr>
          <w:p w14:paraId="71ABB3D5" w14:textId="77777777" w:rsidR="006B47B8" w:rsidRPr="00B46871" w:rsidRDefault="007C2C5D"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-3.6</w:t>
            </w:r>
          </w:p>
        </w:tc>
        <w:tc>
          <w:tcPr>
            <w:tcW w:w="690" w:type="dxa"/>
          </w:tcPr>
          <w:p w14:paraId="631EF62D" w14:textId="77777777" w:rsidR="006B47B8" w:rsidRPr="00B46871" w:rsidRDefault="00C038CC"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-3.5</w:t>
            </w:r>
          </w:p>
        </w:tc>
        <w:tc>
          <w:tcPr>
            <w:tcW w:w="689" w:type="dxa"/>
          </w:tcPr>
          <w:p w14:paraId="35D709AB" w14:textId="77777777" w:rsidR="006B47B8" w:rsidRPr="00B46871" w:rsidRDefault="00E30475"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-3.5</w:t>
            </w:r>
          </w:p>
        </w:tc>
        <w:tc>
          <w:tcPr>
            <w:tcW w:w="689" w:type="dxa"/>
          </w:tcPr>
          <w:p w14:paraId="159ABF7D" w14:textId="77777777" w:rsidR="006B47B8" w:rsidRPr="00B46871" w:rsidRDefault="0087319D"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-3.7</w:t>
            </w:r>
          </w:p>
        </w:tc>
      </w:tr>
      <w:tr w:rsidR="007C2C5D" w:rsidRPr="00B46871" w14:paraId="1A993A4D" w14:textId="77777777" w:rsidTr="00D15ABE">
        <w:trPr>
          <w:jc w:val="center"/>
        </w:trPr>
        <w:tc>
          <w:tcPr>
            <w:tcW w:w="2179" w:type="dxa"/>
          </w:tcPr>
          <w:p w14:paraId="56C6FF41" w14:textId="77777777" w:rsidR="007C2C5D" w:rsidRDefault="007C2C5D"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P-</w:t>
            </w:r>
            <w:proofErr w:type="spellStart"/>
            <w:r>
              <w:rPr>
                <w:rFonts w:ascii="Times New Roman" w:hAnsi="Times New Roman" w:cs="Times New Roman"/>
                <w:color w:val="000000" w:themeColor="text1"/>
                <w:kern w:val="24"/>
                <w:sz w:val="21"/>
                <w:szCs w:val="21"/>
              </w:rPr>
              <w:t>gp</w:t>
            </w:r>
            <w:proofErr w:type="spellEnd"/>
            <w:r>
              <w:rPr>
                <w:rFonts w:ascii="Times New Roman" w:hAnsi="Times New Roman" w:cs="Times New Roman"/>
                <w:color w:val="000000" w:themeColor="text1"/>
                <w:kern w:val="24"/>
                <w:sz w:val="21"/>
                <w:szCs w:val="21"/>
              </w:rPr>
              <w:t xml:space="preserve"> inhibition</w:t>
            </w:r>
          </w:p>
        </w:tc>
        <w:tc>
          <w:tcPr>
            <w:tcW w:w="689" w:type="dxa"/>
          </w:tcPr>
          <w:p w14:paraId="2B3B57D3" w14:textId="77777777" w:rsidR="007C2C5D" w:rsidRPr="00EF4AEF" w:rsidRDefault="007C2C5D" w:rsidP="005819A0">
            <w:pPr>
              <w:bidi w:val="0"/>
              <w:jc w:val="center"/>
              <w:rPr>
                <w:rFonts w:ascii="Times New Roman" w:hAnsi="Times New Roman" w:cs="Times New Roman"/>
                <w:color w:val="000000" w:themeColor="text1"/>
                <w:kern w:val="24"/>
                <w:sz w:val="21"/>
                <w:szCs w:val="21"/>
                <w:highlight w:val="red"/>
              </w:rPr>
            </w:pPr>
            <w:r w:rsidRPr="00B9711E">
              <w:rPr>
                <w:rFonts w:ascii="Times New Roman" w:hAnsi="Times New Roman" w:cs="Times New Roman"/>
                <w:color w:val="000000" w:themeColor="text1"/>
                <w:kern w:val="24"/>
                <w:sz w:val="21"/>
                <w:szCs w:val="21"/>
              </w:rPr>
              <w:t xml:space="preserve">- </w:t>
            </w:r>
            <w:proofErr w:type="spellStart"/>
            <w:r w:rsidRPr="00B9711E">
              <w:rPr>
                <w:rFonts w:ascii="Times New Roman" w:hAnsi="Times New Roman" w:cs="Times New Roman"/>
                <w:color w:val="000000" w:themeColor="text1"/>
                <w:kern w:val="24"/>
                <w:sz w:val="21"/>
                <w:szCs w:val="21"/>
              </w:rPr>
              <w:t>ve</w:t>
            </w:r>
            <w:proofErr w:type="spellEnd"/>
          </w:p>
        </w:tc>
        <w:tc>
          <w:tcPr>
            <w:tcW w:w="689" w:type="dxa"/>
          </w:tcPr>
          <w:p w14:paraId="1EA5131E" w14:textId="77777777" w:rsidR="007C2C5D" w:rsidRPr="00EF4AEF" w:rsidRDefault="007C2C5D" w:rsidP="005819A0">
            <w:pPr>
              <w:bidi w:val="0"/>
              <w:jc w:val="center"/>
              <w:rPr>
                <w:rFonts w:ascii="Times New Roman" w:hAnsi="Times New Roman" w:cs="Times New Roman"/>
                <w:color w:val="000000" w:themeColor="text1"/>
                <w:kern w:val="24"/>
                <w:sz w:val="21"/>
                <w:szCs w:val="21"/>
                <w:highlight w:val="red"/>
              </w:rPr>
            </w:pPr>
            <w:r w:rsidRPr="00FB30A1">
              <w:rPr>
                <w:rFonts w:ascii="Times New Roman" w:hAnsi="Times New Roman" w:cs="Times New Roman"/>
                <w:color w:val="000000" w:themeColor="text1"/>
                <w:kern w:val="24"/>
                <w:sz w:val="21"/>
                <w:szCs w:val="21"/>
              </w:rPr>
              <w:t xml:space="preserve">- </w:t>
            </w:r>
            <w:proofErr w:type="spellStart"/>
            <w:r w:rsidRPr="00FB30A1">
              <w:rPr>
                <w:rFonts w:ascii="Times New Roman" w:hAnsi="Times New Roman" w:cs="Times New Roman"/>
                <w:color w:val="000000" w:themeColor="text1"/>
                <w:kern w:val="24"/>
                <w:sz w:val="21"/>
                <w:szCs w:val="21"/>
              </w:rPr>
              <w:t>ve</w:t>
            </w:r>
            <w:proofErr w:type="spellEnd"/>
          </w:p>
        </w:tc>
        <w:tc>
          <w:tcPr>
            <w:tcW w:w="689" w:type="dxa"/>
          </w:tcPr>
          <w:p w14:paraId="3DDB3B18" w14:textId="77777777" w:rsidR="007C2C5D" w:rsidRPr="00FB30A1" w:rsidRDefault="007C2C5D" w:rsidP="005819A0">
            <w:pPr>
              <w:bidi w:val="0"/>
              <w:jc w:val="center"/>
              <w:rPr>
                <w:rFonts w:ascii="Times New Roman" w:hAnsi="Times New Roman" w:cs="Times New Roman"/>
                <w:color w:val="000000" w:themeColor="text1"/>
                <w:kern w:val="24"/>
                <w:sz w:val="21"/>
                <w:szCs w:val="21"/>
              </w:rPr>
            </w:pPr>
            <w:r w:rsidRPr="00FB30A1">
              <w:rPr>
                <w:rFonts w:ascii="Times New Roman" w:hAnsi="Times New Roman" w:cs="Times New Roman"/>
                <w:color w:val="000000" w:themeColor="text1"/>
                <w:kern w:val="24"/>
                <w:sz w:val="21"/>
                <w:szCs w:val="21"/>
              </w:rPr>
              <w:t xml:space="preserve">- </w:t>
            </w:r>
            <w:proofErr w:type="spellStart"/>
            <w:r w:rsidRPr="00FB30A1">
              <w:rPr>
                <w:rFonts w:ascii="Times New Roman" w:hAnsi="Times New Roman" w:cs="Times New Roman"/>
                <w:color w:val="000000" w:themeColor="text1"/>
                <w:kern w:val="24"/>
                <w:sz w:val="21"/>
                <w:szCs w:val="21"/>
              </w:rPr>
              <w:t>ve</w:t>
            </w:r>
            <w:proofErr w:type="spellEnd"/>
          </w:p>
        </w:tc>
        <w:tc>
          <w:tcPr>
            <w:tcW w:w="689" w:type="dxa"/>
          </w:tcPr>
          <w:p w14:paraId="1E76CF5A" w14:textId="77777777" w:rsidR="007C2C5D" w:rsidRPr="00EF4AEF" w:rsidRDefault="007C2C5D" w:rsidP="004913B6">
            <w:pPr>
              <w:bidi w:val="0"/>
              <w:jc w:val="center"/>
              <w:rPr>
                <w:rFonts w:ascii="Times New Roman" w:hAnsi="Times New Roman" w:cs="Times New Roman"/>
                <w:color w:val="000000" w:themeColor="text1"/>
                <w:kern w:val="24"/>
                <w:sz w:val="21"/>
                <w:szCs w:val="21"/>
                <w:highlight w:val="red"/>
              </w:rPr>
            </w:pPr>
            <w:r w:rsidRPr="00780704">
              <w:rPr>
                <w:rFonts w:ascii="Times New Roman" w:hAnsi="Times New Roman" w:cs="Times New Roman"/>
                <w:color w:val="000000" w:themeColor="text1"/>
                <w:kern w:val="24"/>
                <w:sz w:val="21"/>
                <w:szCs w:val="21"/>
              </w:rPr>
              <w:t xml:space="preserve">- </w:t>
            </w:r>
            <w:proofErr w:type="spellStart"/>
            <w:r w:rsidRPr="00780704">
              <w:rPr>
                <w:rFonts w:ascii="Times New Roman" w:hAnsi="Times New Roman" w:cs="Times New Roman"/>
                <w:color w:val="000000" w:themeColor="text1"/>
                <w:kern w:val="24"/>
                <w:sz w:val="21"/>
                <w:szCs w:val="21"/>
              </w:rPr>
              <w:t>ve</w:t>
            </w:r>
            <w:proofErr w:type="spellEnd"/>
          </w:p>
        </w:tc>
        <w:tc>
          <w:tcPr>
            <w:tcW w:w="689" w:type="dxa"/>
          </w:tcPr>
          <w:p w14:paraId="4EFD7C0C" w14:textId="77777777" w:rsidR="007C2C5D" w:rsidRPr="00EF4AEF" w:rsidRDefault="007C2C5D" w:rsidP="00E23B44">
            <w:pPr>
              <w:bidi w:val="0"/>
              <w:jc w:val="center"/>
              <w:rPr>
                <w:rFonts w:ascii="Times New Roman" w:hAnsi="Times New Roman" w:cs="Times New Roman"/>
                <w:color w:val="000000" w:themeColor="text1"/>
                <w:kern w:val="24"/>
                <w:sz w:val="21"/>
                <w:szCs w:val="21"/>
                <w:highlight w:val="red"/>
              </w:rPr>
            </w:pPr>
            <w:r w:rsidRPr="00780704">
              <w:rPr>
                <w:rFonts w:ascii="Times New Roman" w:hAnsi="Times New Roman" w:cs="Times New Roman"/>
                <w:color w:val="000000" w:themeColor="text1"/>
                <w:kern w:val="24"/>
                <w:sz w:val="21"/>
                <w:szCs w:val="21"/>
              </w:rPr>
              <w:t xml:space="preserve">- </w:t>
            </w:r>
            <w:proofErr w:type="spellStart"/>
            <w:r w:rsidRPr="00780704">
              <w:rPr>
                <w:rFonts w:ascii="Times New Roman" w:hAnsi="Times New Roman" w:cs="Times New Roman"/>
                <w:color w:val="000000" w:themeColor="text1"/>
                <w:kern w:val="24"/>
                <w:sz w:val="21"/>
                <w:szCs w:val="21"/>
              </w:rPr>
              <w:t>ve</w:t>
            </w:r>
            <w:proofErr w:type="spellEnd"/>
          </w:p>
        </w:tc>
        <w:tc>
          <w:tcPr>
            <w:tcW w:w="689" w:type="dxa"/>
          </w:tcPr>
          <w:p w14:paraId="6D8CB5B8" w14:textId="77777777" w:rsidR="007C2C5D" w:rsidRPr="00EF4AEF" w:rsidRDefault="007C2C5D" w:rsidP="007D133C">
            <w:pPr>
              <w:bidi w:val="0"/>
              <w:jc w:val="center"/>
              <w:rPr>
                <w:rFonts w:ascii="Times New Roman" w:hAnsi="Times New Roman" w:cs="Times New Roman"/>
                <w:color w:val="000000" w:themeColor="text1"/>
                <w:kern w:val="24"/>
                <w:sz w:val="21"/>
                <w:szCs w:val="21"/>
                <w:highlight w:val="red"/>
              </w:rPr>
            </w:pPr>
            <w:r w:rsidRPr="008C64E6">
              <w:rPr>
                <w:rFonts w:ascii="Times New Roman" w:hAnsi="Times New Roman" w:cs="Times New Roman"/>
                <w:color w:val="000000" w:themeColor="text1"/>
                <w:kern w:val="24"/>
                <w:sz w:val="21"/>
                <w:szCs w:val="21"/>
              </w:rPr>
              <w:t xml:space="preserve">- </w:t>
            </w:r>
            <w:proofErr w:type="spellStart"/>
            <w:r w:rsidRPr="008C64E6">
              <w:rPr>
                <w:rFonts w:ascii="Times New Roman" w:hAnsi="Times New Roman" w:cs="Times New Roman"/>
                <w:color w:val="000000" w:themeColor="text1"/>
                <w:kern w:val="24"/>
                <w:sz w:val="21"/>
                <w:szCs w:val="21"/>
              </w:rPr>
              <w:t>ve</w:t>
            </w:r>
            <w:proofErr w:type="spellEnd"/>
          </w:p>
        </w:tc>
        <w:tc>
          <w:tcPr>
            <w:tcW w:w="689" w:type="dxa"/>
          </w:tcPr>
          <w:p w14:paraId="4A243A1F" w14:textId="77777777" w:rsidR="007C2C5D" w:rsidRPr="00EF4AEF" w:rsidRDefault="007C2C5D" w:rsidP="0077023C">
            <w:pPr>
              <w:bidi w:val="0"/>
              <w:jc w:val="center"/>
              <w:rPr>
                <w:rFonts w:ascii="Times New Roman" w:hAnsi="Times New Roman" w:cs="Times New Roman"/>
                <w:color w:val="000000" w:themeColor="text1"/>
                <w:kern w:val="24"/>
                <w:sz w:val="21"/>
                <w:szCs w:val="21"/>
                <w:highlight w:val="red"/>
              </w:rPr>
            </w:pPr>
            <w:r w:rsidRPr="008C64E6">
              <w:rPr>
                <w:rFonts w:ascii="Times New Roman" w:hAnsi="Times New Roman" w:cs="Times New Roman"/>
                <w:color w:val="000000" w:themeColor="text1"/>
                <w:kern w:val="24"/>
                <w:sz w:val="21"/>
                <w:szCs w:val="21"/>
              </w:rPr>
              <w:t xml:space="preserve">- </w:t>
            </w:r>
            <w:proofErr w:type="spellStart"/>
            <w:r w:rsidRPr="008C64E6">
              <w:rPr>
                <w:rFonts w:ascii="Times New Roman" w:hAnsi="Times New Roman" w:cs="Times New Roman"/>
                <w:color w:val="000000" w:themeColor="text1"/>
                <w:kern w:val="24"/>
                <w:sz w:val="21"/>
                <w:szCs w:val="21"/>
              </w:rPr>
              <w:t>ve</w:t>
            </w:r>
            <w:proofErr w:type="spellEnd"/>
          </w:p>
        </w:tc>
        <w:tc>
          <w:tcPr>
            <w:tcW w:w="689" w:type="dxa"/>
          </w:tcPr>
          <w:p w14:paraId="6AD68EDA" w14:textId="77777777" w:rsidR="007C2C5D" w:rsidRPr="00EF4AEF" w:rsidRDefault="007C2C5D" w:rsidP="00D458B7">
            <w:pPr>
              <w:bidi w:val="0"/>
              <w:jc w:val="center"/>
              <w:rPr>
                <w:rFonts w:ascii="Times New Roman" w:hAnsi="Times New Roman" w:cs="Times New Roman"/>
                <w:color w:val="000000" w:themeColor="text1"/>
                <w:kern w:val="24"/>
                <w:sz w:val="21"/>
                <w:szCs w:val="21"/>
                <w:highlight w:val="red"/>
              </w:rPr>
            </w:pPr>
            <w:r w:rsidRPr="008C64E6">
              <w:rPr>
                <w:rFonts w:ascii="Times New Roman" w:hAnsi="Times New Roman" w:cs="Times New Roman"/>
                <w:color w:val="000000" w:themeColor="text1"/>
                <w:kern w:val="24"/>
                <w:sz w:val="21"/>
                <w:szCs w:val="21"/>
              </w:rPr>
              <w:t xml:space="preserve">- </w:t>
            </w:r>
            <w:proofErr w:type="spellStart"/>
            <w:r w:rsidRPr="008C64E6">
              <w:rPr>
                <w:rFonts w:ascii="Times New Roman" w:hAnsi="Times New Roman" w:cs="Times New Roman"/>
                <w:color w:val="000000" w:themeColor="text1"/>
                <w:kern w:val="24"/>
                <w:sz w:val="21"/>
                <w:szCs w:val="21"/>
              </w:rPr>
              <w:t>ve</w:t>
            </w:r>
            <w:proofErr w:type="spellEnd"/>
          </w:p>
        </w:tc>
        <w:tc>
          <w:tcPr>
            <w:tcW w:w="689" w:type="dxa"/>
          </w:tcPr>
          <w:p w14:paraId="443327FF" w14:textId="77777777" w:rsidR="007C2C5D" w:rsidRPr="00EF4AEF" w:rsidRDefault="007C2C5D" w:rsidP="009F2683">
            <w:pPr>
              <w:bidi w:val="0"/>
              <w:jc w:val="center"/>
              <w:rPr>
                <w:rFonts w:ascii="Times New Roman" w:hAnsi="Times New Roman" w:cs="Times New Roman"/>
                <w:color w:val="000000" w:themeColor="text1"/>
                <w:kern w:val="24"/>
                <w:sz w:val="21"/>
                <w:szCs w:val="21"/>
                <w:highlight w:val="red"/>
              </w:rPr>
            </w:pPr>
            <w:r w:rsidRPr="00430B29">
              <w:rPr>
                <w:rFonts w:ascii="Times New Roman" w:hAnsi="Times New Roman" w:cs="Times New Roman"/>
                <w:color w:val="000000" w:themeColor="text1"/>
                <w:kern w:val="24"/>
                <w:sz w:val="21"/>
                <w:szCs w:val="21"/>
              </w:rPr>
              <w:t xml:space="preserve">- </w:t>
            </w:r>
            <w:proofErr w:type="spellStart"/>
            <w:r w:rsidRPr="00430B29">
              <w:rPr>
                <w:rFonts w:ascii="Times New Roman" w:hAnsi="Times New Roman" w:cs="Times New Roman"/>
                <w:color w:val="000000" w:themeColor="text1"/>
                <w:kern w:val="24"/>
                <w:sz w:val="21"/>
                <w:szCs w:val="21"/>
              </w:rPr>
              <w:t>ve</w:t>
            </w:r>
            <w:proofErr w:type="spellEnd"/>
          </w:p>
        </w:tc>
        <w:tc>
          <w:tcPr>
            <w:tcW w:w="689" w:type="dxa"/>
          </w:tcPr>
          <w:p w14:paraId="79924391" w14:textId="77777777" w:rsidR="007C2C5D" w:rsidRPr="00EF4AEF" w:rsidRDefault="007C2C5D" w:rsidP="002B1D42">
            <w:pPr>
              <w:bidi w:val="0"/>
              <w:jc w:val="center"/>
              <w:rPr>
                <w:rFonts w:ascii="Times New Roman" w:hAnsi="Times New Roman" w:cs="Times New Roman"/>
                <w:color w:val="000000" w:themeColor="text1"/>
                <w:kern w:val="24"/>
                <w:sz w:val="21"/>
                <w:szCs w:val="21"/>
                <w:highlight w:val="red"/>
              </w:rPr>
            </w:pPr>
            <w:r w:rsidRPr="0025522A">
              <w:rPr>
                <w:rFonts w:ascii="Times New Roman" w:hAnsi="Times New Roman" w:cs="Times New Roman"/>
                <w:color w:val="000000" w:themeColor="text1"/>
                <w:kern w:val="24"/>
                <w:sz w:val="21"/>
                <w:szCs w:val="21"/>
              </w:rPr>
              <w:t xml:space="preserve">- </w:t>
            </w:r>
            <w:proofErr w:type="spellStart"/>
            <w:r w:rsidRPr="0025522A">
              <w:rPr>
                <w:rFonts w:ascii="Times New Roman" w:hAnsi="Times New Roman" w:cs="Times New Roman"/>
                <w:color w:val="000000" w:themeColor="text1"/>
                <w:kern w:val="24"/>
                <w:sz w:val="21"/>
                <w:szCs w:val="21"/>
              </w:rPr>
              <w:t>ve</w:t>
            </w:r>
            <w:proofErr w:type="spellEnd"/>
          </w:p>
        </w:tc>
        <w:tc>
          <w:tcPr>
            <w:tcW w:w="689" w:type="dxa"/>
          </w:tcPr>
          <w:p w14:paraId="7B36FB06" w14:textId="77777777" w:rsidR="007C2C5D" w:rsidRPr="00B46871" w:rsidRDefault="007C2C5D" w:rsidP="00EF4AEF">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0748FE02" w14:textId="77777777" w:rsidR="007C2C5D" w:rsidRPr="00B46871" w:rsidRDefault="007C2C5D" w:rsidP="0053797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704" w:type="dxa"/>
          </w:tcPr>
          <w:p w14:paraId="16454AB3" w14:textId="77777777" w:rsidR="007C2C5D" w:rsidRPr="00B46871" w:rsidRDefault="007C2C5D" w:rsidP="00A47A5A">
            <w:pPr>
              <w:bidi w:val="0"/>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7B4F82CD" w14:textId="77777777" w:rsidR="007C2C5D" w:rsidRPr="00B46871" w:rsidRDefault="007C2C5D"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90" w:type="dxa"/>
          </w:tcPr>
          <w:p w14:paraId="3459E125" w14:textId="77777777" w:rsidR="007C2C5D" w:rsidRPr="00B46871" w:rsidRDefault="007C2C5D"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90" w:type="dxa"/>
          </w:tcPr>
          <w:p w14:paraId="771F06DB" w14:textId="77777777" w:rsidR="007C2C5D" w:rsidRPr="00B46871" w:rsidRDefault="007C2C5D"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90" w:type="dxa"/>
          </w:tcPr>
          <w:p w14:paraId="7C56E528" w14:textId="77777777" w:rsidR="007C2C5D" w:rsidRPr="00B46871" w:rsidRDefault="00C038CC"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2CA23B6D" w14:textId="77777777" w:rsidR="007C2C5D" w:rsidRPr="00B46871" w:rsidRDefault="00E30475"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66CE7CDE" w14:textId="77777777" w:rsidR="007C2C5D" w:rsidRPr="00B46871" w:rsidRDefault="0087319D"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r>
      <w:tr w:rsidR="00A54A81" w:rsidRPr="00B46871" w14:paraId="406AB151" w14:textId="77777777" w:rsidTr="00D15ABE">
        <w:trPr>
          <w:jc w:val="center"/>
        </w:trPr>
        <w:tc>
          <w:tcPr>
            <w:tcW w:w="2179" w:type="dxa"/>
            <w:shd w:val="clear" w:color="auto" w:fill="auto"/>
          </w:tcPr>
          <w:p w14:paraId="035E53CC" w14:textId="77777777" w:rsidR="00A54A81" w:rsidRPr="00D50BD2" w:rsidRDefault="00A54A81" w:rsidP="00A47A5A">
            <w:pPr>
              <w:bidi w:val="0"/>
              <w:rPr>
                <w:rFonts w:ascii="Times New Roman" w:hAnsi="Times New Roman" w:cs="Times New Roman"/>
                <w:kern w:val="24"/>
                <w:sz w:val="21"/>
                <w:szCs w:val="21"/>
              </w:rPr>
            </w:pPr>
            <w:r w:rsidRPr="00D50BD2">
              <w:rPr>
                <w:rFonts w:ascii="Times New Roman" w:hAnsi="Times New Roman" w:cs="Times New Roman"/>
                <w:sz w:val="21"/>
                <w:szCs w:val="21"/>
              </w:rPr>
              <w:t>CYP-2C19-inhibition</w:t>
            </w:r>
          </w:p>
        </w:tc>
        <w:tc>
          <w:tcPr>
            <w:tcW w:w="689" w:type="dxa"/>
          </w:tcPr>
          <w:p w14:paraId="54C178F3" w14:textId="77777777" w:rsidR="00A54A81" w:rsidRPr="00330675" w:rsidRDefault="00A54A81" w:rsidP="005819A0">
            <w:pPr>
              <w:bidi w:val="0"/>
              <w:jc w:val="center"/>
              <w:rPr>
                <w:rFonts w:ascii="Times New Roman" w:hAnsi="Times New Roman" w:cs="Times New Roman"/>
                <w:color w:val="000000" w:themeColor="text1"/>
                <w:kern w:val="24"/>
                <w:sz w:val="21"/>
                <w:szCs w:val="21"/>
              </w:rPr>
            </w:pPr>
            <w:r w:rsidRPr="00330675">
              <w:rPr>
                <w:rFonts w:ascii="Times New Roman" w:hAnsi="Times New Roman" w:cs="Times New Roman"/>
                <w:color w:val="000000" w:themeColor="text1"/>
                <w:kern w:val="24"/>
                <w:sz w:val="21"/>
                <w:szCs w:val="21"/>
              </w:rPr>
              <w:t>-</w:t>
            </w: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w:t>
            </w:r>
            <w:r w:rsidRPr="00330675">
              <w:rPr>
                <w:rFonts w:ascii="Times New Roman" w:hAnsi="Times New Roman" w:cs="Times New Roman"/>
                <w:color w:val="000000" w:themeColor="text1"/>
                <w:kern w:val="24"/>
                <w:sz w:val="21"/>
                <w:szCs w:val="21"/>
              </w:rPr>
              <w:t>e</w:t>
            </w:r>
            <w:proofErr w:type="spellEnd"/>
          </w:p>
        </w:tc>
        <w:tc>
          <w:tcPr>
            <w:tcW w:w="689" w:type="dxa"/>
          </w:tcPr>
          <w:p w14:paraId="1D49D2D4" w14:textId="77777777" w:rsidR="00A54A81" w:rsidRPr="00330675" w:rsidRDefault="00A54A81" w:rsidP="005819A0">
            <w:pPr>
              <w:bidi w:val="0"/>
              <w:jc w:val="center"/>
              <w:rPr>
                <w:rFonts w:ascii="Times New Roman" w:hAnsi="Times New Roman" w:cs="Times New Roman"/>
                <w:color w:val="000000" w:themeColor="text1"/>
                <w:kern w:val="24"/>
                <w:sz w:val="21"/>
                <w:szCs w:val="21"/>
              </w:rPr>
            </w:pPr>
            <w:r w:rsidRPr="00B9711E">
              <w:rPr>
                <w:rFonts w:ascii="Times New Roman" w:hAnsi="Times New Roman" w:cs="Times New Roman"/>
                <w:color w:val="000000" w:themeColor="text1"/>
                <w:kern w:val="24"/>
                <w:sz w:val="21"/>
                <w:szCs w:val="21"/>
              </w:rPr>
              <w:t xml:space="preserve">- </w:t>
            </w:r>
            <w:proofErr w:type="spellStart"/>
            <w:r w:rsidRPr="00B9711E">
              <w:rPr>
                <w:rFonts w:ascii="Times New Roman" w:hAnsi="Times New Roman" w:cs="Times New Roman"/>
                <w:color w:val="000000" w:themeColor="text1"/>
                <w:kern w:val="24"/>
                <w:sz w:val="21"/>
                <w:szCs w:val="21"/>
              </w:rPr>
              <w:t>ve</w:t>
            </w:r>
            <w:proofErr w:type="spellEnd"/>
          </w:p>
        </w:tc>
        <w:tc>
          <w:tcPr>
            <w:tcW w:w="689" w:type="dxa"/>
          </w:tcPr>
          <w:p w14:paraId="3429CC9C" w14:textId="77777777" w:rsidR="00A54A81" w:rsidRPr="00330675" w:rsidRDefault="00A54A81" w:rsidP="005819A0">
            <w:pPr>
              <w:bidi w:val="0"/>
              <w:jc w:val="center"/>
              <w:rPr>
                <w:rFonts w:ascii="Times New Roman" w:hAnsi="Times New Roman" w:cs="Times New Roman"/>
                <w:color w:val="000000" w:themeColor="text1"/>
                <w:kern w:val="24"/>
                <w:sz w:val="21"/>
                <w:szCs w:val="21"/>
              </w:rPr>
            </w:pPr>
            <w:r w:rsidRPr="00FB30A1">
              <w:rPr>
                <w:rFonts w:ascii="Times New Roman" w:hAnsi="Times New Roman" w:cs="Times New Roman"/>
                <w:color w:val="000000" w:themeColor="text1"/>
                <w:kern w:val="24"/>
                <w:sz w:val="21"/>
                <w:szCs w:val="21"/>
              </w:rPr>
              <w:t xml:space="preserve">- </w:t>
            </w:r>
            <w:proofErr w:type="spellStart"/>
            <w:r w:rsidRPr="00FB30A1">
              <w:rPr>
                <w:rFonts w:ascii="Times New Roman" w:hAnsi="Times New Roman" w:cs="Times New Roman"/>
                <w:color w:val="000000" w:themeColor="text1"/>
                <w:kern w:val="24"/>
                <w:sz w:val="21"/>
                <w:szCs w:val="21"/>
              </w:rPr>
              <w:t>ve</w:t>
            </w:r>
            <w:proofErr w:type="spellEnd"/>
          </w:p>
        </w:tc>
        <w:tc>
          <w:tcPr>
            <w:tcW w:w="689" w:type="dxa"/>
          </w:tcPr>
          <w:p w14:paraId="429B3BFD" w14:textId="77777777" w:rsidR="00A54A81" w:rsidRPr="00EF4AEF" w:rsidRDefault="00A54A81" w:rsidP="007F32D4">
            <w:pPr>
              <w:bidi w:val="0"/>
              <w:jc w:val="center"/>
              <w:rPr>
                <w:rFonts w:ascii="Times New Roman" w:hAnsi="Times New Roman" w:cs="Times New Roman"/>
                <w:color w:val="000000" w:themeColor="text1"/>
                <w:kern w:val="24"/>
                <w:sz w:val="21"/>
                <w:szCs w:val="21"/>
                <w:highlight w:val="red"/>
              </w:rPr>
            </w:pPr>
            <w:r w:rsidRPr="00B9711E">
              <w:rPr>
                <w:rFonts w:ascii="Times New Roman" w:hAnsi="Times New Roman" w:cs="Times New Roman"/>
                <w:color w:val="000000" w:themeColor="text1"/>
                <w:kern w:val="24"/>
                <w:sz w:val="21"/>
                <w:szCs w:val="21"/>
              </w:rPr>
              <w:t xml:space="preserve">- </w:t>
            </w:r>
            <w:proofErr w:type="spellStart"/>
            <w:r w:rsidRPr="00B9711E">
              <w:rPr>
                <w:rFonts w:ascii="Times New Roman" w:hAnsi="Times New Roman" w:cs="Times New Roman"/>
                <w:color w:val="000000" w:themeColor="text1"/>
                <w:kern w:val="24"/>
                <w:sz w:val="21"/>
                <w:szCs w:val="21"/>
              </w:rPr>
              <w:t>ve</w:t>
            </w:r>
            <w:proofErr w:type="spellEnd"/>
          </w:p>
        </w:tc>
        <w:tc>
          <w:tcPr>
            <w:tcW w:w="689" w:type="dxa"/>
          </w:tcPr>
          <w:p w14:paraId="58591F0B" w14:textId="77777777" w:rsidR="00A54A81" w:rsidRPr="0053797D" w:rsidRDefault="00A54A81" w:rsidP="00E23B44">
            <w:pPr>
              <w:bidi w:val="0"/>
              <w:jc w:val="center"/>
              <w:rPr>
                <w:rFonts w:ascii="Times New Roman" w:hAnsi="Times New Roman" w:cs="Times New Roman"/>
                <w:color w:val="000000" w:themeColor="text1"/>
                <w:kern w:val="24"/>
                <w:sz w:val="21"/>
                <w:szCs w:val="21"/>
                <w:highlight w:val="red"/>
              </w:rPr>
            </w:pPr>
            <w:r w:rsidRPr="00B9711E">
              <w:rPr>
                <w:rFonts w:ascii="Times New Roman" w:hAnsi="Times New Roman" w:cs="Times New Roman"/>
                <w:color w:val="000000" w:themeColor="text1"/>
                <w:kern w:val="24"/>
                <w:sz w:val="21"/>
                <w:szCs w:val="21"/>
              </w:rPr>
              <w:t xml:space="preserve">- </w:t>
            </w:r>
            <w:proofErr w:type="spellStart"/>
            <w:r w:rsidRPr="00B9711E">
              <w:rPr>
                <w:rFonts w:ascii="Times New Roman" w:hAnsi="Times New Roman" w:cs="Times New Roman"/>
                <w:color w:val="000000" w:themeColor="text1"/>
                <w:kern w:val="24"/>
                <w:sz w:val="21"/>
                <w:szCs w:val="21"/>
              </w:rPr>
              <w:t>ve</w:t>
            </w:r>
            <w:proofErr w:type="spellEnd"/>
          </w:p>
        </w:tc>
        <w:tc>
          <w:tcPr>
            <w:tcW w:w="689" w:type="dxa"/>
          </w:tcPr>
          <w:p w14:paraId="6E08C36F" w14:textId="77777777" w:rsidR="00A54A81" w:rsidRPr="0053797D" w:rsidRDefault="00A54A81" w:rsidP="007F32D4">
            <w:pPr>
              <w:bidi w:val="0"/>
              <w:jc w:val="center"/>
              <w:rPr>
                <w:rFonts w:ascii="Times New Roman" w:hAnsi="Times New Roman" w:cs="Times New Roman"/>
                <w:color w:val="000000" w:themeColor="text1"/>
                <w:kern w:val="24"/>
                <w:sz w:val="21"/>
                <w:szCs w:val="21"/>
                <w:highlight w:val="red"/>
              </w:rPr>
            </w:pPr>
            <w:r w:rsidRPr="00B9711E">
              <w:rPr>
                <w:rFonts w:ascii="Times New Roman" w:hAnsi="Times New Roman" w:cs="Times New Roman"/>
                <w:color w:val="000000" w:themeColor="text1"/>
                <w:kern w:val="24"/>
                <w:sz w:val="21"/>
                <w:szCs w:val="21"/>
              </w:rPr>
              <w:t xml:space="preserve">- </w:t>
            </w:r>
            <w:proofErr w:type="spellStart"/>
            <w:r w:rsidRPr="00B9711E">
              <w:rPr>
                <w:rFonts w:ascii="Times New Roman" w:hAnsi="Times New Roman" w:cs="Times New Roman"/>
                <w:color w:val="000000" w:themeColor="text1"/>
                <w:kern w:val="24"/>
                <w:sz w:val="21"/>
                <w:szCs w:val="21"/>
              </w:rPr>
              <w:t>ve</w:t>
            </w:r>
            <w:proofErr w:type="spellEnd"/>
          </w:p>
        </w:tc>
        <w:tc>
          <w:tcPr>
            <w:tcW w:w="689" w:type="dxa"/>
          </w:tcPr>
          <w:p w14:paraId="613E5C61" w14:textId="77777777" w:rsidR="00A54A81" w:rsidRPr="00B46871"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306AD42C" w14:textId="77777777" w:rsidR="00A54A81" w:rsidRPr="00B46871"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0D5A7B26" w14:textId="77777777" w:rsidR="00A54A81" w:rsidRPr="00430B29" w:rsidRDefault="00A54A81" w:rsidP="009F2683">
            <w:pPr>
              <w:bidi w:val="0"/>
              <w:jc w:val="center"/>
              <w:rPr>
                <w:rFonts w:ascii="Times New Roman" w:hAnsi="Times New Roman" w:cs="Times New Roman"/>
                <w:color w:val="000000" w:themeColor="text1"/>
                <w:kern w:val="24"/>
                <w:sz w:val="21"/>
                <w:szCs w:val="21"/>
              </w:rPr>
            </w:pPr>
            <w:r w:rsidRPr="00430B29">
              <w:rPr>
                <w:rFonts w:ascii="Times New Roman" w:hAnsi="Times New Roman" w:cs="Times New Roman"/>
                <w:color w:val="000000" w:themeColor="text1"/>
                <w:kern w:val="24"/>
                <w:sz w:val="21"/>
                <w:szCs w:val="21"/>
              </w:rPr>
              <w:t xml:space="preserve">- </w:t>
            </w:r>
            <w:proofErr w:type="spellStart"/>
            <w:r w:rsidRPr="00430B29">
              <w:rPr>
                <w:rFonts w:ascii="Times New Roman" w:hAnsi="Times New Roman" w:cs="Times New Roman"/>
                <w:color w:val="000000" w:themeColor="text1"/>
                <w:kern w:val="24"/>
                <w:sz w:val="21"/>
                <w:szCs w:val="21"/>
              </w:rPr>
              <w:t>ve</w:t>
            </w:r>
            <w:proofErr w:type="spellEnd"/>
          </w:p>
        </w:tc>
        <w:tc>
          <w:tcPr>
            <w:tcW w:w="689" w:type="dxa"/>
          </w:tcPr>
          <w:p w14:paraId="63330824" w14:textId="77777777" w:rsidR="00A54A81" w:rsidRPr="0053797D" w:rsidRDefault="00A54A81" w:rsidP="002B1D42">
            <w:pPr>
              <w:bidi w:val="0"/>
              <w:jc w:val="center"/>
              <w:rPr>
                <w:rFonts w:ascii="Times New Roman" w:hAnsi="Times New Roman" w:cs="Times New Roman"/>
                <w:color w:val="000000" w:themeColor="text1"/>
                <w:kern w:val="24"/>
                <w:sz w:val="21"/>
                <w:szCs w:val="21"/>
                <w:highlight w:val="red"/>
              </w:rPr>
            </w:pPr>
            <w:r w:rsidRPr="0025522A">
              <w:rPr>
                <w:rFonts w:ascii="Times New Roman" w:hAnsi="Times New Roman" w:cs="Times New Roman"/>
                <w:color w:val="000000" w:themeColor="text1"/>
                <w:kern w:val="24"/>
                <w:sz w:val="21"/>
                <w:szCs w:val="21"/>
              </w:rPr>
              <w:t xml:space="preserve">- </w:t>
            </w:r>
            <w:proofErr w:type="spellStart"/>
            <w:r w:rsidRPr="0025522A">
              <w:rPr>
                <w:rFonts w:ascii="Times New Roman" w:hAnsi="Times New Roman" w:cs="Times New Roman"/>
                <w:color w:val="000000" w:themeColor="text1"/>
                <w:kern w:val="24"/>
                <w:sz w:val="21"/>
                <w:szCs w:val="21"/>
              </w:rPr>
              <w:t>ve</w:t>
            </w:r>
            <w:proofErr w:type="spellEnd"/>
          </w:p>
        </w:tc>
        <w:tc>
          <w:tcPr>
            <w:tcW w:w="689" w:type="dxa"/>
          </w:tcPr>
          <w:p w14:paraId="37CC34C8" w14:textId="77777777" w:rsidR="00A54A81" w:rsidRPr="00A54A81" w:rsidRDefault="00A54A81" w:rsidP="007F32D4">
            <w:pPr>
              <w:bidi w:val="0"/>
              <w:jc w:val="center"/>
              <w:rPr>
                <w:rFonts w:ascii="Times New Roman" w:hAnsi="Times New Roman" w:cs="Times New Roman"/>
                <w:color w:val="000000" w:themeColor="text1"/>
                <w:kern w:val="24"/>
                <w:sz w:val="21"/>
                <w:szCs w:val="21"/>
              </w:rPr>
            </w:pPr>
            <w:r w:rsidRPr="00A54A81">
              <w:rPr>
                <w:rFonts w:ascii="Times New Roman" w:hAnsi="Times New Roman" w:cs="Times New Roman"/>
                <w:color w:val="000000" w:themeColor="text1"/>
                <w:kern w:val="24"/>
                <w:sz w:val="21"/>
                <w:szCs w:val="21"/>
              </w:rPr>
              <w:t xml:space="preserve">+ </w:t>
            </w:r>
            <w:proofErr w:type="spellStart"/>
            <w:r w:rsidRPr="00A54A81">
              <w:rPr>
                <w:rFonts w:ascii="Times New Roman" w:hAnsi="Times New Roman" w:cs="Times New Roman"/>
                <w:color w:val="000000" w:themeColor="text1"/>
                <w:kern w:val="24"/>
                <w:sz w:val="21"/>
                <w:szCs w:val="21"/>
              </w:rPr>
              <w:t>ve</w:t>
            </w:r>
            <w:proofErr w:type="spellEnd"/>
          </w:p>
        </w:tc>
        <w:tc>
          <w:tcPr>
            <w:tcW w:w="689" w:type="dxa"/>
          </w:tcPr>
          <w:p w14:paraId="30119F1E" w14:textId="77777777" w:rsidR="00A54A81" w:rsidRPr="00A54A81" w:rsidRDefault="00A54A81" w:rsidP="007F32D4">
            <w:pPr>
              <w:bidi w:val="0"/>
              <w:jc w:val="center"/>
              <w:rPr>
                <w:rFonts w:ascii="Times New Roman" w:hAnsi="Times New Roman" w:cs="Times New Roman"/>
                <w:color w:val="000000" w:themeColor="text1"/>
                <w:kern w:val="24"/>
                <w:sz w:val="21"/>
                <w:szCs w:val="21"/>
              </w:rPr>
            </w:pPr>
            <w:r w:rsidRPr="00A54A81">
              <w:rPr>
                <w:rFonts w:ascii="Times New Roman" w:hAnsi="Times New Roman" w:cs="Times New Roman"/>
                <w:color w:val="000000" w:themeColor="text1"/>
                <w:kern w:val="24"/>
                <w:sz w:val="21"/>
                <w:szCs w:val="21"/>
              </w:rPr>
              <w:t xml:space="preserve">+ </w:t>
            </w:r>
            <w:proofErr w:type="spellStart"/>
            <w:r w:rsidRPr="00A54A81">
              <w:rPr>
                <w:rFonts w:ascii="Times New Roman" w:hAnsi="Times New Roman" w:cs="Times New Roman"/>
                <w:color w:val="000000" w:themeColor="text1"/>
                <w:kern w:val="24"/>
                <w:sz w:val="21"/>
                <w:szCs w:val="21"/>
              </w:rPr>
              <w:t>ve</w:t>
            </w:r>
            <w:proofErr w:type="spellEnd"/>
          </w:p>
        </w:tc>
        <w:tc>
          <w:tcPr>
            <w:tcW w:w="704" w:type="dxa"/>
          </w:tcPr>
          <w:p w14:paraId="2F122029" w14:textId="77777777" w:rsidR="00A54A81" w:rsidRPr="00A54A81" w:rsidRDefault="00A54A81" w:rsidP="007F32D4">
            <w:pPr>
              <w:bidi w:val="0"/>
              <w:jc w:val="center"/>
              <w:rPr>
                <w:rFonts w:ascii="Times New Roman" w:hAnsi="Times New Roman" w:cs="Times New Roman"/>
                <w:color w:val="000000" w:themeColor="text1"/>
                <w:kern w:val="24"/>
                <w:sz w:val="21"/>
                <w:szCs w:val="21"/>
              </w:rPr>
            </w:pPr>
            <w:r w:rsidRPr="00A54A81">
              <w:rPr>
                <w:rFonts w:ascii="Times New Roman" w:hAnsi="Times New Roman" w:cs="Times New Roman"/>
                <w:color w:val="000000" w:themeColor="text1"/>
                <w:kern w:val="24"/>
                <w:sz w:val="21"/>
                <w:szCs w:val="21"/>
              </w:rPr>
              <w:t xml:space="preserve">+ </w:t>
            </w:r>
            <w:proofErr w:type="spellStart"/>
            <w:r w:rsidRPr="00A54A81">
              <w:rPr>
                <w:rFonts w:ascii="Times New Roman" w:hAnsi="Times New Roman" w:cs="Times New Roman"/>
                <w:color w:val="000000" w:themeColor="text1"/>
                <w:kern w:val="24"/>
                <w:sz w:val="21"/>
                <w:szCs w:val="21"/>
              </w:rPr>
              <w:t>ve</w:t>
            </w:r>
            <w:proofErr w:type="spellEnd"/>
          </w:p>
        </w:tc>
        <w:tc>
          <w:tcPr>
            <w:tcW w:w="689" w:type="dxa"/>
          </w:tcPr>
          <w:p w14:paraId="65688BB3" w14:textId="77777777" w:rsidR="00A54A81" w:rsidRPr="00B46871" w:rsidRDefault="00A54A81"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90" w:type="dxa"/>
          </w:tcPr>
          <w:p w14:paraId="76C444D1" w14:textId="77777777" w:rsidR="00A54A81" w:rsidRPr="00B46871" w:rsidRDefault="00A54A81"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90" w:type="dxa"/>
          </w:tcPr>
          <w:p w14:paraId="6290EA41" w14:textId="77777777" w:rsidR="00A54A81" w:rsidRPr="00B46871" w:rsidRDefault="00A54A81"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90" w:type="dxa"/>
          </w:tcPr>
          <w:p w14:paraId="6C77A1D8" w14:textId="77777777" w:rsidR="00A54A81" w:rsidRPr="00B46871" w:rsidRDefault="00A54A81"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4488BA54" w14:textId="77777777" w:rsidR="00A54A81" w:rsidRPr="00B46871" w:rsidRDefault="00A54A81"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4C6100DB" w14:textId="77777777" w:rsidR="00A54A81" w:rsidRPr="00B46871" w:rsidRDefault="00A54A81"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r>
      <w:tr w:rsidR="00A54A81" w:rsidRPr="00B46871" w14:paraId="0165316E" w14:textId="77777777" w:rsidTr="00D15ABE">
        <w:trPr>
          <w:jc w:val="center"/>
        </w:trPr>
        <w:tc>
          <w:tcPr>
            <w:tcW w:w="2179" w:type="dxa"/>
            <w:tcBorders>
              <w:bottom w:val="single" w:sz="4" w:space="0" w:color="000000" w:themeColor="text1"/>
            </w:tcBorders>
            <w:shd w:val="clear" w:color="auto" w:fill="auto"/>
          </w:tcPr>
          <w:p w14:paraId="58214F82" w14:textId="77777777" w:rsidR="00A54A81" w:rsidRPr="00D50BD2" w:rsidRDefault="00A54A81" w:rsidP="00A47A5A">
            <w:pPr>
              <w:bidi w:val="0"/>
              <w:rPr>
                <w:rFonts w:ascii="Times New Roman" w:hAnsi="Times New Roman" w:cs="Times New Roman"/>
                <w:sz w:val="21"/>
                <w:szCs w:val="21"/>
              </w:rPr>
            </w:pPr>
            <w:r>
              <w:rPr>
                <w:rFonts w:ascii="Times New Roman" w:hAnsi="Times New Roman" w:cs="Times New Roman"/>
                <w:sz w:val="21"/>
                <w:szCs w:val="21"/>
              </w:rPr>
              <w:t>CYP-2C</w:t>
            </w:r>
            <w:r w:rsidRPr="00D50BD2">
              <w:rPr>
                <w:rFonts w:ascii="Times New Roman" w:hAnsi="Times New Roman" w:cs="Times New Roman"/>
                <w:sz w:val="21"/>
                <w:szCs w:val="21"/>
              </w:rPr>
              <w:t>9-inhibition</w:t>
            </w:r>
          </w:p>
        </w:tc>
        <w:tc>
          <w:tcPr>
            <w:tcW w:w="689" w:type="dxa"/>
          </w:tcPr>
          <w:p w14:paraId="10F41B53" w14:textId="77777777" w:rsidR="00A54A81" w:rsidRPr="00330675" w:rsidRDefault="00A54A81" w:rsidP="005819A0">
            <w:pPr>
              <w:bidi w:val="0"/>
              <w:jc w:val="center"/>
              <w:rPr>
                <w:rFonts w:ascii="Times New Roman" w:hAnsi="Times New Roman" w:cs="Times New Roman"/>
                <w:color w:val="000000" w:themeColor="text1"/>
                <w:kern w:val="24"/>
                <w:sz w:val="21"/>
                <w:szCs w:val="21"/>
              </w:rPr>
            </w:pPr>
            <w:r w:rsidRPr="00330675">
              <w:rPr>
                <w:rFonts w:ascii="Times New Roman" w:hAnsi="Times New Roman" w:cs="Times New Roman"/>
                <w:color w:val="000000" w:themeColor="text1"/>
                <w:kern w:val="24"/>
                <w:sz w:val="21"/>
                <w:szCs w:val="21"/>
              </w:rPr>
              <w:t>-</w:t>
            </w: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w:t>
            </w:r>
            <w:r w:rsidRPr="00330675">
              <w:rPr>
                <w:rFonts w:ascii="Times New Roman" w:hAnsi="Times New Roman" w:cs="Times New Roman"/>
                <w:color w:val="000000" w:themeColor="text1"/>
                <w:kern w:val="24"/>
                <w:sz w:val="21"/>
                <w:szCs w:val="21"/>
              </w:rPr>
              <w:t>e</w:t>
            </w:r>
            <w:proofErr w:type="spellEnd"/>
          </w:p>
        </w:tc>
        <w:tc>
          <w:tcPr>
            <w:tcW w:w="689" w:type="dxa"/>
          </w:tcPr>
          <w:p w14:paraId="7FC9049B" w14:textId="77777777" w:rsidR="00A54A81" w:rsidRPr="00330675" w:rsidRDefault="00A54A81"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5DC2BD1F" w14:textId="77777777" w:rsidR="00A54A81" w:rsidRPr="00330675"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12DE3032" w14:textId="77777777" w:rsidR="00A54A81" w:rsidRPr="00330675" w:rsidRDefault="00A54A81" w:rsidP="007F32D4">
            <w:pPr>
              <w:bidi w:val="0"/>
              <w:jc w:val="center"/>
              <w:rPr>
                <w:rFonts w:ascii="Times New Roman" w:hAnsi="Times New Roman" w:cs="Times New Roman"/>
                <w:color w:val="000000" w:themeColor="text1"/>
                <w:kern w:val="24"/>
                <w:sz w:val="21"/>
                <w:szCs w:val="21"/>
              </w:rPr>
            </w:pPr>
            <w:r w:rsidRPr="00330675">
              <w:rPr>
                <w:rFonts w:ascii="Times New Roman" w:hAnsi="Times New Roman" w:cs="Times New Roman"/>
                <w:color w:val="000000" w:themeColor="text1"/>
                <w:kern w:val="24"/>
                <w:sz w:val="21"/>
                <w:szCs w:val="21"/>
              </w:rPr>
              <w:t>-</w:t>
            </w: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w:t>
            </w:r>
            <w:r w:rsidRPr="00330675">
              <w:rPr>
                <w:rFonts w:ascii="Times New Roman" w:hAnsi="Times New Roman" w:cs="Times New Roman"/>
                <w:color w:val="000000" w:themeColor="text1"/>
                <w:kern w:val="24"/>
                <w:sz w:val="21"/>
                <w:szCs w:val="21"/>
              </w:rPr>
              <w:t>e</w:t>
            </w:r>
            <w:proofErr w:type="spellEnd"/>
          </w:p>
        </w:tc>
        <w:tc>
          <w:tcPr>
            <w:tcW w:w="689" w:type="dxa"/>
          </w:tcPr>
          <w:p w14:paraId="70EBB126" w14:textId="77777777" w:rsidR="00A54A81" w:rsidRPr="00330675"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1CF7E77B" w14:textId="77777777" w:rsidR="00A54A81" w:rsidRPr="00330675"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6D782A14" w14:textId="77777777" w:rsidR="00A54A81" w:rsidRPr="00B46871"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35F33DA6" w14:textId="77777777" w:rsidR="00A54A81" w:rsidRPr="00B46871"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4F90D0DC" w14:textId="77777777" w:rsidR="00A54A81" w:rsidRPr="00430B29" w:rsidRDefault="00A54A81" w:rsidP="009F2683">
            <w:pPr>
              <w:bidi w:val="0"/>
              <w:jc w:val="center"/>
              <w:rPr>
                <w:rFonts w:ascii="Times New Roman" w:hAnsi="Times New Roman" w:cs="Times New Roman"/>
                <w:color w:val="000000" w:themeColor="text1"/>
                <w:kern w:val="24"/>
                <w:sz w:val="21"/>
                <w:szCs w:val="21"/>
              </w:rPr>
            </w:pPr>
            <w:r w:rsidRPr="00430B29">
              <w:rPr>
                <w:rFonts w:ascii="Times New Roman" w:hAnsi="Times New Roman" w:cs="Times New Roman"/>
                <w:color w:val="000000" w:themeColor="text1"/>
                <w:kern w:val="24"/>
                <w:sz w:val="21"/>
                <w:szCs w:val="21"/>
              </w:rPr>
              <w:t xml:space="preserve">+ </w:t>
            </w:r>
            <w:proofErr w:type="spellStart"/>
            <w:r w:rsidRPr="00430B29">
              <w:rPr>
                <w:rFonts w:ascii="Times New Roman" w:hAnsi="Times New Roman" w:cs="Times New Roman"/>
                <w:color w:val="000000" w:themeColor="text1"/>
                <w:kern w:val="24"/>
                <w:sz w:val="21"/>
                <w:szCs w:val="21"/>
              </w:rPr>
              <w:t>ve</w:t>
            </w:r>
            <w:proofErr w:type="spellEnd"/>
          </w:p>
        </w:tc>
        <w:tc>
          <w:tcPr>
            <w:tcW w:w="689" w:type="dxa"/>
          </w:tcPr>
          <w:p w14:paraId="01A973AC" w14:textId="77777777" w:rsidR="00A54A81" w:rsidRPr="0053797D" w:rsidRDefault="00A54A81" w:rsidP="002B1D42">
            <w:pPr>
              <w:bidi w:val="0"/>
              <w:jc w:val="center"/>
              <w:rPr>
                <w:rFonts w:ascii="Times New Roman" w:hAnsi="Times New Roman" w:cs="Times New Roman"/>
                <w:color w:val="000000" w:themeColor="text1"/>
                <w:kern w:val="24"/>
                <w:sz w:val="21"/>
                <w:szCs w:val="21"/>
                <w:highlight w:val="red"/>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5CC7489A" w14:textId="77777777" w:rsidR="00A54A81" w:rsidRPr="00A54A81" w:rsidRDefault="00A54A81" w:rsidP="007F32D4">
            <w:pPr>
              <w:bidi w:val="0"/>
              <w:jc w:val="center"/>
              <w:rPr>
                <w:rFonts w:ascii="Times New Roman" w:hAnsi="Times New Roman" w:cs="Times New Roman"/>
                <w:color w:val="000000" w:themeColor="text1"/>
                <w:kern w:val="24"/>
                <w:sz w:val="21"/>
                <w:szCs w:val="21"/>
              </w:rPr>
            </w:pPr>
            <w:r w:rsidRPr="00A54A81">
              <w:rPr>
                <w:rFonts w:ascii="Times New Roman" w:hAnsi="Times New Roman" w:cs="Times New Roman"/>
                <w:color w:val="000000" w:themeColor="text1"/>
                <w:kern w:val="24"/>
                <w:sz w:val="21"/>
                <w:szCs w:val="21"/>
              </w:rPr>
              <w:t xml:space="preserve">+ </w:t>
            </w:r>
            <w:proofErr w:type="spellStart"/>
            <w:r w:rsidRPr="00A54A81">
              <w:rPr>
                <w:rFonts w:ascii="Times New Roman" w:hAnsi="Times New Roman" w:cs="Times New Roman"/>
                <w:color w:val="000000" w:themeColor="text1"/>
                <w:kern w:val="24"/>
                <w:sz w:val="21"/>
                <w:szCs w:val="21"/>
              </w:rPr>
              <w:t>ve</w:t>
            </w:r>
            <w:proofErr w:type="spellEnd"/>
          </w:p>
        </w:tc>
        <w:tc>
          <w:tcPr>
            <w:tcW w:w="689" w:type="dxa"/>
          </w:tcPr>
          <w:p w14:paraId="643921D9" w14:textId="77777777" w:rsidR="00A54A81" w:rsidRPr="00A54A81" w:rsidRDefault="00A54A81" w:rsidP="007F32D4">
            <w:pPr>
              <w:bidi w:val="0"/>
              <w:jc w:val="center"/>
              <w:rPr>
                <w:rFonts w:ascii="Times New Roman" w:hAnsi="Times New Roman" w:cs="Times New Roman"/>
                <w:color w:val="000000" w:themeColor="text1"/>
                <w:kern w:val="24"/>
                <w:sz w:val="21"/>
                <w:szCs w:val="21"/>
              </w:rPr>
            </w:pPr>
            <w:r w:rsidRPr="00A54A81">
              <w:rPr>
                <w:rFonts w:ascii="Times New Roman" w:hAnsi="Times New Roman" w:cs="Times New Roman"/>
                <w:color w:val="000000" w:themeColor="text1"/>
                <w:kern w:val="24"/>
                <w:sz w:val="21"/>
                <w:szCs w:val="21"/>
              </w:rPr>
              <w:t xml:space="preserve">+ </w:t>
            </w:r>
            <w:proofErr w:type="spellStart"/>
            <w:r w:rsidRPr="00A54A81">
              <w:rPr>
                <w:rFonts w:ascii="Times New Roman" w:hAnsi="Times New Roman" w:cs="Times New Roman"/>
                <w:color w:val="000000" w:themeColor="text1"/>
                <w:kern w:val="24"/>
                <w:sz w:val="21"/>
                <w:szCs w:val="21"/>
              </w:rPr>
              <w:t>ve</w:t>
            </w:r>
            <w:proofErr w:type="spellEnd"/>
          </w:p>
        </w:tc>
        <w:tc>
          <w:tcPr>
            <w:tcW w:w="704" w:type="dxa"/>
          </w:tcPr>
          <w:p w14:paraId="7ED46855" w14:textId="77777777" w:rsidR="00A54A81" w:rsidRPr="00A54A81" w:rsidRDefault="00A54A81" w:rsidP="007F32D4">
            <w:pPr>
              <w:bidi w:val="0"/>
              <w:jc w:val="center"/>
              <w:rPr>
                <w:rFonts w:ascii="Times New Roman" w:hAnsi="Times New Roman" w:cs="Times New Roman"/>
                <w:color w:val="000000" w:themeColor="text1"/>
                <w:kern w:val="24"/>
                <w:sz w:val="21"/>
                <w:szCs w:val="21"/>
              </w:rPr>
            </w:pPr>
            <w:r w:rsidRPr="00A54A81">
              <w:rPr>
                <w:rFonts w:ascii="Times New Roman" w:hAnsi="Times New Roman" w:cs="Times New Roman"/>
                <w:color w:val="000000" w:themeColor="text1"/>
                <w:kern w:val="24"/>
                <w:sz w:val="21"/>
                <w:szCs w:val="21"/>
              </w:rPr>
              <w:t xml:space="preserve">+ </w:t>
            </w:r>
            <w:proofErr w:type="spellStart"/>
            <w:r w:rsidRPr="00A54A81">
              <w:rPr>
                <w:rFonts w:ascii="Times New Roman" w:hAnsi="Times New Roman" w:cs="Times New Roman"/>
                <w:color w:val="000000" w:themeColor="text1"/>
                <w:kern w:val="24"/>
                <w:sz w:val="21"/>
                <w:szCs w:val="21"/>
              </w:rPr>
              <w:t>ve</w:t>
            </w:r>
            <w:proofErr w:type="spellEnd"/>
          </w:p>
        </w:tc>
        <w:tc>
          <w:tcPr>
            <w:tcW w:w="689" w:type="dxa"/>
          </w:tcPr>
          <w:p w14:paraId="35B3714D" w14:textId="77777777" w:rsidR="00A54A81" w:rsidRPr="00B46871" w:rsidRDefault="00A54A81"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90" w:type="dxa"/>
          </w:tcPr>
          <w:p w14:paraId="400E6A85" w14:textId="77777777" w:rsidR="00A54A81" w:rsidRPr="00B46871" w:rsidRDefault="00A54A81"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90" w:type="dxa"/>
          </w:tcPr>
          <w:p w14:paraId="0419381A" w14:textId="77777777" w:rsidR="00A54A81" w:rsidRPr="00B46871" w:rsidRDefault="00A54A81"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90" w:type="dxa"/>
          </w:tcPr>
          <w:p w14:paraId="5689F15F" w14:textId="77777777" w:rsidR="00A54A81" w:rsidRPr="00B46871" w:rsidRDefault="00A54A81"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04FD9EA2" w14:textId="77777777" w:rsidR="00A54A81" w:rsidRPr="00B46871" w:rsidRDefault="00A54A81"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10BB6D85" w14:textId="77777777" w:rsidR="00A54A81" w:rsidRPr="00B46871" w:rsidRDefault="00A54A81"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r>
      <w:tr w:rsidR="00A54A81" w:rsidRPr="00B46871" w14:paraId="5AC69135" w14:textId="77777777" w:rsidTr="00D15ABE">
        <w:trPr>
          <w:jc w:val="center"/>
        </w:trPr>
        <w:tc>
          <w:tcPr>
            <w:tcW w:w="2179" w:type="dxa"/>
            <w:tcBorders>
              <w:bottom w:val="single" w:sz="4" w:space="0" w:color="000000" w:themeColor="text1"/>
            </w:tcBorders>
            <w:shd w:val="clear" w:color="auto" w:fill="auto"/>
          </w:tcPr>
          <w:p w14:paraId="2225FF96" w14:textId="77777777" w:rsidR="00A54A81" w:rsidRDefault="00A54A81" w:rsidP="00A47A5A">
            <w:pPr>
              <w:bidi w:val="0"/>
              <w:rPr>
                <w:rFonts w:ascii="Times New Roman" w:hAnsi="Times New Roman" w:cs="Times New Roman"/>
                <w:sz w:val="21"/>
                <w:szCs w:val="21"/>
              </w:rPr>
            </w:pPr>
            <w:r>
              <w:rPr>
                <w:rFonts w:ascii="Times New Roman" w:hAnsi="Times New Roman" w:cs="Times New Roman"/>
                <w:sz w:val="21"/>
                <w:szCs w:val="21"/>
              </w:rPr>
              <w:t>CYP-2D6</w:t>
            </w:r>
            <w:r w:rsidRPr="00D50BD2">
              <w:rPr>
                <w:rFonts w:ascii="Times New Roman" w:hAnsi="Times New Roman" w:cs="Times New Roman"/>
                <w:sz w:val="21"/>
                <w:szCs w:val="21"/>
              </w:rPr>
              <w:t>-inhibition</w:t>
            </w:r>
          </w:p>
        </w:tc>
        <w:tc>
          <w:tcPr>
            <w:tcW w:w="689" w:type="dxa"/>
          </w:tcPr>
          <w:p w14:paraId="26CAE0EE" w14:textId="77777777" w:rsidR="00A54A81" w:rsidRPr="00330675" w:rsidRDefault="00A54A81"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5023DBB8" w14:textId="77777777" w:rsidR="00A54A81" w:rsidRPr="00330675" w:rsidRDefault="00A54A81"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0AB10E75" w14:textId="77777777" w:rsidR="00A54A81" w:rsidRPr="00330675"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458449D0" w14:textId="77777777" w:rsidR="00A54A81" w:rsidRPr="0053797D" w:rsidRDefault="00A54A81" w:rsidP="004913B6">
            <w:pPr>
              <w:bidi w:val="0"/>
              <w:jc w:val="center"/>
              <w:rPr>
                <w:rFonts w:ascii="Times New Roman" w:hAnsi="Times New Roman" w:cs="Times New Roman"/>
                <w:color w:val="000000" w:themeColor="text1"/>
                <w:kern w:val="24"/>
                <w:sz w:val="21"/>
                <w:szCs w:val="21"/>
                <w:highlight w:val="red"/>
              </w:rPr>
            </w:pPr>
            <w:r w:rsidRPr="00780704">
              <w:rPr>
                <w:rFonts w:ascii="Times New Roman" w:hAnsi="Times New Roman" w:cs="Times New Roman"/>
                <w:color w:val="000000" w:themeColor="text1"/>
                <w:kern w:val="24"/>
                <w:sz w:val="21"/>
                <w:szCs w:val="21"/>
              </w:rPr>
              <w:t xml:space="preserve">+ </w:t>
            </w:r>
            <w:proofErr w:type="spellStart"/>
            <w:r w:rsidRPr="00780704">
              <w:rPr>
                <w:rFonts w:ascii="Times New Roman" w:hAnsi="Times New Roman" w:cs="Times New Roman"/>
                <w:color w:val="000000" w:themeColor="text1"/>
                <w:kern w:val="24"/>
                <w:sz w:val="21"/>
                <w:szCs w:val="21"/>
              </w:rPr>
              <w:t>ve</w:t>
            </w:r>
            <w:proofErr w:type="spellEnd"/>
          </w:p>
        </w:tc>
        <w:tc>
          <w:tcPr>
            <w:tcW w:w="689" w:type="dxa"/>
          </w:tcPr>
          <w:p w14:paraId="7F1089F3" w14:textId="77777777" w:rsidR="00A54A81" w:rsidRPr="00330675"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388923DE" w14:textId="77777777" w:rsidR="00A54A81" w:rsidRPr="00330675"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0031C768" w14:textId="77777777" w:rsidR="00A54A81" w:rsidRPr="00B46871" w:rsidRDefault="00A54A81" w:rsidP="007F32D4">
            <w:pPr>
              <w:bidi w:val="0"/>
              <w:jc w:val="center"/>
              <w:rPr>
                <w:rFonts w:ascii="Times New Roman" w:hAnsi="Times New Roman" w:cs="Times New Roman"/>
                <w:color w:val="000000" w:themeColor="text1"/>
                <w:kern w:val="24"/>
                <w:sz w:val="21"/>
                <w:szCs w:val="21"/>
              </w:rPr>
            </w:pPr>
            <w:r w:rsidRPr="00330675">
              <w:rPr>
                <w:rFonts w:ascii="Times New Roman" w:hAnsi="Times New Roman" w:cs="Times New Roman"/>
                <w:color w:val="000000" w:themeColor="text1"/>
                <w:kern w:val="24"/>
                <w:sz w:val="21"/>
                <w:szCs w:val="21"/>
              </w:rPr>
              <w:t>-</w:t>
            </w: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w:t>
            </w:r>
            <w:r w:rsidRPr="00330675">
              <w:rPr>
                <w:rFonts w:ascii="Times New Roman" w:hAnsi="Times New Roman" w:cs="Times New Roman"/>
                <w:color w:val="000000" w:themeColor="text1"/>
                <w:kern w:val="24"/>
                <w:sz w:val="21"/>
                <w:szCs w:val="21"/>
              </w:rPr>
              <w:t>e</w:t>
            </w:r>
            <w:proofErr w:type="spellEnd"/>
          </w:p>
        </w:tc>
        <w:tc>
          <w:tcPr>
            <w:tcW w:w="689" w:type="dxa"/>
          </w:tcPr>
          <w:p w14:paraId="10BB8666" w14:textId="77777777" w:rsidR="00A54A81" w:rsidRPr="00B46871" w:rsidRDefault="00A54A81" w:rsidP="007F32D4">
            <w:pPr>
              <w:bidi w:val="0"/>
              <w:jc w:val="center"/>
              <w:rPr>
                <w:rFonts w:ascii="Times New Roman" w:hAnsi="Times New Roman" w:cs="Times New Roman"/>
                <w:color w:val="000000" w:themeColor="text1"/>
                <w:kern w:val="24"/>
                <w:sz w:val="21"/>
                <w:szCs w:val="21"/>
              </w:rPr>
            </w:pPr>
            <w:r w:rsidRPr="00330675">
              <w:rPr>
                <w:rFonts w:ascii="Times New Roman" w:hAnsi="Times New Roman" w:cs="Times New Roman"/>
                <w:color w:val="000000" w:themeColor="text1"/>
                <w:kern w:val="24"/>
                <w:sz w:val="21"/>
                <w:szCs w:val="21"/>
              </w:rPr>
              <w:t>-</w:t>
            </w: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w:t>
            </w:r>
            <w:r w:rsidRPr="00330675">
              <w:rPr>
                <w:rFonts w:ascii="Times New Roman" w:hAnsi="Times New Roman" w:cs="Times New Roman"/>
                <w:color w:val="000000" w:themeColor="text1"/>
                <w:kern w:val="24"/>
                <w:sz w:val="21"/>
                <w:szCs w:val="21"/>
              </w:rPr>
              <w:t>e</w:t>
            </w:r>
            <w:proofErr w:type="spellEnd"/>
          </w:p>
        </w:tc>
        <w:tc>
          <w:tcPr>
            <w:tcW w:w="689" w:type="dxa"/>
          </w:tcPr>
          <w:p w14:paraId="051FB194" w14:textId="77777777" w:rsidR="00A54A81" w:rsidRPr="00430B29" w:rsidRDefault="00A54A81" w:rsidP="009F2683">
            <w:pPr>
              <w:bidi w:val="0"/>
              <w:jc w:val="center"/>
              <w:rPr>
                <w:rFonts w:ascii="Times New Roman" w:hAnsi="Times New Roman" w:cs="Times New Roman"/>
                <w:color w:val="000000" w:themeColor="text1"/>
                <w:kern w:val="24"/>
                <w:sz w:val="21"/>
                <w:szCs w:val="21"/>
              </w:rPr>
            </w:pPr>
            <w:r w:rsidRPr="00430B29">
              <w:rPr>
                <w:rFonts w:ascii="Times New Roman" w:hAnsi="Times New Roman" w:cs="Times New Roman"/>
                <w:color w:val="000000" w:themeColor="text1"/>
                <w:kern w:val="24"/>
                <w:sz w:val="21"/>
                <w:szCs w:val="21"/>
              </w:rPr>
              <w:t xml:space="preserve">- </w:t>
            </w:r>
            <w:proofErr w:type="spellStart"/>
            <w:r w:rsidRPr="00430B29">
              <w:rPr>
                <w:rFonts w:ascii="Times New Roman" w:hAnsi="Times New Roman" w:cs="Times New Roman"/>
                <w:color w:val="000000" w:themeColor="text1"/>
                <w:kern w:val="24"/>
                <w:sz w:val="21"/>
                <w:szCs w:val="21"/>
              </w:rPr>
              <w:t>ve</w:t>
            </w:r>
            <w:proofErr w:type="spellEnd"/>
          </w:p>
        </w:tc>
        <w:tc>
          <w:tcPr>
            <w:tcW w:w="689" w:type="dxa"/>
          </w:tcPr>
          <w:p w14:paraId="2BEC374A" w14:textId="77777777" w:rsidR="00A54A81" w:rsidRPr="0053797D" w:rsidRDefault="00A54A81" w:rsidP="002B1D42">
            <w:pPr>
              <w:bidi w:val="0"/>
              <w:jc w:val="center"/>
              <w:rPr>
                <w:rFonts w:ascii="Times New Roman" w:hAnsi="Times New Roman" w:cs="Times New Roman"/>
                <w:color w:val="000000" w:themeColor="text1"/>
                <w:kern w:val="24"/>
                <w:sz w:val="21"/>
                <w:szCs w:val="21"/>
                <w:highlight w:val="red"/>
              </w:rPr>
            </w:pPr>
            <w:r w:rsidRPr="0025522A">
              <w:rPr>
                <w:rFonts w:ascii="Times New Roman" w:hAnsi="Times New Roman" w:cs="Times New Roman"/>
                <w:color w:val="000000" w:themeColor="text1"/>
                <w:kern w:val="24"/>
                <w:sz w:val="21"/>
                <w:szCs w:val="21"/>
              </w:rPr>
              <w:t xml:space="preserve">- </w:t>
            </w:r>
            <w:proofErr w:type="spellStart"/>
            <w:r w:rsidRPr="0025522A">
              <w:rPr>
                <w:rFonts w:ascii="Times New Roman" w:hAnsi="Times New Roman" w:cs="Times New Roman"/>
                <w:color w:val="000000" w:themeColor="text1"/>
                <w:kern w:val="24"/>
                <w:sz w:val="21"/>
                <w:szCs w:val="21"/>
              </w:rPr>
              <w:t>ve</w:t>
            </w:r>
            <w:proofErr w:type="spellEnd"/>
          </w:p>
        </w:tc>
        <w:tc>
          <w:tcPr>
            <w:tcW w:w="689" w:type="dxa"/>
          </w:tcPr>
          <w:p w14:paraId="2011EA95" w14:textId="77777777" w:rsidR="00A54A81" w:rsidRPr="00A54A81" w:rsidRDefault="00A54A81" w:rsidP="007F32D4">
            <w:pPr>
              <w:bidi w:val="0"/>
              <w:jc w:val="center"/>
              <w:rPr>
                <w:rFonts w:ascii="Times New Roman" w:hAnsi="Times New Roman" w:cs="Times New Roman"/>
                <w:color w:val="000000" w:themeColor="text1"/>
                <w:kern w:val="24"/>
                <w:sz w:val="21"/>
                <w:szCs w:val="21"/>
              </w:rPr>
            </w:pPr>
            <w:r w:rsidRPr="00A54A81">
              <w:rPr>
                <w:rFonts w:ascii="Times New Roman" w:hAnsi="Times New Roman" w:cs="Times New Roman"/>
                <w:color w:val="000000" w:themeColor="text1"/>
                <w:kern w:val="24"/>
                <w:sz w:val="21"/>
                <w:szCs w:val="21"/>
              </w:rPr>
              <w:t xml:space="preserve">- </w:t>
            </w:r>
            <w:proofErr w:type="spellStart"/>
            <w:r w:rsidRPr="00A54A81">
              <w:rPr>
                <w:rFonts w:ascii="Times New Roman" w:hAnsi="Times New Roman" w:cs="Times New Roman"/>
                <w:color w:val="000000" w:themeColor="text1"/>
                <w:kern w:val="24"/>
                <w:sz w:val="21"/>
                <w:szCs w:val="21"/>
              </w:rPr>
              <w:t>ve</w:t>
            </w:r>
            <w:proofErr w:type="spellEnd"/>
          </w:p>
        </w:tc>
        <w:tc>
          <w:tcPr>
            <w:tcW w:w="689" w:type="dxa"/>
          </w:tcPr>
          <w:p w14:paraId="6A6113DE" w14:textId="77777777" w:rsidR="00A54A81" w:rsidRPr="00A54A81" w:rsidRDefault="00A54A81" w:rsidP="007F32D4">
            <w:pPr>
              <w:bidi w:val="0"/>
              <w:jc w:val="center"/>
              <w:rPr>
                <w:rFonts w:ascii="Times New Roman" w:hAnsi="Times New Roman" w:cs="Times New Roman"/>
                <w:color w:val="000000" w:themeColor="text1"/>
                <w:kern w:val="24"/>
                <w:sz w:val="21"/>
                <w:szCs w:val="21"/>
              </w:rPr>
            </w:pPr>
            <w:r w:rsidRPr="00A54A81">
              <w:rPr>
                <w:rFonts w:ascii="Times New Roman" w:hAnsi="Times New Roman" w:cs="Times New Roman"/>
                <w:color w:val="000000" w:themeColor="text1"/>
                <w:kern w:val="24"/>
                <w:sz w:val="21"/>
                <w:szCs w:val="21"/>
              </w:rPr>
              <w:t xml:space="preserve">- </w:t>
            </w:r>
            <w:proofErr w:type="spellStart"/>
            <w:r w:rsidRPr="00A54A81">
              <w:rPr>
                <w:rFonts w:ascii="Times New Roman" w:hAnsi="Times New Roman" w:cs="Times New Roman"/>
                <w:color w:val="000000" w:themeColor="text1"/>
                <w:kern w:val="24"/>
                <w:sz w:val="21"/>
                <w:szCs w:val="21"/>
              </w:rPr>
              <w:t>ve</w:t>
            </w:r>
            <w:proofErr w:type="spellEnd"/>
          </w:p>
        </w:tc>
        <w:tc>
          <w:tcPr>
            <w:tcW w:w="704" w:type="dxa"/>
          </w:tcPr>
          <w:p w14:paraId="29441F44" w14:textId="77777777" w:rsidR="00A54A81" w:rsidRPr="00A54A81" w:rsidRDefault="00A54A81" w:rsidP="007F32D4">
            <w:pPr>
              <w:bidi w:val="0"/>
              <w:jc w:val="center"/>
              <w:rPr>
                <w:rFonts w:ascii="Times New Roman" w:hAnsi="Times New Roman" w:cs="Times New Roman"/>
                <w:color w:val="000000" w:themeColor="text1"/>
                <w:kern w:val="24"/>
                <w:sz w:val="21"/>
                <w:szCs w:val="21"/>
              </w:rPr>
            </w:pPr>
            <w:r w:rsidRPr="00A54A81">
              <w:rPr>
                <w:rFonts w:ascii="Times New Roman" w:hAnsi="Times New Roman" w:cs="Times New Roman"/>
                <w:color w:val="000000" w:themeColor="text1"/>
                <w:kern w:val="24"/>
                <w:sz w:val="21"/>
                <w:szCs w:val="21"/>
              </w:rPr>
              <w:t xml:space="preserve">- </w:t>
            </w:r>
            <w:proofErr w:type="spellStart"/>
            <w:r w:rsidRPr="00A54A81">
              <w:rPr>
                <w:rFonts w:ascii="Times New Roman" w:hAnsi="Times New Roman" w:cs="Times New Roman"/>
                <w:color w:val="000000" w:themeColor="text1"/>
                <w:kern w:val="24"/>
                <w:sz w:val="21"/>
                <w:szCs w:val="21"/>
              </w:rPr>
              <w:t>ve</w:t>
            </w:r>
            <w:proofErr w:type="spellEnd"/>
          </w:p>
        </w:tc>
        <w:tc>
          <w:tcPr>
            <w:tcW w:w="689" w:type="dxa"/>
          </w:tcPr>
          <w:p w14:paraId="35703198" w14:textId="77777777" w:rsidR="00A54A81" w:rsidRPr="00B46871" w:rsidRDefault="00A54A81" w:rsidP="00D15ABE">
            <w:pPr>
              <w:bidi w:val="0"/>
              <w:jc w:val="center"/>
              <w:rPr>
                <w:rFonts w:ascii="Times New Roman" w:hAnsi="Times New Roman" w:cs="Times New Roman"/>
                <w:color w:val="000000" w:themeColor="text1"/>
                <w:kern w:val="24"/>
                <w:sz w:val="21"/>
                <w:szCs w:val="21"/>
              </w:rPr>
            </w:pPr>
            <w:r w:rsidRPr="00330675">
              <w:rPr>
                <w:rFonts w:ascii="Times New Roman" w:hAnsi="Times New Roman" w:cs="Times New Roman"/>
                <w:color w:val="000000" w:themeColor="text1"/>
                <w:kern w:val="24"/>
                <w:sz w:val="21"/>
                <w:szCs w:val="21"/>
              </w:rPr>
              <w:t>-</w:t>
            </w: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w:t>
            </w:r>
            <w:r w:rsidRPr="00330675">
              <w:rPr>
                <w:rFonts w:ascii="Times New Roman" w:hAnsi="Times New Roman" w:cs="Times New Roman"/>
                <w:color w:val="000000" w:themeColor="text1"/>
                <w:kern w:val="24"/>
                <w:sz w:val="21"/>
                <w:szCs w:val="21"/>
              </w:rPr>
              <w:t>e</w:t>
            </w:r>
            <w:proofErr w:type="spellEnd"/>
          </w:p>
        </w:tc>
        <w:tc>
          <w:tcPr>
            <w:tcW w:w="690" w:type="dxa"/>
          </w:tcPr>
          <w:p w14:paraId="2C2B6F68" w14:textId="77777777" w:rsidR="00A54A81" w:rsidRPr="00B46871" w:rsidRDefault="00A54A81" w:rsidP="00A87B9E">
            <w:pPr>
              <w:bidi w:val="0"/>
              <w:jc w:val="center"/>
              <w:rPr>
                <w:rFonts w:ascii="Times New Roman" w:hAnsi="Times New Roman" w:cs="Times New Roman"/>
                <w:color w:val="000000" w:themeColor="text1"/>
                <w:kern w:val="24"/>
                <w:sz w:val="21"/>
                <w:szCs w:val="21"/>
              </w:rPr>
            </w:pPr>
            <w:r w:rsidRPr="00330675">
              <w:rPr>
                <w:rFonts w:ascii="Times New Roman" w:hAnsi="Times New Roman" w:cs="Times New Roman"/>
                <w:color w:val="000000" w:themeColor="text1"/>
                <w:kern w:val="24"/>
                <w:sz w:val="21"/>
                <w:szCs w:val="21"/>
              </w:rPr>
              <w:t>-</w:t>
            </w: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w:t>
            </w:r>
            <w:r w:rsidRPr="00330675">
              <w:rPr>
                <w:rFonts w:ascii="Times New Roman" w:hAnsi="Times New Roman" w:cs="Times New Roman"/>
                <w:color w:val="000000" w:themeColor="text1"/>
                <w:kern w:val="24"/>
                <w:sz w:val="21"/>
                <w:szCs w:val="21"/>
              </w:rPr>
              <w:t>e</w:t>
            </w:r>
            <w:proofErr w:type="spellEnd"/>
          </w:p>
        </w:tc>
        <w:tc>
          <w:tcPr>
            <w:tcW w:w="690" w:type="dxa"/>
          </w:tcPr>
          <w:p w14:paraId="195DC4CC" w14:textId="77777777" w:rsidR="00A54A81" w:rsidRPr="00B46871" w:rsidRDefault="00A54A81" w:rsidP="007C2C5D">
            <w:pPr>
              <w:bidi w:val="0"/>
              <w:jc w:val="center"/>
              <w:rPr>
                <w:rFonts w:ascii="Times New Roman" w:hAnsi="Times New Roman" w:cs="Times New Roman"/>
                <w:color w:val="000000" w:themeColor="text1"/>
                <w:kern w:val="24"/>
                <w:sz w:val="21"/>
                <w:szCs w:val="21"/>
              </w:rPr>
            </w:pPr>
            <w:r w:rsidRPr="00330675">
              <w:rPr>
                <w:rFonts w:ascii="Times New Roman" w:hAnsi="Times New Roman" w:cs="Times New Roman"/>
                <w:color w:val="000000" w:themeColor="text1"/>
                <w:kern w:val="24"/>
                <w:sz w:val="21"/>
                <w:szCs w:val="21"/>
              </w:rPr>
              <w:t>-</w:t>
            </w: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w:t>
            </w:r>
            <w:r w:rsidRPr="00330675">
              <w:rPr>
                <w:rFonts w:ascii="Times New Roman" w:hAnsi="Times New Roman" w:cs="Times New Roman"/>
                <w:color w:val="000000" w:themeColor="text1"/>
                <w:kern w:val="24"/>
                <w:sz w:val="21"/>
                <w:szCs w:val="21"/>
              </w:rPr>
              <w:t>e</w:t>
            </w:r>
            <w:proofErr w:type="spellEnd"/>
          </w:p>
        </w:tc>
        <w:tc>
          <w:tcPr>
            <w:tcW w:w="690" w:type="dxa"/>
          </w:tcPr>
          <w:p w14:paraId="3D537BAF" w14:textId="77777777" w:rsidR="00A54A81" w:rsidRPr="00B46871" w:rsidRDefault="00A54A81" w:rsidP="00C038CC">
            <w:pPr>
              <w:bidi w:val="0"/>
              <w:jc w:val="center"/>
              <w:rPr>
                <w:rFonts w:ascii="Times New Roman" w:hAnsi="Times New Roman" w:cs="Times New Roman"/>
                <w:color w:val="000000" w:themeColor="text1"/>
                <w:kern w:val="24"/>
                <w:sz w:val="21"/>
                <w:szCs w:val="21"/>
              </w:rPr>
            </w:pPr>
            <w:r w:rsidRPr="00330675">
              <w:rPr>
                <w:rFonts w:ascii="Times New Roman" w:hAnsi="Times New Roman" w:cs="Times New Roman"/>
                <w:color w:val="000000" w:themeColor="text1"/>
                <w:kern w:val="24"/>
                <w:sz w:val="21"/>
                <w:szCs w:val="21"/>
              </w:rPr>
              <w:t>-</w:t>
            </w: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w:t>
            </w:r>
            <w:r w:rsidRPr="00330675">
              <w:rPr>
                <w:rFonts w:ascii="Times New Roman" w:hAnsi="Times New Roman" w:cs="Times New Roman"/>
                <w:color w:val="000000" w:themeColor="text1"/>
                <w:kern w:val="24"/>
                <w:sz w:val="21"/>
                <w:szCs w:val="21"/>
              </w:rPr>
              <w:t>e</w:t>
            </w:r>
            <w:proofErr w:type="spellEnd"/>
          </w:p>
        </w:tc>
        <w:tc>
          <w:tcPr>
            <w:tcW w:w="689" w:type="dxa"/>
          </w:tcPr>
          <w:p w14:paraId="46BCBD8B" w14:textId="77777777" w:rsidR="00A54A81" w:rsidRPr="00B46871" w:rsidRDefault="00A54A81" w:rsidP="00E30475">
            <w:pPr>
              <w:bidi w:val="0"/>
              <w:jc w:val="center"/>
              <w:rPr>
                <w:rFonts w:ascii="Times New Roman" w:hAnsi="Times New Roman" w:cs="Times New Roman"/>
                <w:color w:val="000000" w:themeColor="text1"/>
                <w:kern w:val="24"/>
                <w:sz w:val="21"/>
                <w:szCs w:val="21"/>
              </w:rPr>
            </w:pPr>
            <w:r w:rsidRPr="00330675">
              <w:rPr>
                <w:rFonts w:ascii="Times New Roman" w:hAnsi="Times New Roman" w:cs="Times New Roman"/>
                <w:color w:val="000000" w:themeColor="text1"/>
                <w:kern w:val="24"/>
                <w:sz w:val="21"/>
                <w:szCs w:val="21"/>
              </w:rPr>
              <w:t>-</w:t>
            </w: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w:t>
            </w:r>
            <w:r w:rsidRPr="00330675">
              <w:rPr>
                <w:rFonts w:ascii="Times New Roman" w:hAnsi="Times New Roman" w:cs="Times New Roman"/>
                <w:color w:val="000000" w:themeColor="text1"/>
                <w:kern w:val="24"/>
                <w:sz w:val="21"/>
                <w:szCs w:val="21"/>
              </w:rPr>
              <w:t>e</w:t>
            </w:r>
            <w:proofErr w:type="spellEnd"/>
          </w:p>
        </w:tc>
        <w:tc>
          <w:tcPr>
            <w:tcW w:w="689" w:type="dxa"/>
          </w:tcPr>
          <w:p w14:paraId="51C05696" w14:textId="77777777" w:rsidR="00A54A81" w:rsidRPr="00B46871" w:rsidRDefault="00A54A81" w:rsidP="0087319D">
            <w:pPr>
              <w:bidi w:val="0"/>
              <w:jc w:val="center"/>
              <w:rPr>
                <w:rFonts w:ascii="Times New Roman" w:hAnsi="Times New Roman" w:cs="Times New Roman"/>
                <w:color w:val="000000" w:themeColor="text1"/>
                <w:kern w:val="24"/>
                <w:sz w:val="21"/>
                <w:szCs w:val="21"/>
              </w:rPr>
            </w:pPr>
            <w:r w:rsidRPr="00330675">
              <w:rPr>
                <w:rFonts w:ascii="Times New Roman" w:hAnsi="Times New Roman" w:cs="Times New Roman"/>
                <w:color w:val="000000" w:themeColor="text1"/>
                <w:kern w:val="24"/>
                <w:sz w:val="21"/>
                <w:szCs w:val="21"/>
              </w:rPr>
              <w:t>-</w:t>
            </w: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w:t>
            </w:r>
            <w:r w:rsidRPr="00330675">
              <w:rPr>
                <w:rFonts w:ascii="Times New Roman" w:hAnsi="Times New Roman" w:cs="Times New Roman"/>
                <w:color w:val="000000" w:themeColor="text1"/>
                <w:kern w:val="24"/>
                <w:sz w:val="21"/>
                <w:szCs w:val="21"/>
              </w:rPr>
              <w:t>e</w:t>
            </w:r>
            <w:proofErr w:type="spellEnd"/>
          </w:p>
        </w:tc>
      </w:tr>
      <w:tr w:rsidR="00A54A81" w:rsidRPr="00B46871" w14:paraId="1014C73C" w14:textId="77777777" w:rsidTr="00D15ABE">
        <w:trPr>
          <w:jc w:val="center"/>
        </w:trPr>
        <w:tc>
          <w:tcPr>
            <w:tcW w:w="2179" w:type="dxa"/>
            <w:shd w:val="clear" w:color="auto" w:fill="auto"/>
          </w:tcPr>
          <w:p w14:paraId="0EBD7A7E" w14:textId="77777777" w:rsidR="00A54A81" w:rsidRDefault="00A54A81" w:rsidP="00A47A5A">
            <w:pPr>
              <w:bidi w:val="0"/>
              <w:rPr>
                <w:rFonts w:ascii="Times New Roman" w:hAnsi="Times New Roman" w:cs="Times New Roman"/>
                <w:sz w:val="21"/>
                <w:szCs w:val="21"/>
              </w:rPr>
            </w:pPr>
            <w:r>
              <w:rPr>
                <w:rFonts w:ascii="Times New Roman" w:hAnsi="Times New Roman" w:cs="Times New Roman"/>
                <w:sz w:val="21"/>
                <w:szCs w:val="21"/>
              </w:rPr>
              <w:t>CYP-3A4</w:t>
            </w:r>
            <w:r w:rsidRPr="00D50BD2">
              <w:rPr>
                <w:rFonts w:ascii="Times New Roman" w:hAnsi="Times New Roman" w:cs="Times New Roman"/>
                <w:sz w:val="21"/>
                <w:szCs w:val="21"/>
              </w:rPr>
              <w:t>-inhibition</w:t>
            </w:r>
          </w:p>
        </w:tc>
        <w:tc>
          <w:tcPr>
            <w:tcW w:w="689" w:type="dxa"/>
          </w:tcPr>
          <w:p w14:paraId="1610FE41" w14:textId="77777777" w:rsidR="00A54A81" w:rsidRPr="00330675" w:rsidRDefault="00A54A81"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24F6CC39" w14:textId="77777777" w:rsidR="00A54A81" w:rsidRPr="00330675" w:rsidRDefault="00A54A81"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2B055A8F" w14:textId="77777777" w:rsidR="00A54A81" w:rsidRPr="00330675"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076FEE1A" w14:textId="77777777" w:rsidR="00A54A81" w:rsidRPr="0053797D" w:rsidRDefault="00A54A81" w:rsidP="004913B6">
            <w:pPr>
              <w:bidi w:val="0"/>
              <w:jc w:val="center"/>
              <w:rPr>
                <w:rFonts w:ascii="Times New Roman" w:hAnsi="Times New Roman" w:cs="Times New Roman"/>
                <w:color w:val="000000" w:themeColor="text1"/>
                <w:kern w:val="24"/>
                <w:sz w:val="21"/>
                <w:szCs w:val="21"/>
                <w:highlight w:val="red"/>
              </w:rPr>
            </w:pPr>
            <w:r w:rsidRPr="00780704">
              <w:rPr>
                <w:rFonts w:ascii="Times New Roman" w:hAnsi="Times New Roman" w:cs="Times New Roman"/>
                <w:color w:val="000000" w:themeColor="text1"/>
                <w:kern w:val="24"/>
                <w:sz w:val="21"/>
                <w:szCs w:val="21"/>
              </w:rPr>
              <w:t xml:space="preserve">+ </w:t>
            </w:r>
            <w:proofErr w:type="spellStart"/>
            <w:r w:rsidRPr="00780704">
              <w:rPr>
                <w:rFonts w:ascii="Times New Roman" w:hAnsi="Times New Roman" w:cs="Times New Roman"/>
                <w:color w:val="000000" w:themeColor="text1"/>
                <w:kern w:val="24"/>
                <w:sz w:val="21"/>
                <w:szCs w:val="21"/>
              </w:rPr>
              <w:t>ve</w:t>
            </w:r>
            <w:proofErr w:type="spellEnd"/>
          </w:p>
        </w:tc>
        <w:tc>
          <w:tcPr>
            <w:tcW w:w="689" w:type="dxa"/>
          </w:tcPr>
          <w:p w14:paraId="6C0E203A" w14:textId="77777777" w:rsidR="00A54A81" w:rsidRPr="00330675"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74F74787" w14:textId="77777777" w:rsidR="00A54A81" w:rsidRPr="00330675"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4D800CFD" w14:textId="77777777" w:rsidR="00A54A81" w:rsidRPr="00B46871"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447F24FF" w14:textId="77777777" w:rsidR="00A54A81" w:rsidRPr="00B46871"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5CBB115E" w14:textId="77777777" w:rsidR="00A54A81" w:rsidRPr="00430B29" w:rsidRDefault="00A54A81" w:rsidP="009F2683">
            <w:pPr>
              <w:bidi w:val="0"/>
              <w:jc w:val="center"/>
              <w:rPr>
                <w:rFonts w:ascii="Times New Roman" w:hAnsi="Times New Roman" w:cs="Times New Roman"/>
                <w:color w:val="000000" w:themeColor="text1"/>
                <w:kern w:val="24"/>
                <w:sz w:val="21"/>
                <w:szCs w:val="21"/>
              </w:rPr>
            </w:pPr>
            <w:r w:rsidRPr="00430B29">
              <w:rPr>
                <w:rFonts w:ascii="Times New Roman" w:hAnsi="Times New Roman" w:cs="Times New Roman"/>
                <w:color w:val="000000" w:themeColor="text1"/>
                <w:kern w:val="24"/>
                <w:sz w:val="21"/>
                <w:szCs w:val="21"/>
              </w:rPr>
              <w:t xml:space="preserve">+ </w:t>
            </w:r>
            <w:proofErr w:type="spellStart"/>
            <w:r w:rsidRPr="00430B29">
              <w:rPr>
                <w:rFonts w:ascii="Times New Roman" w:hAnsi="Times New Roman" w:cs="Times New Roman"/>
                <w:color w:val="000000" w:themeColor="text1"/>
                <w:kern w:val="24"/>
                <w:sz w:val="21"/>
                <w:szCs w:val="21"/>
              </w:rPr>
              <w:t>ve</w:t>
            </w:r>
            <w:proofErr w:type="spellEnd"/>
          </w:p>
        </w:tc>
        <w:tc>
          <w:tcPr>
            <w:tcW w:w="689" w:type="dxa"/>
          </w:tcPr>
          <w:p w14:paraId="0F962EF9" w14:textId="77777777" w:rsidR="00A54A81" w:rsidRPr="0053797D" w:rsidRDefault="00A54A81" w:rsidP="002B1D42">
            <w:pPr>
              <w:bidi w:val="0"/>
              <w:jc w:val="center"/>
              <w:rPr>
                <w:rFonts w:ascii="Times New Roman" w:hAnsi="Times New Roman" w:cs="Times New Roman"/>
                <w:color w:val="000000" w:themeColor="text1"/>
                <w:kern w:val="24"/>
                <w:sz w:val="21"/>
                <w:szCs w:val="21"/>
                <w:highlight w:val="red"/>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0F94C88C" w14:textId="77777777" w:rsidR="00A54A81" w:rsidRPr="00A54A81" w:rsidRDefault="00A54A81" w:rsidP="007F32D4">
            <w:pPr>
              <w:bidi w:val="0"/>
              <w:jc w:val="center"/>
              <w:rPr>
                <w:rFonts w:ascii="Times New Roman" w:hAnsi="Times New Roman" w:cs="Times New Roman"/>
                <w:color w:val="000000" w:themeColor="text1"/>
                <w:kern w:val="24"/>
                <w:sz w:val="21"/>
                <w:szCs w:val="21"/>
              </w:rPr>
            </w:pPr>
            <w:r w:rsidRPr="00A54A81">
              <w:rPr>
                <w:rFonts w:ascii="Times New Roman" w:hAnsi="Times New Roman" w:cs="Times New Roman"/>
                <w:color w:val="000000" w:themeColor="text1"/>
                <w:kern w:val="24"/>
                <w:sz w:val="21"/>
                <w:szCs w:val="21"/>
              </w:rPr>
              <w:t xml:space="preserve">+ </w:t>
            </w:r>
            <w:proofErr w:type="spellStart"/>
            <w:r w:rsidRPr="00A54A81">
              <w:rPr>
                <w:rFonts w:ascii="Times New Roman" w:hAnsi="Times New Roman" w:cs="Times New Roman"/>
                <w:color w:val="000000" w:themeColor="text1"/>
                <w:kern w:val="24"/>
                <w:sz w:val="21"/>
                <w:szCs w:val="21"/>
              </w:rPr>
              <w:t>ve</w:t>
            </w:r>
            <w:proofErr w:type="spellEnd"/>
          </w:p>
        </w:tc>
        <w:tc>
          <w:tcPr>
            <w:tcW w:w="689" w:type="dxa"/>
          </w:tcPr>
          <w:p w14:paraId="59DE5E47" w14:textId="77777777" w:rsidR="00A54A81" w:rsidRPr="00A54A81" w:rsidRDefault="00A54A81" w:rsidP="007F32D4">
            <w:pPr>
              <w:bidi w:val="0"/>
              <w:jc w:val="center"/>
              <w:rPr>
                <w:rFonts w:ascii="Times New Roman" w:hAnsi="Times New Roman" w:cs="Times New Roman"/>
                <w:color w:val="000000" w:themeColor="text1"/>
                <w:kern w:val="24"/>
                <w:sz w:val="21"/>
                <w:szCs w:val="21"/>
              </w:rPr>
            </w:pPr>
            <w:r w:rsidRPr="00A54A81">
              <w:rPr>
                <w:rFonts w:ascii="Times New Roman" w:hAnsi="Times New Roman" w:cs="Times New Roman"/>
                <w:color w:val="000000" w:themeColor="text1"/>
                <w:kern w:val="24"/>
                <w:sz w:val="21"/>
                <w:szCs w:val="21"/>
              </w:rPr>
              <w:t xml:space="preserve">+ </w:t>
            </w:r>
            <w:proofErr w:type="spellStart"/>
            <w:r w:rsidRPr="00A54A81">
              <w:rPr>
                <w:rFonts w:ascii="Times New Roman" w:hAnsi="Times New Roman" w:cs="Times New Roman"/>
                <w:color w:val="000000" w:themeColor="text1"/>
                <w:kern w:val="24"/>
                <w:sz w:val="21"/>
                <w:szCs w:val="21"/>
              </w:rPr>
              <w:t>ve</w:t>
            </w:r>
            <w:proofErr w:type="spellEnd"/>
          </w:p>
        </w:tc>
        <w:tc>
          <w:tcPr>
            <w:tcW w:w="704" w:type="dxa"/>
          </w:tcPr>
          <w:p w14:paraId="42D3A535" w14:textId="77777777" w:rsidR="00A54A81" w:rsidRPr="00A54A81" w:rsidRDefault="00A54A81" w:rsidP="007F32D4">
            <w:pPr>
              <w:bidi w:val="0"/>
              <w:jc w:val="center"/>
              <w:rPr>
                <w:rFonts w:ascii="Times New Roman" w:hAnsi="Times New Roman" w:cs="Times New Roman"/>
                <w:color w:val="000000" w:themeColor="text1"/>
                <w:kern w:val="24"/>
                <w:sz w:val="21"/>
                <w:szCs w:val="21"/>
              </w:rPr>
            </w:pPr>
            <w:r w:rsidRPr="00A54A81">
              <w:rPr>
                <w:rFonts w:ascii="Times New Roman" w:hAnsi="Times New Roman" w:cs="Times New Roman"/>
                <w:color w:val="000000" w:themeColor="text1"/>
                <w:kern w:val="24"/>
                <w:sz w:val="21"/>
                <w:szCs w:val="21"/>
              </w:rPr>
              <w:t xml:space="preserve">+ </w:t>
            </w:r>
            <w:proofErr w:type="spellStart"/>
            <w:r w:rsidRPr="00A54A81">
              <w:rPr>
                <w:rFonts w:ascii="Times New Roman" w:hAnsi="Times New Roman" w:cs="Times New Roman"/>
                <w:color w:val="000000" w:themeColor="text1"/>
                <w:kern w:val="24"/>
                <w:sz w:val="21"/>
                <w:szCs w:val="21"/>
              </w:rPr>
              <w:t>ve</w:t>
            </w:r>
            <w:proofErr w:type="spellEnd"/>
          </w:p>
        </w:tc>
        <w:tc>
          <w:tcPr>
            <w:tcW w:w="689" w:type="dxa"/>
          </w:tcPr>
          <w:p w14:paraId="4C75ACCF" w14:textId="77777777" w:rsidR="00A54A81" w:rsidRPr="00B46871" w:rsidRDefault="00A54A81" w:rsidP="00D15ABE">
            <w:pPr>
              <w:bidi w:val="0"/>
              <w:jc w:val="center"/>
              <w:rPr>
                <w:rFonts w:ascii="Times New Roman" w:hAnsi="Times New Roman" w:cs="Times New Roman"/>
                <w:color w:val="000000" w:themeColor="text1"/>
                <w:kern w:val="24"/>
                <w:sz w:val="21"/>
                <w:szCs w:val="21"/>
              </w:rPr>
            </w:pPr>
            <w:r w:rsidRPr="00330675">
              <w:rPr>
                <w:rFonts w:ascii="Times New Roman" w:hAnsi="Times New Roman" w:cs="Times New Roman"/>
                <w:color w:val="000000" w:themeColor="text1"/>
                <w:kern w:val="24"/>
                <w:sz w:val="21"/>
                <w:szCs w:val="21"/>
              </w:rPr>
              <w:t>-</w:t>
            </w: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w:t>
            </w:r>
            <w:r w:rsidRPr="00330675">
              <w:rPr>
                <w:rFonts w:ascii="Times New Roman" w:hAnsi="Times New Roman" w:cs="Times New Roman"/>
                <w:color w:val="000000" w:themeColor="text1"/>
                <w:kern w:val="24"/>
                <w:sz w:val="21"/>
                <w:szCs w:val="21"/>
              </w:rPr>
              <w:t>e</w:t>
            </w:r>
            <w:proofErr w:type="spellEnd"/>
          </w:p>
        </w:tc>
        <w:tc>
          <w:tcPr>
            <w:tcW w:w="690" w:type="dxa"/>
          </w:tcPr>
          <w:p w14:paraId="597350C6" w14:textId="77777777" w:rsidR="00A54A81" w:rsidRPr="00B46871" w:rsidRDefault="00A54A81"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90" w:type="dxa"/>
          </w:tcPr>
          <w:p w14:paraId="37EE9206" w14:textId="77777777" w:rsidR="00A54A81" w:rsidRPr="00B46871" w:rsidRDefault="00A54A81"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90" w:type="dxa"/>
          </w:tcPr>
          <w:p w14:paraId="5664BEB4" w14:textId="77777777" w:rsidR="00A54A81" w:rsidRPr="00B46871" w:rsidRDefault="00A54A81"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71F4E704" w14:textId="77777777" w:rsidR="00A54A81" w:rsidRPr="00B46871" w:rsidRDefault="00A54A81"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5B4F664F" w14:textId="77777777" w:rsidR="00A54A81" w:rsidRPr="00B46871" w:rsidRDefault="00A54A81" w:rsidP="0087319D">
            <w:pPr>
              <w:bidi w:val="0"/>
              <w:jc w:val="center"/>
              <w:rPr>
                <w:rFonts w:ascii="Times New Roman" w:hAnsi="Times New Roman" w:cs="Times New Roman"/>
                <w:color w:val="000000" w:themeColor="text1"/>
                <w:kern w:val="24"/>
                <w:sz w:val="21"/>
                <w:szCs w:val="21"/>
              </w:rPr>
            </w:pPr>
            <w:r w:rsidRPr="00330675">
              <w:rPr>
                <w:rFonts w:ascii="Times New Roman" w:hAnsi="Times New Roman" w:cs="Times New Roman"/>
                <w:color w:val="000000" w:themeColor="text1"/>
                <w:kern w:val="24"/>
                <w:sz w:val="21"/>
                <w:szCs w:val="21"/>
              </w:rPr>
              <w:t>-</w:t>
            </w: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w:t>
            </w:r>
            <w:r w:rsidRPr="00330675">
              <w:rPr>
                <w:rFonts w:ascii="Times New Roman" w:hAnsi="Times New Roman" w:cs="Times New Roman"/>
                <w:color w:val="000000" w:themeColor="text1"/>
                <w:kern w:val="24"/>
                <w:sz w:val="21"/>
                <w:szCs w:val="21"/>
              </w:rPr>
              <w:t>e</w:t>
            </w:r>
            <w:proofErr w:type="spellEnd"/>
          </w:p>
        </w:tc>
      </w:tr>
      <w:tr w:rsidR="00A54A81" w:rsidRPr="00B46871" w14:paraId="69189848" w14:textId="77777777" w:rsidTr="00D15ABE">
        <w:trPr>
          <w:jc w:val="center"/>
        </w:trPr>
        <w:tc>
          <w:tcPr>
            <w:tcW w:w="2179" w:type="dxa"/>
            <w:tcBorders>
              <w:bottom w:val="single" w:sz="4" w:space="0" w:color="000000" w:themeColor="text1"/>
            </w:tcBorders>
            <w:shd w:val="clear" w:color="auto" w:fill="auto"/>
          </w:tcPr>
          <w:p w14:paraId="082BF6CE" w14:textId="77777777" w:rsidR="00A54A81" w:rsidRDefault="00A54A81" w:rsidP="00A47A5A">
            <w:pPr>
              <w:bidi w:val="0"/>
              <w:rPr>
                <w:rFonts w:ascii="Times New Roman" w:hAnsi="Times New Roman" w:cs="Times New Roman"/>
                <w:sz w:val="21"/>
                <w:szCs w:val="21"/>
              </w:rPr>
            </w:pPr>
            <w:r>
              <w:rPr>
                <w:rFonts w:ascii="Times New Roman" w:hAnsi="Times New Roman" w:cs="Times New Roman"/>
                <w:sz w:val="21"/>
                <w:szCs w:val="21"/>
              </w:rPr>
              <w:t>CYP-1A2</w:t>
            </w:r>
            <w:r w:rsidRPr="00D50BD2">
              <w:rPr>
                <w:rFonts w:ascii="Times New Roman" w:hAnsi="Times New Roman" w:cs="Times New Roman"/>
                <w:sz w:val="21"/>
                <w:szCs w:val="21"/>
              </w:rPr>
              <w:t>-inhibition</w:t>
            </w:r>
          </w:p>
        </w:tc>
        <w:tc>
          <w:tcPr>
            <w:tcW w:w="689" w:type="dxa"/>
          </w:tcPr>
          <w:p w14:paraId="19A8048C" w14:textId="77777777" w:rsidR="00A54A81" w:rsidRPr="00330675" w:rsidRDefault="00A54A81"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5DC31BD1" w14:textId="77777777" w:rsidR="00A54A81" w:rsidRPr="00330675" w:rsidRDefault="00A54A81" w:rsidP="005819A0">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210EFA2B" w14:textId="77777777" w:rsidR="00A54A81" w:rsidRPr="00330675"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56A003E9" w14:textId="77777777" w:rsidR="00A54A81" w:rsidRDefault="00A54A81" w:rsidP="004913B6">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53C2D5A3" w14:textId="77777777" w:rsidR="00A54A81" w:rsidRPr="00330675"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748ABFCE" w14:textId="77777777" w:rsidR="00A54A81" w:rsidRPr="00330675"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09ED29C4" w14:textId="77777777" w:rsidR="00A54A81" w:rsidRPr="00B46871"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6A67F547" w14:textId="77777777" w:rsidR="00A54A81" w:rsidRPr="00B46871" w:rsidRDefault="00A54A81" w:rsidP="007F32D4">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3139A406" w14:textId="77777777" w:rsidR="00A54A81" w:rsidRPr="00430B29" w:rsidRDefault="00A54A81" w:rsidP="009F2683">
            <w:pPr>
              <w:bidi w:val="0"/>
              <w:jc w:val="center"/>
              <w:rPr>
                <w:rFonts w:ascii="Times New Roman" w:hAnsi="Times New Roman" w:cs="Times New Roman"/>
                <w:color w:val="000000" w:themeColor="text1"/>
                <w:kern w:val="24"/>
                <w:sz w:val="21"/>
                <w:szCs w:val="21"/>
              </w:rPr>
            </w:pPr>
            <w:r w:rsidRPr="00430B29">
              <w:rPr>
                <w:rFonts w:ascii="Times New Roman" w:hAnsi="Times New Roman" w:cs="Times New Roman"/>
                <w:color w:val="000000" w:themeColor="text1"/>
                <w:kern w:val="24"/>
                <w:sz w:val="21"/>
                <w:szCs w:val="21"/>
              </w:rPr>
              <w:t xml:space="preserve">+ </w:t>
            </w:r>
            <w:proofErr w:type="spellStart"/>
            <w:r w:rsidRPr="00430B29">
              <w:rPr>
                <w:rFonts w:ascii="Times New Roman" w:hAnsi="Times New Roman" w:cs="Times New Roman"/>
                <w:color w:val="000000" w:themeColor="text1"/>
                <w:kern w:val="24"/>
                <w:sz w:val="21"/>
                <w:szCs w:val="21"/>
              </w:rPr>
              <w:t>ve</w:t>
            </w:r>
            <w:proofErr w:type="spellEnd"/>
          </w:p>
        </w:tc>
        <w:tc>
          <w:tcPr>
            <w:tcW w:w="689" w:type="dxa"/>
          </w:tcPr>
          <w:p w14:paraId="0B563DFE" w14:textId="77777777" w:rsidR="00A54A81" w:rsidRPr="00B46871" w:rsidRDefault="00A54A81" w:rsidP="002B1D42">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0694FB84" w14:textId="77777777" w:rsidR="00A54A81" w:rsidRPr="00A54A81" w:rsidRDefault="00A54A81" w:rsidP="007F32D4">
            <w:pPr>
              <w:bidi w:val="0"/>
              <w:jc w:val="center"/>
              <w:rPr>
                <w:rFonts w:ascii="Times New Roman" w:hAnsi="Times New Roman" w:cs="Times New Roman"/>
                <w:color w:val="000000" w:themeColor="text1"/>
                <w:kern w:val="24"/>
                <w:sz w:val="21"/>
                <w:szCs w:val="21"/>
              </w:rPr>
            </w:pPr>
            <w:r w:rsidRPr="00A54A81">
              <w:rPr>
                <w:rFonts w:ascii="Times New Roman" w:hAnsi="Times New Roman" w:cs="Times New Roman"/>
                <w:color w:val="000000" w:themeColor="text1"/>
                <w:kern w:val="24"/>
                <w:sz w:val="21"/>
                <w:szCs w:val="21"/>
              </w:rPr>
              <w:t xml:space="preserve">+ </w:t>
            </w:r>
            <w:proofErr w:type="spellStart"/>
            <w:r w:rsidRPr="00A54A81">
              <w:rPr>
                <w:rFonts w:ascii="Times New Roman" w:hAnsi="Times New Roman" w:cs="Times New Roman"/>
                <w:color w:val="000000" w:themeColor="text1"/>
                <w:kern w:val="24"/>
                <w:sz w:val="21"/>
                <w:szCs w:val="21"/>
              </w:rPr>
              <w:t>ve</w:t>
            </w:r>
            <w:proofErr w:type="spellEnd"/>
          </w:p>
        </w:tc>
        <w:tc>
          <w:tcPr>
            <w:tcW w:w="689" w:type="dxa"/>
          </w:tcPr>
          <w:p w14:paraId="1C8199F2" w14:textId="77777777" w:rsidR="00A54A81" w:rsidRPr="00A54A81" w:rsidRDefault="00A54A81" w:rsidP="007F32D4">
            <w:pPr>
              <w:bidi w:val="0"/>
              <w:jc w:val="center"/>
              <w:rPr>
                <w:rFonts w:ascii="Times New Roman" w:hAnsi="Times New Roman" w:cs="Times New Roman"/>
                <w:color w:val="000000" w:themeColor="text1"/>
                <w:kern w:val="24"/>
                <w:sz w:val="21"/>
                <w:szCs w:val="21"/>
              </w:rPr>
            </w:pPr>
            <w:r w:rsidRPr="00A54A81">
              <w:rPr>
                <w:rFonts w:ascii="Times New Roman" w:hAnsi="Times New Roman" w:cs="Times New Roman"/>
                <w:color w:val="000000" w:themeColor="text1"/>
                <w:kern w:val="24"/>
                <w:sz w:val="21"/>
                <w:szCs w:val="21"/>
              </w:rPr>
              <w:t xml:space="preserve">+ </w:t>
            </w:r>
            <w:proofErr w:type="spellStart"/>
            <w:r w:rsidRPr="00A54A81">
              <w:rPr>
                <w:rFonts w:ascii="Times New Roman" w:hAnsi="Times New Roman" w:cs="Times New Roman"/>
                <w:color w:val="000000" w:themeColor="text1"/>
                <w:kern w:val="24"/>
                <w:sz w:val="21"/>
                <w:szCs w:val="21"/>
              </w:rPr>
              <w:t>ve</w:t>
            </w:r>
            <w:proofErr w:type="spellEnd"/>
          </w:p>
        </w:tc>
        <w:tc>
          <w:tcPr>
            <w:tcW w:w="704" w:type="dxa"/>
          </w:tcPr>
          <w:p w14:paraId="32FBAC16" w14:textId="77777777" w:rsidR="00A54A81" w:rsidRPr="00A54A81" w:rsidRDefault="00A54A81" w:rsidP="007F32D4">
            <w:pPr>
              <w:bidi w:val="0"/>
              <w:jc w:val="center"/>
              <w:rPr>
                <w:rFonts w:ascii="Times New Roman" w:hAnsi="Times New Roman" w:cs="Times New Roman"/>
                <w:color w:val="000000" w:themeColor="text1"/>
                <w:kern w:val="24"/>
                <w:sz w:val="21"/>
                <w:szCs w:val="21"/>
              </w:rPr>
            </w:pPr>
            <w:r w:rsidRPr="00A54A81">
              <w:rPr>
                <w:rFonts w:ascii="Times New Roman" w:hAnsi="Times New Roman" w:cs="Times New Roman"/>
                <w:color w:val="000000" w:themeColor="text1"/>
                <w:kern w:val="24"/>
                <w:sz w:val="21"/>
                <w:szCs w:val="21"/>
              </w:rPr>
              <w:t xml:space="preserve">+ </w:t>
            </w:r>
            <w:proofErr w:type="spellStart"/>
            <w:r w:rsidRPr="00A54A81">
              <w:rPr>
                <w:rFonts w:ascii="Times New Roman" w:hAnsi="Times New Roman" w:cs="Times New Roman"/>
                <w:color w:val="000000" w:themeColor="text1"/>
                <w:kern w:val="24"/>
                <w:sz w:val="21"/>
                <w:szCs w:val="21"/>
              </w:rPr>
              <w:t>ve</w:t>
            </w:r>
            <w:proofErr w:type="spellEnd"/>
          </w:p>
        </w:tc>
        <w:tc>
          <w:tcPr>
            <w:tcW w:w="689" w:type="dxa"/>
          </w:tcPr>
          <w:p w14:paraId="7C05934B" w14:textId="77777777" w:rsidR="00A54A81" w:rsidRPr="00B46871" w:rsidRDefault="00A54A81" w:rsidP="00D15AB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90" w:type="dxa"/>
          </w:tcPr>
          <w:p w14:paraId="7CF09323" w14:textId="77777777" w:rsidR="00A54A81" w:rsidRPr="00B46871" w:rsidRDefault="00A54A81" w:rsidP="00A87B9E">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90" w:type="dxa"/>
          </w:tcPr>
          <w:p w14:paraId="34499F53" w14:textId="77777777" w:rsidR="00A54A81" w:rsidRPr="00B46871" w:rsidRDefault="00A54A81" w:rsidP="007C2C5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90" w:type="dxa"/>
          </w:tcPr>
          <w:p w14:paraId="07720581" w14:textId="77777777" w:rsidR="00A54A81" w:rsidRPr="00B46871" w:rsidRDefault="00A54A81" w:rsidP="00C038CC">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3C49CAE1" w14:textId="77777777" w:rsidR="00A54A81" w:rsidRPr="00B46871" w:rsidRDefault="00A54A81" w:rsidP="00E30475">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c>
          <w:tcPr>
            <w:tcW w:w="689" w:type="dxa"/>
          </w:tcPr>
          <w:p w14:paraId="75F8E93C" w14:textId="77777777" w:rsidR="00A54A81" w:rsidRPr="00B46871" w:rsidRDefault="00A54A81" w:rsidP="0087319D">
            <w:pPr>
              <w:bidi w:val="0"/>
              <w:jc w:val="center"/>
              <w:rPr>
                <w:rFonts w:ascii="Times New Roman" w:hAnsi="Times New Roman" w:cs="Times New Roman"/>
                <w:color w:val="000000" w:themeColor="text1"/>
                <w:kern w:val="24"/>
                <w:sz w:val="21"/>
                <w:szCs w:val="21"/>
              </w:rPr>
            </w:pPr>
            <w:r>
              <w:rPr>
                <w:rFonts w:ascii="Times New Roman" w:hAnsi="Times New Roman" w:cs="Times New Roman"/>
                <w:color w:val="000000" w:themeColor="text1"/>
                <w:kern w:val="24"/>
                <w:sz w:val="21"/>
                <w:szCs w:val="21"/>
              </w:rPr>
              <w:t xml:space="preserve">+ </w:t>
            </w:r>
            <w:proofErr w:type="spellStart"/>
            <w:r>
              <w:rPr>
                <w:rFonts w:ascii="Times New Roman" w:hAnsi="Times New Roman" w:cs="Times New Roman"/>
                <w:color w:val="000000" w:themeColor="text1"/>
                <w:kern w:val="24"/>
                <w:sz w:val="21"/>
                <w:szCs w:val="21"/>
              </w:rPr>
              <w:t>ve</w:t>
            </w:r>
            <w:proofErr w:type="spellEnd"/>
          </w:p>
        </w:tc>
      </w:tr>
    </w:tbl>
    <w:p w14:paraId="6F96FB2A" w14:textId="77777777" w:rsidR="00E40575" w:rsidRPr="00342F7E" w:rsidRDefault="00F4165A" w:rsidP="00F4165A">
      <w:pPr>
        <w:bidi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Mol. Wt.: molecular weight; </w:t>
      </w:r>
      <w:r w:rsidR="00E40575" w:rsidRPr="00342F7E">
        <w:rPr>
          <w:rFonts w:ascii="Times New Roman" w:hAnsi="Times New Roman" w:cs="Times New Roman"/>
          <w:sz w:val="20"/>
          <w:szCs w:val="20"/>
        </w:rPr>
        <w:t xml:space="preserve">HD: hydrogen bond donor; HA: hydrogen bond acceptor; </w:t>
      </w:r>
      <w:r w:rsidR="00AD38DB" w:rsidRPr="00342F7E">
        <w:rPr>
          <w:rFonts w:ascii="Times New Roman" w:hAnsi="Times New Roman" w:cs="Times New Roman"/>
          <w:sz w:val="20"/>
          <w:szCs w:val="20"/>
        </w:rPr>
        <w:t xml:space="preserve">log </w:t>
      </w:r>
      <w:r w:rsidR="00AD38DB" w:rsidRPr="00342F7E">
        <w:rPr>
          <w:rFonts w:ascii="Times New Roman" w:hAnsi="Times New Roman" w:cs="Times New Roman"/>
          <w:i/>
          <w:iCs/>
          <w:sz w:val="20"/>
          <w:szCs w:val="20"/>
        </w:rPr>
        <w:t>P</w:t>
      </w:r>
      <w:r w:rsidR="00E40575" w:rsidRPr="00342F7E">
        <w:rPr>
          <w:rFonts w:ascii="Times New Roman" w:hAnsi="Times New Roman" w:cs="Times New Roman"/>
          <w:sz w:val="20"/>
          <w:szCs w:val="20"/>
        </w:rPr>
        <w:t>:</w:t>
      </w:r>
      <w:r w:rsidR="00AD38DB" w:rsidRPr="00342F7E">
        <w:rPr>
          <w:rFonts w:ascii="Times New Roman" w:hAnsi="Times New Roman" w:cs="Times New Roman"/>
          <w:sz w:val="20"/>
          <w:szCs w:val="20"/>
        </w:rPr>
        <w:t xml:space="preserve"> octanol/water partition coefficient</w:t>
      </w:r>
      <w:r w:rsidR="00E40575" w:rsidRPr="00342F7E">
        <w:rPr>
          <w:rFonts w:ascii="Times New Roman" w:hAnsi="Times New Roman" w:cs="Times New Roman"/>
          <w:sz w:val="20"/>
          <w:szCs w:val="20"/>
        </w:rPr>
        <w:t xml:space="preserve">; log </w:t>
      </w:r>
      <w:r w:rsidR="00E40575" w:rsidRPr="00342F7E">
        <w:rPr>
          <w:rFonts w:ascii="Times New Roman" w:hAnsi="Times New Roman" w:cs="Times New Roman"/>
          <w:i/>
          <w:iCs/>
          <w:sz w:val="20"/>
          <w:szCs w:val="20"/>
        </w:rPr>
        <w:t>S</w:t>
      </w:r>
      <w:r w:rsidR="00E40575" w:rsidRPr="00342F7E">
        <w:rPr>
          <w:rFonts w:ascii="Times New Roman" w:hAnsi="Times New Roman" w:cs="Times New Roman"/>
          <w:sz w:val="20"/>
          <w:szCs w:val="20"/>
        </w:rPr>
        <w:t xml:space="preserve"> aqueous solubility; </w:t>
      </w:r>
      <w:r w:rsidR="00E40575" w:rsidRPr="00342F7E">
        <w:rPr>
          <w:rFonts w:ascii="Times New Roman" w:hAnsi="Times New Roman" w:cs="Times New Roman"/>
          <w:color w:val="000000"/>
          <w:sz w:val="20"/>
          <w:szCs w:val="20"/>
        </w:rPr>
        <w:t xml:space="preserve">HIA: </w:t>
      </w:r>
      <w:r>
        <w:rPr>
          <w:rFonts w:ascii="Times New Roman" w:hAnsi="Times New Roman" w:cs="Times New Roman"/>
          <w:color w:val="000000"/>
          <w:sz w:val="20"/>
          <w:szCs w:val="20"/>
        </w:rPr>
        <w:t xml:space="preserve">human intestinal </w:t>
      </w:r>
      <w:proofErr w:type="spellStart"/>
      <w:r>
        <w:rPr>
          <w:rFonts w:ascii="Times New Roman" w:hAnsi="Times New Roman" w:cs="Times New Roman"/>
          <w:color w:val="000000"/>
          <w:sz w:val="20"/>
          <w:szCs w:val="20"/>
        </w:rPr>
        <w:t>ab</w:t>
      </w:r>
      <w:r w:rsidR="00E40575" w:rsidRPr="00342F7E">
        <w:rPr>
          <w:rFonts w:ascii="Times New Roman" w:hAnsi="Times New Roman" w:cs="Times New Roman"/>
          <w:color w:val="000000"/>
          <w:sz w:val="20"/>
          <w:szCs w:val="20"/>
        </w:rPr>
        <w:t>sorption;</w:t>
      </w:r>
      <w:r w:rsidR="00E40575" w:rsidRPr="00342F7E">
        <w:rPr>
          <w:rFonts w:ascii="Times New Roman" w:hAnsi="Times New Roman" w:cs="Times New Roman"/>
          <w:sz w:val="20"/>
          <w:szCs w:val="20"/>
        </w:rPr>
        <w:t>TPSA</w:t>
      </w:r>
      <w:proofErr w:type="spellEnd"/>
      <w:r w:rsidR="00E40575" w:rsidRPr="00342F7E">
        <w:rPr>
          <w:rFonts w:ascii="Times New Roman" w:hAnsi="Times New Roman" w:cs="Times New Roman"/>
          <w:sz w:val="20"/>
          <w:szCs w:val="20"/>
        </w:rPr>
        <w:t xml:space="preserve">: topological polar surface area; </w:t>
      </w:r>
      <w:r w:rsidR="00E40575" w:rsidRPr="00342F7E">
        <w:rPr>
          <w:rFonts w:ascii="Times New Roman" w:hAnsi="Times New Roman" w:cs="Times New Roman"/>
          <w:color w:val="000000"/>
          <w:sz w:val="20"/>
          <w:szCs w:val="20"/>
        </w:rPr>
        <w:t xml:space="preserve">Caco-2 cells: a well-differentiated intestinal cell line derived from human colorectal carcinoma; </w:t>
      </w:r>
      <w:r w:rsidR="00A91E70" w:rsidRPr="00342F7E">
        <w:rPr>
          <w:rFonts w:ascii="Times New Roman" w:hAnsi="Times New Roman" w:cs="Times New Roman"/>
          <w:color w:val="000000" w:themeColor="text1"/>
          <w:kern w:val="24"/>
          <w:sz w:val="20"/>
          <w:szCs w:val="20"/>
        </w:rPr>
        <w:t>P-</w:t>
      </w:r>
      <w:proofErr w:type="spellStart"/>
      <w:r w:rsidR="00A91E70" w:rsidRPr="00342F7E">
        <w:rPr>
          <w:rFonts w:ascii="Times New Roman" w:hAnsi="Times New Roman" w:cs="Times New Roman"/>
          <w:color w:val="000000" w:themeColor="text1"/>
          <w:kern w:val="24"/>
          <w:sz w:val="20"/>
          <w:szCs w:val="20"/>
        </w:rPr>
        <w:t>gp</w:t>
      </w:r>
      <w:proofErr w:type="spellEnd"/>
      <w:r w:rsidR="00A91E70" w:rsidRPr="00342F7E">
        <w:rPr>
          <w:rFonts w:ascii="Times New Roman" w:hAnsi="Times New Roman" w:cs="Times New Roman"/>
          <w:color w:val="000000" w:themeColor="text1"/>
          <w:kern w:val="24"/>
          <w:sz w:val="20"/>
          <w:szCs w:val="20"/>
        </w:rPr>
        <w:t>: P-glycoprotein;</w:t>
      </w:r>
      <w:r>
        <w:rPr>
          <w:rFonts w:ascii="Times New Roman" w:hAnsi="Times New Roman" w:cs="Times New Roman"/>
          <w:color w:val="000000"/>
          <w:sz w:val="20"/>
          <w:szCs w:val="20"/>
        </w:rPr>
        <w:t xml:space="preserve"> </w:t>
      </w:r>
      <w:r w:rsidR="00E40575" w:rsidRPr="00342F7E">
        <w:rPr>
          <w:rFonts w:ascii="Times New Roman" w:hAnsi="Times New Roman" w:cs="Times New Roman"/>
          <w:color w:val="000000"/>
          <w:sz w:val="20"/>
          <w:szCs w:val="20"/>
        </w:rPr>
        <w:t>CYP: cytochrome P</w:t>
      </w:r>
      <w:r w:rsidR="00E40575" w:rsidRPr="00342F7E">
        <w:rPr>
          <w:rFonts w:ascii="Times New Roman" w:hAnsi="Times New Roman" w:cs="Times New Roman"/>
          <w:color w:val="000000"/>
          <w:sz w:val="20"/>
          <w:szCs w:val="20"/>
          <w:vertAlign w:val="subscript"/>
        </w:rPr>
        <w:t>450</w:t>
      </w:r>
      <w:r>
        <w:rPr>
          <w:rFonts w:ascii="Times New Roman" w:hAnsi="Times New Roman" w:cs="Times New Roman"/>
          <w:sz w:val="20"/>
          <w:szCs w:val="20"/>
        </w:rPr>
        <w:t xml:space="preserve">; </w:t>
      </w:r>
      <w:r w:rsidR="00342F7E" w:rsidRPr="00342F7E">
        <w:rPr>
          <w:rFonts w:ascii="Times New Roman" w:hAnsi="Times New Roman" w:cs="Times New Roman"/>
          <w:sz w:val="20"/>
          <w:szCs w:val="20"/>
        </w:rPr>
        <w:t xml:space="preserve">- </w:t>
      </w:r>
      <w:proofErr w:type="spellStart"/>
      <w:r w:rsidR="00342F7E" w:rsidRPr="00342F7E">
        <w:rPr>
          <w:rFonts w:ascii="Times New Roman" w:hAnsi="Times New Roman" w:cs="Times New Roman"/>
          <w:sz w:val="20"/>
          <w:szCs w:val="20"/>
        </w:rPr>
        <w:t>ve</w:t>
      </w:r>
      <w:proofErr w:type="spellEnd"/>
      <w:r w:rsidR="00342F7E" w:rsidRPr="00342F7E">
        <w:rPr>
          <w:rFonts w:ascii="Times New Roman" w:hAnsi="Times New Roman" w:cs="Times New Roman"/>
          <w:sz w:val="20"/>
          <w:szCs w:val="20"/>
        </w:rPr>
        <w:t xml:space="preserve">: negative; + </w:t>
      </w:r>
      <w:proofErr w:type="spellStart"/>
      <w:r w:rsidR="00342F7E" w:rsidRPr="00342F7E">
        <w:rPr>
          <w:rFonts w:ascii="Times New Roman" w:hAnsi="Times New Roman" w:cs="Times New Roman"/>
          <w:sz w:val="20"/>
          <w:szCs w:val="20"/>
        </w:rPr>
        <w:t>ve</w:t>
      </w:r>
      <w:proofErr w:type="spellEnd"/>
      <w:r w:rsidR="00342F7E" w:rsidRPr="00342F7E">
        <w:rPr>
          <w:rFonts w:ascii="Times New Roman" w:hAnsi="Times New Roman" w:cs="Times New Roman"/>
          <w:sz w:val="20"/>
          <w:szCs w:val="20"/>
        </w:rPr>
        <w:t>: positive.</w:t>
      </w:r>
      <w:r w:rsidR="00E40575" w:rsidRPr="00342F7E">
        <w:rPr>
          <w:rFonts w:ascii="Times New Roman" w:hAnsi="Times New Roman" w:cs="Times New Roman"/>
          <w:sz w:val="20"/>
          <w:szCs w:val="20"/>
        </w:rPr>
        <w:t xml:space="preserve"> </w:t>
      </w:r>
    </w:p>
    <w:p w14:paraId="0E2E6183" w14:textId="77777777" w:rsidR="00E40575" w:rsidRPr="00E40575" w:rsidRDefault="00E40575" w:rsidP="00E40575">
      <w:pPr>
        <w:bidi w:val="0"/>
        <w:rPr>
          <w:rFonts w:ascii="Times New Roman" w:hAnsi="Times New Roman" w:cs="Times New Roman"/>
          <w:sz w:val="20"/>
          <w:szCs w:val="20"/>
        </w:rPr>
        <w:sectPr w:rsidR="00E40575" w:rsidRPr="00E40575" w:rsidSect="00D50BD2">
          <w:pgSz w:w="16838" w:h="11906" w:orient="landscape"/>
          <w:pgMar w:top="1800" w:right="1440" w:bottom="1800" w:left="1440" w:header="708" w:footer="708" w:gutter="0"/>
          <w:cols w:space="708"/>
          <w:bidi/>
          <w:rtlGutter/>
          <w:docGrid w:linePitch="360"/>
        </w:sectPr>
      </w:pPr>
    </w:p>
    <w:p w14:paraId="245F9DC2" w14:textId="77777777" w:rsidR="00A47A5A" w:rsidRPr="001B75A2" w:rsidRDefault="001B75A2" w:rsidP="004347E6">
      <w:pPr>
        <w:bidi w:val="0"/>
        <w:spacing w:after="0"/>
        <w:rPr>
          <w:rFonts w:ascii="Times New Roman" w:hAnsi="Times New Roman" w:cs="Times New Roman"/>
          <w:b/>
          <w:bCs/>
          <w:color w:val="000000" w:themeColor="text1"/>
          <w:kern w:val="24"/>
          <w:sz w:val="24"/>
          <w:szCs w:val="24"/>
        </w:rPr>
      </w:pPr>
      <w:r w:rsidRPr="001B75A2">
        <w:rPr>
          <w:rFonts w:ascii="Times New Roman" w:hAnsi="Times New Roman" w:cs="Times New Roman"/>
          <w:b/>
          <w:bCs/>
          <w:color w:val="000000" w:themeColor="text1"/>
          <w:kern w:val="24"/>
          <w:sz w:val="24"/>
          <w:szCs w:val="24"/>
        </w:rPr>
        <w:lastRenderedPageBreak/>
        <w:t>References</w:t>
      </w:r>
    </w:p>
    <w:p w14:paraId="0333D3AD" w14:textId="77777777" w:rsidR="00CD45F0" w:rsidRDefault="00CD45F0" w:rsidP="00092BF4">
      <w:pPr>
        <w:pStyle w:val="ListParagraph"/>
        <w:numPr>
          <w:ilvl w:val="0"/>
          <w:numId w:val="3"/>
        </w:numPr>
        <w:bidi w:val="0"/>
        <w:spacing w:after="0"/>
        <w:ind w:left="284" w:hanging="284"/>
        <w:jc w:val="both"/>
        <w:rPr>
          <w:rFonts w:ascii="Times New Roman" w:hAnsi="Times New Roman" w:cs="Times New Roman"/>
          <w:noProof/>
          <w:sz w:val="24"/>
          <w:szCs w:val="24"/>
        </w:rPr>
      </w:pPr>
      <w:r w:rsidRPr="00CD45F0">
        <w:rPr>
          <w:rFonts w:ascii="Times New Roman" w:hAnsi="Times New Roman" w:cs="Times New Roman"/>
          <w:noProof/>
          <w:sz w:val="24"/>
          <w:szCs w:val="24"/>
        </w:rPr>
        <w:t xml:space="preserve">Hao F, Wang S, Zhu X, et al. Pharmacokinetic-pharmacodynamic modeling of the anti-tumor effect of sunitinib combined with dopamine in the human non-small cell lung cancer xenograft. </w:t>
      </w:r>
      <w:r w:rsidRPr="00CD45F0">
        <w:rPr>
          <w:rFonts w:ascii="Times New Roman" w:hAnsi="Times New Roman" w:cs="Times New Roman"/>
          <w:i/>
          <w:noProof/>
          <w:sz w:val="24"/>
          <w:szCs w:val="24"/>
        </w:rPr>
        <w:t xml:space="preserve">Pharm Res. </w:t>
      </w:r>
      <w:r w:rsidRPr="00CD45F0">
        <w:rPr>
          <w:rFonts w:ascii="Times New Roman" w:hAnsi="Times New Roman" w:cs="Times New Roman"/>
          <w:bCs/>
          <w:noProof/>
          <w:sz w:val="24"/>
          <w:szCs w:val="24"/>
        </w:rPr>
        <w:t>2017;</w:t>
      </w:r>
      <w:r w:rsidRPr="00CD45F0">
        <w:rPr>
          <w:rFonts w:ascii="Times New Roman" w:hAnsi="Times New Roman" w:cs="Times New Roman"/>
          <w:noProof/>
          <w:sz w:val="24"/>
          <w:szCs w:val="24"/>
        </w:rPr>
        <w:t xml:space="preserve"> 34(2):408</w:t>
      </w:r>
      <w:r w:rsidRPr="00CD45F0">
        <w:rPr>
          <w:rFonts w:ascii="Times New Roman" w:hAnsi="Times New Roman" w:cs="Times New Roman"/>
          <w:sz w:val="24"/>
          <w:szCs w:val="24"/>
        </w:rPr>
        <w:t>–</w:t>
      </w:r>
      <w:r w:rsidRPr="00CD45F0">
        <w:rPr>
          <w:rFonts w:ascii="Times New Roman" w:hAnsi="Times New Roman" w:cs="Times New Roman"/>
          <w:noProof/>
          <w:sz w:val="24"/>
          <w:szCs w:val="24"/>
        </w:rPr>
        <w:t>418.</w:t>
      </w:r>
    </w:p>
    <w:p w14:paraId="764C5029" w14:textId="77777777" w:rsidR="00CD45F0" w:rsidRPr="00CD45F0" w:rsidRDefault="006E1840" w:rsidP="00092BF4">
      <w:pPr>
        <w:pStyle w:val="ListParagraph"/>
        <w:numPr>
          <w:ilvl w:val="0"/>
          <w:numId w:val="3"/>
        </w:numPr>
        <w:bidi w:val="0"/>
        <w:spacing w:after="0"/>
        <w:ind w:left="284" w:hanging="284"/>
        <w:jc w:val="both"/>
        <w:rPr>
          <w:rFonts w:ascii="Times New Roman" w:hAnsi="Times New Roman" w:cs="Times New Roman"/>
          <w:noProof/>
          <w:sz w:val="24"/>
          <w:szCs w:val="24"/>
        </w:rPr>
      </w:pPr>
      <w:r>
        <w:rPr>
          <w:rFonts w:ascii="Times New Roman" w:hAnsi="Times New Roman" w:cs="Times New Roman"/>
          <w:noProof/>
          <w:sz w:val="24"/>
          <w:szCs w:val="24"/>
        </w:rPr>
        <w:t>Potapova O, Laird AD, Nannini MA, et al.</w:t>
      </w:r>
      <w:r w:rsidR="00CD45F0" w:rsidRPr="00CD45F0">
        <w:rPr>
          <w:rFonts w:ascii="Times New Roman" w:hAnsi="Times New Roman" w:cs="Times New Roman"/>
          <w:noProof/>
          <w:sz w:val="24"/>
          <w:szCs w:val="24"/>
        </w:rPr>
        <w:t xml:space="preserve"> Contribution of individual targets to the antitumor efficacy of the multitargeted receptor tyrosine kinase inhibitor SU11248. </w:t>
      </w:r>
      <w:r w:rsidR="00CD45F0">
        <w:rPr>
          <w:rFonts w:ascii="Times New Roman" w:hAnsi="Times New Roman" w:cs="Times New Roman"/>
          <w:i/>
          <w:noProof/>
          <w:sz w:val="24"/>
          <w:szCs w:val="24"/>
        </w:rPr>
        <w:t>Mol Cancer Ther</w:t>
      </w:r>
      <w:r w:rsidR="00092BF4">
        <w:rPr>
          <w:rFonts w:ascii="Times New Roman" w:hAnsi="Times New Roman" w:cs="Times New Roman"/>
          <w:iCs/>
          <w:noProof/>
          <w:sz w:val="24"/>
          <w:szCs w:val="24"/>
        </w:rPr>
        <w:t>.</w:t>
      </w:r>
      <w:r w:rsidR="00CD45F0" w:rsidRPr="00CD45F0">
        <w:rPr>
          <w:rFonts w:ascii="Times New Roman" w:hAnsi="Times New Roman" w:cs="Times New Roman"/>
          <w:i/>
          <w:noProof/>
          <w:sz w:val="24"/>
          <w:szCs w:val="24"/>
        </w:rPr>
        <w:t xml:space="preserve"> </w:t>
      </w:r>
      <w:r w:rsidR="00CD45F0" w:rsidRPr="00CD45F0">
        <w:rPr>
          <w:rFonts w:ascii="Times New Roman" w:hAnsi="Times New Roman" w:cs="Times New Roman"/>
          <w:bCs/>
          <w:noProof/>
          <w:sz w:val="24"/>
          <w:szCs w:val="24"/>
        </w:rPr>
        <w:t>2006</w:t>
      </w:r>
      <w:r w:rsidR="00CD45F0">
        <w:rPr>
          <w:rFonts w:ascii="Times New Roman" w:hAnsi="Times New Roman" w:cs="Times New Roman"/>
          <w:bCs/>
          <w:noProof/>
          <w:sz w:val="24"/>
          <w:szCs w:val="24"/>
        </w:rPr>
        <w:t>;</w:t>
      </w:r>
      <w:r w:rsidR="00CD45F0">
        <w:rPr>
          <w:rFonts w:ascii="Times New Roman" w:hAnsi="Times New Roman" w:cs="Times New Roman"/>
          <w:noProof/>
          <w:sz w:val="24"/>
          <w:szCs w:val="24"/>
        </w:rPr>
        <w:t xml:space="preserve"> 5(5):1280</w:t>
      </w:r>
      <w:r w:rsidR="00CD45F0" w:rsidRPr="000A5A4B">
        <w:rPr>
          <w:rFonts w:ascii="Times New Roman" w:hAnsi="Times New Roman" w:cs="Times New Roman"/>
          <w:sz w:val="24"/>
          <w:szCs w:val="24"/>
        </w:rPr>
        <w:t>–</w:t>
      </w:r>
      <w:r w:rsidR="00CD45F0" w:rsidRPr="00CD45F0">
        <w:rPr>
          <w:rFonts w:ascii="Times New Roman" w:hAnsi="Times New Roman" w:cs="Times New Roman"/>
          <w:noProof/>
          <w:sz w:val="24"/>
          <w:szCs w:val="24"/>
        </w:rPr>
        <w:t>1289.</w:t>
      </w:r>
    </w:p>
    <w:p w14:paraId="68AC3D90" w14:textId="77777777" w:rsidR="00CD45F0" w:rsidRPr="00092BF4" w:rsidRDefault="00092BF4" w:rsidP="00092BF4">
      <w:pPr>
        <w:pStyle w:val="ListParagraph"/>
        <w:numPr>
          <w:ilvl w:val="0"/>
          <w:numId w:val="3"/>
        </w:numPr>
        <w:bidi w:val="0"/>
        <w:spacing w:after="0"/>
        <w:ind w:left="284" w:hanging="284"/>
        <w:jc w:val="both"/>
        <w:rPr>
          <w:rFonts w:ascii="Times New Roman" w:hAnsi="Times New Roman" w:cs="Times New Roman"/>
          <w:noProof/>
          <w:sz w:val="24"/>
          <w:szCs w:val="24"/>
        </w:rPr>
      </w:pPr>
      <w:r>
        <w:rPr>
          <w:rFonts w:ascii="Times New Roman" w:hAnsi="Times New Roman" w:cs="Times New Roman"/>
          <w:noProof/>
          <w:sz w:val="24"/>
          <w:szCs w:val="24"/>
        </w:rPr>
        <w:t>Spanheimer PM, Lorenzen AW, De Andrade JP, et al.</w:t>
      </w:r>
      <w:r w:rsidRPr="00092BF4">
        <w:rPr>
          <w:rFonts w:ascii="Times New Roman" w:hAnsi="Times New Roman" w:cs="Times New Roman"/>
          <w:noProof/>
          <w:sz w:val="24"/>
          <w:szCs w:val="24"/>
        </w:rPr>
        <w:t xml:space="preserve"> Receptor tyrosine kinase expression predicts response to sunitinib in breast cancer. </w:t>
      </w:r>
      <w:r>
        <w:rPr>
          <w:rFonts w:ascii="Times New Roman" w:hAnsi="Times New Roman" w:cs="Times New Roman"/>
          <w:i/>
          <w:noProof/>
          <w:sz w:val="24"/>
          <w:szCs w:val="24"/>
        </w:rPr>
        <w:t xml:space="preserve">Ann Surg Oncol. </w:t>
      </w:r>
      <w:r w:rsidRPr="00092BF4">
        <w:rPr>
          <w:rFonts w:ascii="Times New Roman" w:hAnsi="Times New Roman" w:cs="Times New Roman"/>
          <w:bCs/>
          <w:noProof/>
          <w:sz w:val="24"/>
          <w:szCs w:val="24"/>
        </w:rPr>
        <w:t>2015</w:t>
      </w:r>
      <w:r>
        <w:rPr>
          <w:rFonts w:ascii="Times New Roman" w:hAnsi="Times New Roman" w:cs="Times New Roman"/>
          <w:bCs/>
          <w:noProof/>
          <w:sz w:val="24"/>
          <w:szCs w:val="24"/>
        </w:rPr>
        <w:t>;</w:t>
      </w:r>
      <w:r w:rsidRPr="00092BF4">
        <w:rPr>
          <w:rFonts w:ascii="Times New Roman" w:hAnsi="Times New Roman" w:cs="Times New Roman"/>
          <w:noProof/>
          <w:sz w:val="24"/>
          <w:szCs w:val="24"/>
        </w:rPr>
        <w:t xml:space="preserve"> 22</w:t>
      </w:r>
      <w:r>
        <w:rPr>
          <w:rFonts w:ascii="Times New Roman" w:hAnsi="Times New Roman" w:cs="Times New Roman"/>
          <w:noProof/>
          <w:sz w:val="24"/>
          <w:szCs w:val="24"/>
        </w:rPr>
        <w:t>(13): 4287</w:t>
      </w:r>
      <w:r w:rsidRPr="00CD45F0">
        <w:rPr>
          <w:rFonts w:ascii="Times New Roman" w:hAnsi="Times New Roman" w:cs="Times New Roman"/>
          <w:sz w:val="24"/>
          <w:szCs w:val="24"/>
        </w:rPr>
        <w:t>–</w:t>
      </w:r>
      <w:r w:rsidRPr="00092BF4">
        <w:rPr>
          <w:rFonts w:ascii="Times New Roman" w:hAnsi="Times New Roman" w:cs="Times New Roman"/>
          <w:noProof/>
          <w:sz w:val="24"/>
          <w:szCs w:val="24"/>
        </w:rPr>
        <w:t>4294.</w:t>
      </w:r>
    </w:p>
    <w:p w14:paraId="32C2BA38" w14:textId="77777777" w:rsidR="00CD45F0" w:rsidRDefault="00CD45F0" w:rsidP="00092BF4">
      <w:pPr>
        <w:pStyle w:val="ListParagraph"/>
        <w:numPr>
          <w:ilvl w:val="0"/>
          <w:numId w:val="3"/>
        </w:numPr>
        <w:bidi w:val="0"/>
        <w:spacing w:after="0"/>
        <w:ind w:left="284" w:hanging="284"/>
        <w:rPr>
          <w:rFonts w:ascii="Times New Roman" w:hAnsi="Times New Roman" w:cs="Times New Roman"/>
          <w:sz w:val="24"/>
          <w:szCs w:val="24"/>
        </w:rPr>
      </w:pPr>
      <w:r w:rsidRPr="000A5A4B">
        <w:rPr>
          <w:rFonts w:ascii="Times New Roman" w:hAnsi="Times New Roman" w:cs="Times New Roman"/>
          <w:noProof/>
          <w:sz w:val="24"/>
          <w:szCs w:val="24"/>
        </w:rPr>
        <w:t xml:space="preserve">Gesztelyi R, Zsuga J, Kemeny-Beke A, et al. The Hill equation and the origin of quantitative pharmacology. </w:t>
      </w:r>
      <w:r w:rsidRPr="000A5A4B">
        <w:rPr>
          <w:rFonts w:ascii="Times New Roman" w:hAnsi="Times New Roman" w:cs="Times New Roman"/>
          <w:i/>
          <w:noProof/>
          <w:sz w:val="24"/>
          <w:szCs w:val="24"/>
        </w:rPr>
        <w:t xml:space="preserve">Arch Hist Exact Sci. </w:t>
      </w:r>
      <w:r w:rsidRPr="000A5A4B">
        <w:rPr>
          <w:rFonts w:ascii="Times New Roman" w:hAnsi="Times New Roman" w:cs="Times New Roman"/>
          <w:bCs/>
          <w:noProof/>
          <w:sz w:val="24"/>
          <w:szCs w:val="24"/>
        </w:rPr>
        <w:t>2012;</w:t>
      </w:r>
      <w:r w:rsidRPr="000A5A4B">
        <w:rPr>
          <w:rFonts w:ascii="Times New Roman" w:hAnsi="Times New Roman" w:cs="Times New Roman"/>
          <w:noProof/>
          <w:sz w:val="24"/>
          <w:szCs w:val="24"/>
        </w:rPr>
        <w:t xml:space="preserve"> 66(4):427</w:t>
      </w:r>
      <w:r w:rsidRPr="000A5A4B">
        <w:rPr>
          <w:rFonts w:ascii="Times New Roman" w:hAnsi="Times New Roman" w:cs="Times New Roman"/>
          <w:sz w:val="24"/>
          <w:szCs w:val="24"/>
        </w:rPr>
        <w:t>–</w:t>
      </w:r>
      <w:r w:rsidRPr="000A5A4B">
        <w:rPr>
          <w:rFonts w:ascii="Times New Roman" w:hAnsi="Times New Roman" w:cs="Times New Roman"/>
          <w:noProof/>
          <w:sz w:val="24"/>
          <w:szCs w:val="24"/>
        </w:rPr>
        <w:t>438.</w:t>
      </w:r>
    </w:p>
    <w:p w14:paraId="736EC850" w14:textId="77777777" w:rsidR="00CD45F0" w:rsidRPr="000A5A4B" w:rsidRDefault="00CD45F0" w:rsidP="00092BF4">
      <w:pPr>
        <w:pStyle w:val="ListParagraph"/>
        <w:bidi w:val="0"/>
        <w:spacing w:after="0"/>
        <w:ind w:left="426"/>
        <w:rPr>
          <w:rFonts w:ascii="Times New Roman" w:hAnsi="Times New Roman" w:cs="Times New Roman"/>
          <w:sz w:val="24"/>
          <w:szCs w:val="24"/>
        </w:rPr>
      </w:pPr>
    </w:p>
    <w:p w14:paraId="7C079A52" w14:textId="77777777" w:rsidR="00F63091" w:rsidRDefault="00F63091" w:rsidP="00F63091">
      <w:pPr>
        <w:bidi w:val="0"/>
        <w:rPr>
          <w:rFonts w:ascii="Times New Roman" w:hAnsi="Times New Roman" w:cs="Times New Roman"/>
          <w:color w:val="000000" w:themeColor="text1"/>
          <w:kern w:val="24"/>
          <w:sz w:val="24"/>
          <w:szCs w:val="24"/>
        </w:rPr>
      </w:pPr>
    </w:p>
    <w:p w14:paraId="4AB84655" w14:textId="77777777" w:rsidR="00F63091" w:rsidRPr="00CD45F0" w:rsidRDefault="00F63091" w:rsidP="00CD45F0">
      <w:pPr>
        <w:bidi w:val="0"/>
        <w:spacing w:after="0"/>
        <w:jc w:val="both"/>
        <w:rPr>
          <w:rFonts w:ascii="Times New Roman" w:hAnsi="Times New Roman" w:cs="Times New Roman"/>
          <w:color w:val="000000" w:themeColor="text1"/>
          <w:kern w:val="24"/>
          <w:sz w:val="24"/>
          <w:szCs w:val="24"/>
        </w:rPr>
      </w:pPr>
    </w:p>
    <w:p w14:paraId="1A6EFF2D" w14:textId="77777777" w:rsidR="00F63091" w:rsidRDefault="00F63091" w:rsidP="00F63091">
      <w:pPr>
        <w:bidi w:val="0"/>
        <w:rPr>
          <w:rFonts w:ascii="Times New Roman" w:hAnsi="Times New Roman" w:cs="Times New Roman"/>
          <w:color w:val="000000" w:themeColor="text1"/>
          <w:kern w:val="24"/>
          <w:sz w:val="24"/>
          <w:szCs w:val="24"/>
        </w:rPr>
      </w:pPr>
    </w:p>
    <w:p w14:paraId="2F402216" w14:textId="77777777" w:rsidR="00F63091" w:rsidRDefault="00F63091" w:rsidP="00F63091">
      <w:pPr>
        <w:bidi w:val="0"/>
        <w:rPr>
          <w:rFonts w:ascii="Times New Roman" w:hAnsi="Times New Roman" w:cs="Times New Roman"/>
          <w:color w:val="000000" w:themeColor="text1"/>
          <w:kern w:val="24"/>
          <w:sz w:val="24"/>
          <w:szCs w:val="24"/>
        </w:rPr>
      </w:pPr>
    </w:p>
    <w:p w14:paraId="4A687D6F" w14:textId="77777777" w:rsidR="00F63091" w:rsidRDefault="00F63091" w:rsidP="00F63091">
      <w:pPr>
        <w:bidi w:val="0"/>
        <w:rPr>
          <w:rFonts w:ascii="Times New Roman" w:hAnsi="Times New Roman" w:cs="Times New Roman"/>
          <w:color w:val="000000" w:themeColor="text1"/>
          <w:kern w:val="24"/>
          <w:sz w:val="24"/>
          <w:szCs w:val="24"/>
        </w:rPr>
      </w:pPr>
    </w:p>
    <w:p w14:paraId="25A0E431" w14:textId="77777777" w:rsidR="00F63091" w:rsidRDefault="00F63091" w:rsidP="00F63091">
      <w:pPr>
        <w:bidi w:val="0"/>
        <w:rPr>
          <w:rFonts w:ascii="Times New Roman" w:hAnsi="Times New Roman" w:cs="Times New Roman"/>
          <w:color w:val="000000" w:themeColor="text1"/>
          <w:kern w:val="24"/>
          <w:sz w:val="24"/>
          <w:szCs w:val="24"/>
        </w:rPr>
      </w:pPr>
    </w:p>
    <w:p w14:paraId="285EEF9D" w14:textId="77777777" w:rsidR="00F63091" w:rsidRDefault="00F63091" w:rsidP="00F63091">
      <w:pPr>
        <w:bidi w:val="0"/>
        <w:rPr>
          <w:rFonts w:ascii="Times New Roman" w:hAnsi="Times New Roman" w:cs="Times New Roman"/>
          <w:color w:val="000000" w:themeColor="text1"/>
          <w:kern w:val="24"/>
          <w:sz w:val="24"/>
          <w:szCs w:val="24"/>
        </w:rPr>
      </w:pPr>
    </w:p>
    <w:p w14:paraId="5D1B1C45" w14:textId="77777777" w:rsidR="00F63091" w:rsidRDefault="00F63091" w:rsidP="00F63091">
      <w:pPr>
        <w:bidi w:val="0"/>
        <w:rPr>
          <w:rFonts w:ascii="Times New Roman" w:hAnsi="Times New Roman" w:cs="Times New Roman"/>
          <w:color w:val="000000" w:themeColor="text1"/>
          <w:kern w:val="24"/>
          <w:sz w:val="24"/>
          <w:szCs w:val="24"/>
        </w:rPr>
      </w:pPr>
    </w:p>
    <w:p w14:paraId="741872C8" w14:textId="77777777" w:rsidR="00F63091" w:rsidRDefault="00F63091" w:rsidP="00F63091">
      <w:pPr>
        <w:bidi w:val="0"/>
        <w:rPr>
          <w:rFonts w:ascii="Times New Roman" w:hAnsi="Times New Roman" w:cs="Times New Roman"/>
          <w:color w:val="000000" w:themeColor="text1"/>
          <w:kern w:val="24"/>
          <w:sz w:val="24"/>
          <w:szCs w:val="24"/>
        </w:rPr>
      </w:pPr>
    </w:p>
    <w:p w14:paraId="68F85C30" w14:textId="77777777" w:rsidR="00F63091" w:rsidRDefault="00F63091" w:rsidP="00F63091">
      <w:pPr>
        <w:bidi w:val="0"/>
        <w:rPr>
          <w:rFonts w:ascii="Times New Roman" w:hAnsi="Times New Roman" w:cs="Times New Roman"/>
          <w:color w:val="000000" w:themeColor="text1"/>
          <w:kern w:val="24"/>
          <w:sz w:val="24"/>
          <w:szCs w:val="24"/>
        </w:rPr>
      </w:pPr>
    </w:p>
    <w:p w14:paraId="1AF58F42" w14:textId="77777777" w:rsidR="00F63091" w:rsidRDefault="00F63091" w:rsidP="00F63091">
      <w:pPr>
        <w:bidi w:val="0"/>
        <w:rPr>
          <w:rFonts w:ascii="Times New Roman" w:hAnsi="Times New Roman" w:cs="Times New Roman"/>
          <w:color w:val="000000" w:themeColor="text1"/>
          <w:kern w:val="24"/>
          <w:sz w:val="24"/>
          <w:szCs w:val="24"/>
        </w:rPr>
      </w:pPr>
    </w:p>
    <w:p w14:paraId="59858714" w14:textId="77777777" w:rsidR="00F63091" w:rsidRDefault="00F63091" w:rsidP="00F63091">
      <w:pPr>
        <w:bidi w:val="0"/>
        <w:rPr>
          <w:rFonts w:ascii="Times New Roman" w:hAnsi="Times New Roman" w:cs="Times New Roman"/>
          <w:color w:val="000000" w:themeColor="text1"/>
          <w:kern w:val="24"/>
          <w:sz w:val="24"/>
          <w:szCs w:val="24"/>
        </w:rPr>
      </w:pPr>
    </w:p>
    <w:p w14:paraId="729BFBA1" w14:textId="77777777" w:rsidR="00F63091" w:rsidRDefault="00F63091" w:rsidP="00F63091">
      <w:pPr>
        <w:bidi w:val="0"/>
        <w:rPr>
          <w:rFonts w:ascii="Times New Roman" w:hAnsi="Times New Roman" w:cs="Times New Roman"/>
          <w:color w:val="000000" w:themeColor="text1"/>
          <w:kern w:val="24"/>
          <w:sz w:val="24"/>
          <w:szCs w:val="24"/>
        </w:rPr>
      </w:pPr>
    </w:p>
    <w:p w14:paraId="651148DF" w14:textId="77777777" w:rsidR="008B5955" w:rsidRPr="00140A02" w:rsidRDefault="008B5955" w:rsidP="00CD45F0">
      <w:pPr>
        <w:bidi w:val="0"/>
      </w:pPr>
    </w:p>
    <w:sectPr w:rsidR="008B5955" w:rsidRPr="00140A02" w:rsidSect="00F3543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D0ABD" w14:textId="77777777" w:rsidR="002B7DF4" w:rsidRDefault="002B7DF4" w:rsidP="000C2BC4">
      <w:pPr>
        <w:spacing w:after="0" w:line="240" w:lineRule="auto"/>
      </w:pPr>
      <w:r>
        <w:separator/>
      </w:r>
    </w:p>
  </w:endnote>
  <w:endnote w:type="continuationSeparator" w:id="0">
    <w:p w14:paraId="1B21DC62" w14:textId="77777777" w:rsidR="002B7DF4" w:rsidRDefault="002B7DF4" w:rsidP="000C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92305438"/>
      <w:docPartObj>
        <w:docPartGallery w:val="Page Numbers (Bottom of Page)"/>
        <w:docPartUnique/>
      </w:docPartObj>
    </w:sdtPr>
    <w:sdtEndPr/>
    <w:sdtContent>
      <w:p w14:paraId="768B3A5D" w14:textId="77777777" w:rsidR="002B7DF4" w:rsidRDefault="00403192">
        <w:pPr>
          <w:pStyle w:val="Footer"/>
          <w:jc w:val="center"/>
        </w:pPr>
        <w:r>
          <w:fldChar w:fldCharType="begin"/>
        </w:r>
        <w:r>
          <w:instrText xml:space="preserve"> PAGE   \* MERGE</w:instrText>
        </w:r>
        <w:r>
          <w:instrText xml:space="preserve">FORMAT </w:instrText>
        </w:r>
        <w:r>
          <w:fldChar w:fldCharType="separate"/>
        </w:r>
        <w:r w:rsidR="0079150D">
          <w:rPr>
            <w:noProof/>
            <w:rtl/>
          </w:rPr>
          <w:t>7</w:t>
        </w:r>
        <w:r>
          <w:rPr>
            <w:noProof/>
          </w:rPr>
          <w:fldChar w:fldCharType="end"/>
        </w:r>
      </w:p>
    </w:sdtContent>
  </w:sdt>
  <w:p w14:paraId="564B037C" w14:textId="77777777" w:rsidR="002B7DF4" w:rsidRDefault="002B7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E8B24" w14:textId="77777777" w:rsidR="002B7DF4" w:rsidRDefault="002B7DF4" w:rsidP="000C2BC4">
      <w:pPr>
        <w:spacing w:after="0" w:line="240" w:lineRule="auto"/>
      </w:pPr>
      <w:r>
        <w:separator/>
      </w:r>
    </w:p>
  </w:footnote>
  <w:footnote w:type="continuationSeparator" w:id="0">
    <w:p w14:paraId="283959E1" w14:textId="77777777" w:rsidR="002B7DF4" w:rsidRDefault="002B7DF4" w:rsidP="000C2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65E8"/>
    <w:multiLevelType w:val="hybridMultilevel"/>
    <w:tmpl w:val="6CEC271A"/>
    <w:lvl w:ilvl="0" w:tplc="88E64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F006B"/>
    <w:multiLevelType w:val="hybridMultilevel"/>
    <w:tmpl w:val="CBB0DCBA"/>
    <w:lvl w:ilvl="0" w:tplc="493ABF6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95203"/>
    <w:multiLevelType w:val="hybridMultilevel"/>
    <w:tmpl w:val="4FDACCF2"/>
    <w:lvl w:ilvl="0" w:tplc="08EA7C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Medicinal Chemistr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pd9tvvwgsdtdnew2d9vrd57vszp00r5wep5&quot;&gt;Paper 5&lt;record-ids&gt;&lt;item&gt;56&lt;/item&gt;&lt;item&gt;57&lt;/item&gt;&lt;item&gt;58&lt;/item&gt;&lt;item&gt;59&lt;/item&gt;&lt;/record-ids&gt;&lt;/item&gt;&lt;/Libraries&gt;"/>
  </w:docVars>
  <w:rsids>
    <w:rsidRoot w:val="008B5955"/>
    <w:rsid w:val="00044507"/>
    <w:rsid w:val="00057BC2"/>
    <w:rsid w:val="00092BF4"/>
    <w:rsid w:val="000A5A4B"/>
    <w:rsid w:val="000C2BC4"/>
    <w:rsid w:val="00115B3E"/>
    <w:rsid w:val="00140A02"/>
    <w:rsid w:val="00165ED7"/>
    <w:rsid w:val="001B75A2"/>
    <w:rsid w:val="001C5AC0"/>
    <w:rsid w:val="00251551"/>
    <w:rsid w:val="00252E65"/>
    <w:rsid w:val="0025522A"/>
    <w:rsid w:val="00266C11"/>
    <w:rsid w:val="0027399B"/>
    <w:rsid w:val="002B1D42"/>
    <w:rsid w:val="002B1D56"/>
    <w:rsid w:val="002B7DF4"/>
    <w:rsid w:val="002D5C16"/>
    <w:rsid w:val="0032648E"/>
    <w:rsid w:val="00330675"/>
    <w:rsid w:val="00342F7E"/>
    <w:rsid w:val="0034388C"/>
    <w:rsid w:val="00391F4F"/>
    <w:rsid w:val="003E68E3"/>
    <w:rsid w:val="00402AF1"/>
    <w:rsid w:val="00403192"/>
    <w:rsid w:val="00430B29"/>
    <w:rsid w:val="004347E6"/>
    <w:rsid w:val="004567E0"/>
    <w:rsid w:val="00482CCA"/>
    <w:rsid w:val="004913B6"/>
    <w:rsid w:val="004D26E6"/>
    <w:rsid w:val="004E37C4"/>
    <w:rsid w:val="0053797D"/>
    <w:rsid w:val="0057535A"/>
    <w:rsid w:val="005819A0"/>
    <w:rsid w:val="00632D80"/>
    <w:rsid w:val="00653769"/>
    <w:rsid w:val="006B47B8"/>
    <w:rsid w:val="006E1840"/>
    <w:rsid w:val="00747F84"/>
    <w:rsid w:val="007562D6"/>
    <w:rsid w:val="0076400E"/>
    <w:rsid w:val="0077023C"/>
    <w:rsid w:val="0077170A"/>
    <w:rsid w:val="0077217C"/>
    <w:rsid w:val="00780704"/>
    <w:rsid w:val="007908A2"/>
    <w:rsid w:val="0079150D"/>
    <w:rsid w:val="007A1B24"/>
    <w:rsid w:val="007C2C5D"/>
    <w:rsid w:val="007D133C"/>
    <w:rsid w:val="007F32D4"/>
    <w:rsid w:val="00860790"/>
    <w:rsid w:val="00864777"/>
    <w:rsid w:val="0087319D"/>
    <w:rsid w:val="008B5955"/>
    <w:rsid w:val="008C64E6"/>
    <w:rsid w:val="00904DAE"/>
    <w:rsid w:val="00966BE2"/>
    <w:rsid w:val="009910AB"/>
    <w:rsid w:val="009F2683"/>
    <w:rsid w:val="00A47A5A"/>
    <w:rsid w:val="00A54A81"/>
    <w:rsid w:val="00A77613"/>
    <w:rsid w:val="00A87B9E"/>
    <w:rsid w:val="00A91E70"/>
    <w:rsid w:val="00A9512B"/>
    <w:rsid w:val="00AD38DB"/>
    <w:rsid w:val="00B46871"/>
    <w:rsid w:val="00B46FC9"/>
    <w:rsid w:val="00B76886"/>
    <w:rsid w:val="00B9711E"/>
    <w:rsid w:val="00C038CC"/>
    <w:rsid w:val="00CB2243"/>
    <w:rsid w:val="00CD45F0"/>
    <w:rsid w:val="00D00A91"/>
    <w:rsid w:val="00D15ABE"/>
    <w:rsid w:val="00D17D1C"/>
    <w:rsid w:val="00D458B7"/>
    <w:rsid w:val="00D50BD2"/>
    <w:rsid w:val="00D5709D"/>
    <w:rsid w:val="00D921DA"/>
    <w:rsid w:val="00DF2062"/>
    <w:rsid w:val="00E23B44"/>
    <w:rsid w:val="00E2686B"/>
    <w:rsid w:val="00E30475"/>
    <w:rsid w:val="00E40575"/>
    <w:rsid w:val="00E960D2"/>
    <w:rsid w:val="00EF4AEF"/>
    <w:rsid w:val="00F31DB3"/>
    <w:rsid w:val="00F3543A"/>
    <w:rsid w:val="00F4165A"/>
    <w:rsid w:val="00F63091"/>
    <w:rsid w:val="00FB30A1"/>
    <w:rsid w:val="00FC7F1F"/>
    <w:rsid w:val="00FD251D"/>
    <w:rsid w:val="00FD76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DCD5"/>
  <w15:docId w15:val="{5B18366B-0945-465E-9720-4030B411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61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955"/>
    <w:rPr>
      <w:rFonts w:ascii="Tahoma" w:hAnsi="Tahoma" w:cs="Tahoma"/>
      <w:sz w:val="16"/>
      <w:szCs w:val="16"/>
    </w:rPr>
  </w:style>
  <w:style w:type="character" w:customStyle="1" w:styleId="A10">
    <w:name w:val="A10"/>
    <w:uiPriority w:val="99"/>
    <w:rsid w:val="00A47A5A"/>
    <w:rPr>
      <w:color w:val="000000"/>
      <w:sz w:val="16"/>
      <w:szCs w:val="16"/>
    </w:rPr>
  </w:style>
  <w:style w:type="table" w:styleId="TableGrid">
    <w:name w:val="Table Grid"/>
    <w:basedOn w:val="TableNormal"/>
    <w:uiPriority w:val="59"/>
    <w:rsid w:val="00A47A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1">
    <w:name w:val="Pa11"/>
    <w:basedOn w:val="Normal"/>
    <w:next w:val="Normal"/>
    <w:uiPriority w:val="99"/>
    <w:rsid w:val="00A9512B"/>
    <w:pPr>
      <w:autoSpaceDE w:val="0"/>
      <w:autoSpaceDN w:val="0"/>
      <w:bidi w:val="0"/>
      <w:adjustRightInd w:val="0"/>
      <w:spacing w:after="0" w:line="221" w:lineRule="atLeast"/>
    </w:pPr>
    <w:rPr>
      <w:rFonts w:ascii="Times New Roman" w:hAnsi="Times New Roman" w:cs="Times New Roman"/>
      <w:sz w:val="24"/>
      <w:szCs w:val="24"/>
    </w:rPr>
  </w:style>
  <w:style w:type="paragraph" w:styleId="ListParagraph">
    <w:name w:val="List Paragraph"/>
    <w:basedOn w:val="Normal"/>
    <w:uiPriority w:val="99"/>
    <w:qFormat/>
    <w:rsid w:val="00330675"/>
    <w:pPr>
      <w:ind w:left="720"/>
      <w:contextualSpacing/>
    </w:pPr>
  </w:style>
  <w:style w:type="character" w:styleId="Hyperlink">
    <w:name w:val="Hyperlink"/>
    <w:basedOn w:val="DefaultParagraphFont"/>
    <w:uiPriority w:val="99"/>
    <w:unhideWhenUsed/>
    <w:rsid w:val="001B75A2"/>
    <w:rPr>
      <w:color w:val="0000FF" w:themeColor="hyperlink"/>
      <w:u w:val="single"/>
    </w:rPr>
  </w:style>
  <w:style w:type="paragraph" w:styleId="Header">
    <w:name w:val="header"/>
    <w:basedOn w:val="Normal"/>
    <w:link w:val="HeaderChar"/>
    <w:uiPriority w:val="99"/>
    <w:semiHidden/>
    <w:unhideWhenUsed/>
    <w:rsid w:val="000C2BC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C2BC4"/>
  </w:style>
  <w:style w:type="paragraph" w:styleId="Footer">
    <w:name w:val="footer"/>
    <w:basedOn w:val="Normal"/>
    <w:link w:val="FooterChar"/>
    <w:uiPriority w:val="99"/>
    <w:unhideWhenUsed/>
    <w:rsid w:val="000C2B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2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88AD65543844A810C3DD82A589504" ma:contentTypeVersion="10" ma:contentTypeDescription="Create a new document." ma:contentTypeScope="" ma:versionID="9b949b524a923482e8a77a5600b5b81e">
  <xsd:schema xmlns:xsd="http://www.w3.org/2001/XMLSchema" xmlns:xs="http://www.w3.org/2001/XMLSchema" xmlns:p="http://schemas.microsoft.com/office/2006/metadata/properties" xmlns:ns3="3cb5a929-a351-4e0f-b46b-be99a4aa8e8c" targetNamespace="http://schemas.microsoft.com/office/2006/metadata/properties" ma:root="true" ma:fieldsID="5ea63e8227b2a33ff22424fb13af1106" ns3:_="">
    <xsd:import namespace="3cb5a929-a351-4e0f-b46b-be99a4aa8e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5a929-a351-4e0f-b46b-be99a4aa8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5AC80-DDE7-46E4-B5BA-336B9B648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5a929-a351-4e0f-b46b-be99a4aa8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7ED61-CA3B-4026-B6A6-FB5986270938}">
  <ds:schemaRefs>
    <ds:schemaRef ds:uri="http://schemas.microsoft.com/sharepoint/v3/contenttype/forms"/>
  </ds:schemaRefs>
</ds:datastoreItem>
</file>

<file path=customXml/itemProps3.xml><?xml version="1.0" encoding="utf-8"?>
<ds:datastoreItem xmlns:ds="http://schemas.openxmlformats.org/officeDocument/2006/customXml" ds:itemID="{F4BB6715-C673-48F0-B40B-F7E26E04EA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Tania Olliver</cp:lastModifiedBy>
  <cp:revision>2</cp:revision>
  <dcterms:created xsi:type="dcterms:W3CDTF">2020-01-21T01:50:00Z</dcterms:created>
  <dcterms:modified xsi:type="dcterms:W3CDTF">2020-01-21T01:50:00Z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0x0101000FC88AD65543844A810C3DD82A589504</vt:lpwstr>
  </property>
</Properties>
</file>