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2357A" w14:textId="77777777" w:rsidR="00294D04" w:rsidRPr="00294D04" w:rsidRDefault="00294D04" w:rsidP="00294D04">
      <w:pPr>
        <w:outlineLvl w:val="0"/>
        <w:rPr>
          <w:rFonts w:cstheme="minorHAnsi"/>
          <w:b/>
        </w:rPr>
      </w:pPr>
      <w:r w:rsidRPr="00294D04">
        <w:rPr>
          <w:rFonts w:cstheme="minorHAnsi"/>
          <w:b/>
        </w:rPr>
        <w:t>Appendix</w:t>
      </w:r>
    </w:p>
    <w:p w14:paraId="653A4530" w14:textId="77777777" w:rsidR="00294D04" w:rsidRPr="00294D04" w:rsidRDefault="00294D04" w:rsidP="00294D04">
      <w:pPr>
        <w:rPr>
          <w:rFonts w:cstheme="minorHAnsi"/>
          <w:b/>
        </w:rPr>
      </w:pPr>
      <w:r w:rsidRPr="00294D04">
        <w:rPr>
          <w:rFonts w:cstheme="minorHAnsi"/>
          <w:b/>
        </w:rPr>
        <w:t>Quality control criteria for forced oscillation technique (FOT) measurements</w:t>
      </w:r>
    </w:p>
    <w:p w14:paraId="077D214D" w14:textId="0E05D7EE" w:rsidR="00294D04" w:rsidRPr="00294D04" w:rsidRDefault="00294D04" w:rsidP="00294D04">
      <w:pPr>
        <w:rPr>
          <w:rFonts w:cstheme="minorHAnsi"/>
        </w:rPr>
      </w:pPr>
      <w:r w:rsidRPr="00294D04">
        <w:rPr>
          <w:rFonts w:cstheme="minorHAnsi"/>
        </w:rPr>
        <w:t>Respiratory system impedance was measured with an in-house developed FOT device (Woolcock Institute of Medical Research, Sydney, Australia)</w:t>
      </w:r>
      <w:r w:rsidR="00F07197" w:rsidRPr="00F07197">
        <w:rPr>
          <w:rFonts w:cstheme="minorHAnsi"/>
          <w:vertAlign w:val="superscript"/>
        </w:rPr>
        <w:t>1</w:t>
      </w:r>
      <w:r w:rsidRPr="00294D04">
        <w:rPr>
          <w:rFonts w:cstheme="minorHAnsi"/>
        </w:rPr>
        <w:t xml:space="preserve"> in accordance with generic technical and design specifications for FOT machines</w:t>
      </w:r>
      <w:r w:rsidRPr="00294D04">
        <w:rPr>
          <w:rFonts w:cstheme="minorHAnsi"/>
        </w:rPr>
        <w:fldChar w:fldCharType="begin"/>
      </w:r>
      <w:r w:rsidRPr="00294D04">
        <w:rPr>
          <w:rFonts w:cstheme="minorHAnsi"/>
        </w:rPr>
        <w:instrText xml:space="preserve"> ADDIN EN.CITE &lt;EndNote&gt;&lt;Cite&gt;&lt;Author&gt;Oostveen&lt;/Author&gt;&lt;Year&gt;2003&lt;/Year&gt;&lt;RecNum&gt;147&lt;/RecNum&gt;&lt;DisplayText&gt;(52)&lt;/DisplayText&gt;&lt;record&gt;&lt;rec-number&gt;147&lt;/rec-number&gt;&lt;foreign-keys&gt;&lt;key app="EN" db-id="09pap2p9y9a0rse2tzjp9a9ze2ffpsdxtrve" timestamp="1520895259"&gt;147&lt;/key&gt;&lt;/foreign-keys&gt;&lt;ref-type name="Journal Article"&gt;17&lt;/ref-type&gt;&lt;contributors&gt;&lt;authors&gt;&lt;author&gt;Oostveen, E.&lt;/author&gt;&lt;author&gt;MacLeod, D.&lt;/author&gt;&lt;author&gt;Lorino, H.&lt;/author&gt;&lt;author&gt;Farre, R.&lt;/author&gt;&lt;author&gt;Hantos, Z.&lt;/author&gt;&lt;author&gt;Desager, K.&lt;/author&gt;&lt;author&gt;Marchal, F.&lt;/author&gt;&lt;/authors&gt;&lt;/contributors&gt;&lt;titles&gt;&lt;title&gt;The forced oscillation technique in clinical practice: methodology, recommendations and future developments&lt;/title&gt;&lt;secondary-title&gt;Eur Respir J&lt;/secondary-title&gt;&lt;alt-title&gt;Eur Respir J&lt;/alt-title&gt;&lt;/titles&gt;&lt;periodical&gt;&lt;full-title&gt;Eur Respir J&lt;/full-title&gt;&lt;abbr-1&gt;Eur Respir J&lt;/abbr-1&gt;&lt;/periodical&gt;&lt;alt-periodical&gt;&lt;full-title&gt;Eur Respir J&lt;/full-title&gt;&lt;abbr-1&gt;Eur Respir J&lt;/abbr-1&gt;&lt;/alt-periodical&gt;&lt;pages&gt;1026-1041&lt;/pages&gt;&lt;volume&gt;22&lt;/volume&gt;&lt;number&gt;6&lt;/number&gt;&lt;dates&gt;&lt;year&gt;2003&lt;/year&gt;&lt;pub-dates&gt;&lt;date&gt;December 1, 2003&lt;/date&gt;&lt;/pub-dates&gt;&lt;/dates&gt;&lt;urls&gt;&lt;related-urls&gt;&lt;url&gt;http://erj.ersjournals.com/cgi/content/abstract/22/6/1026&lt;/url&gt;&lt;/related-urls&gt;&lt;/urls&gt;&lt;/record&gt;&lt;/Cite&gt;&lt;/EndNote&gt;</w:instrText>
      </w:r>
      <w:r w:rsidRPr="00294D04">
        <w:rPr>
          <w:rFonts w:cstheme="minorHAnsi"/>
        </w:rPr>
        <w:fldChar w:fldCharType="end"/>
      </w:r>
      <w:r w:rsidRPr="00294D04">
        <w:rPr>
          <w:rFonts w:cstheme="minorHAnsi"/>
        </w:rPr>
        <w:t>.</w:t>
      </w:r>
      <w:r w:rsidR="00F07197" w:rsidRPr="00F07197">
        <w:rPr>
          <w:rFonts w:cstheme="minorHAnsi"/>
          <w:vertAlign w:val="superscript"/>
        </w:rPr>
        <w:t>2</w:t>
      </w:r>
      <w:r w:rsidR="00F07197">
        <w:rPr>
          <w:rFonts w:cstheme="minorHAnsi"/>
        </w:rPr>
        <w:t xml:space="preserve"> </w:t>
      </w:r>
      <w:r w:rsidRPr="00294D04">
        <w:rPr>
          <w:rFonts w:cstheme="minorHAnsi"/>
        </w:rPr>
        <w:t>Oscillations of 5, 11 and 19 Hz frequency were generated by a loudspeaker with peak-to-peak oscillation &lt;2.5 cmH</w:t>
      </w:r>
      <w:r w:rsidRPr="00294D04">
        <w:rPr>
          <w:rFonts w:cstheme="minorHAnsi"/>
          <w:vertAlign w:val="subscript"/>
        </w:rPr>
        <w:t>2</w:t>
      </w:r>
      <w:r w:rsidRPr="00294D04">
        <w:rPr>
          <w:rFonts w:cstheme="minorHAnsi"/>
        </w:rPr>
        <w:t xml:space="preserve">O. Subjects were breathing through a resistive exhaust port for oscillations to enter the airway opening (mouth) where flow and pressure were measured by a screen pneumotachograph and solid-state pressure transducers. Signals were sampled at 355 Hz and low-pass filtered centred at 25 Hz for noise removal. The breathing signal was extracted using a high-pass filter centred at 2 Hz. The 5-Hz oscillation signal was extracted during post-acquisition data analysis using a </w:t>
      </w:r>
      <w:r w:rsidRPr="00294D04">
        <w:rPr>
          <w:rFonts w:cstheme="minorHAnsi"/>
        </w:rPr>
        <w:sym w:font="Symbol" w:char="F0B1"/>
      </w:r>
      <w:r w:rsidRPr="00294D04">
        <w:rPr>
          <w:rFonts w:cstheme="minorHAnsi"/>
        </w:rPr>
        <w:t>3 Hz band-pass filter centred around 5 Hz. Any values with a coherence value &lt;0.9 were automatically excluded. The FOT device underwent a resistance check prior to each subject testing session with a resistance tube of known impedance value, and if the measured resistance values deviated by &gt;5% of the known resistance, the device underwent recalibration. Prior to the subject going on the mouthpiece, the pneumotachograph was furthermore calibrated to zero-flow. Subjects were monitored for signs of leak, cough, glottis closure or unusually large breaths by the tester observing the subject and by examination of the volume-time traces. If these artefacts were detected at the time, the acquisition was repeated. In post-processing, a minimum of 5 tidal breaths that were artefact free were required as part of the quality control criteria. If an artefact was identified, the entire breath was removed using custom in-house software (FOT Solver software version 2.0.0.498, DAQ version 3.4</w:t>
      </w:r>
      <w:r w:rsidR="00F07197">
        <w:rPr>
          <w:rFonts w:cstheme="minorHAnsi"/>
        </w:rPr>
        <w:t>).</w:t>
      </w:r>
      <w:r w:rsidR="00F07197" w:rsidRPr="00F07197">
        <w:rPr>
          <w:rFonts w:cstheme="minorHAnsi"/>
          <w:vertAlign w:val="superscript"/>
        </w:rPr>
        <w:t>3</w:t>
      </w:r>
      <w:r w:rsidRPr="00F07197">
        <w:rPr>
          <w:rFonts w:cstheme="minorHAnsi"/>
          <w:vertAlign w:val="superscript"/>
        </w:rPr>
        <w:t xml:space="preserve"> </w:t>
      </w:r>
    </w:p>
    <w:p w14:paraId="667338CC" w14:textId="77777777" w:rsidR="00294D04" w:rsidRPr="00294D04" w:rsidRDefault="00294D04" w:rsidP="00294D04">
      <w:pPr>
        <w:rPr>
          <w:rFonts w:cstheme="minorHAnsi"/>
        </w:rPr>
      </w:pPr>
    </w:p>
    <w:p w14:paraId="6D56E24B" w14:textId="3D2D381D" w:rsidR="00294D04" w:rsidRPr="00294D04" w:rsidRDefault="00294D04" w:rsidP="00294D04">
      <w:pPr>
        <w:rPr>
          <w:rFonts w:cstheme="minorHAnsi"/>
        </w:rPr>
      </w:pPr>
      <w:r w:rsidRPr="00294D04">
        <w:rPr>
          <w:rFonts w:cstheme="minorHAnsi"/>
        </w:rPr>
        <w:lastRenderedPageBreak/>
        <w:t>Following data acquisition, quality control of FOT measurements was performed using an automated computer algorithm based on complete breath analysis as previously described;</w:t>
      </w:r>
      <w:r w:rsidR="00F07197" w:rsidRPr="00F07197">
        <w:rPr>
          <w:rFonts w:cstheme="minorHAnsi"/>
          <w:vertAlign w:val="superscript"/>
        </w:rPr>
        <w:t>3</w:t>
      </w:r>
      <w:r w:rsidRPr="00294D04">
        <w:rPr>
          <w:rFonts w:cstheme="minorHAnsi"/>
        </w:rPr>
        <w:t xml:space="preserve"> with complete breaths accepted if (1) no negative resistance points present, (2) no leak detected as indicated by spikes in admittance versus time, (3) tidal volume within 1.5 standard deviations (SD) of mean value for all breaths, (4) expiratory flow volume curve within 1.5 SD of mean as defined by sum of squared distances from median flow value for all breaths at each volume point and (5) no glottic closures detected by resistance-flow loop deviation within 1.5 SD of mean as defined by sum of squared distances from median resistance value for all breaths at each flow point. A minimum of 5 acceptable breaths was used to determine average FOT parameters for each recording.</w:t>
      </w:r>
    </w:p>
    <w:p w14:paraId="39343E93" w14:textId="77777777" w:rsidR="00294D04" w:rsidRPr="00294D04" w:rsidRDefault="00294D04" w:rsidP="00294D04">
      <w:pPr>
        <w:spacing w:line="240" w:lineRule="auto"/>
        <w:rPr>
          <w:rFonts w:cstheme="minorHAnsi"/>
        </w:rPr>
      </w:pPr>
      <w:r w:rsidRPr="00294D04">
        <w:rPr>
          <w:rFonts w:cstheme="minorHAnsi"/>
        </w:rPr>
        <w:br w:type="page"/>
      </w:r>
    </w:p>
    <w:p w14:paraId="24515376" w14:textId="77777777" w:rsidR="00294D04" w:rsidRPr="00294D04" w:rsidRDefault="00294D04" w:rsidP="00294D04">
      <w:pPr>
        <w:spacing w:line="240" w:lineRule="auto"/>
        <w:rPr>
          <w:rFonts w:cstheme="minorHAnsi"/>
        </w:rPr>
      </w:pPr>
      <w:r w:rsidRPr="00294D04">
        <w:rPr>
          <w:rFonts w:cstheme="minorHAnsi"/>
          <w:b/>
        </w:rPr>
        <w:lastRenderedPageBreak/>
        <w:t xml:space="preserve">Table A1. </w:t>
      </w:r>
      <w:r w:rsidRPr="00294D04">
        <w:rPr>
          <w:rFonts w:cstheme="minorHAnsi"/>
        </w:rPr>
        <w:t>Univariate relationships between FOT indices and measures of hyperinflation at baseline</w:t>
      </w:r>
    </w:p>
    <w:p w14:paraId="5EFBA956" w14:textId="77777777" w:rsidR="00294D04" w:rsidRPr="00294D04" w:rsidRDefault="00294D04" w:rsidP="00294D04">
      <w:pPr>
        <w:spacing w:line="240" w:lineRule="auto"/>
        <w:rPr>
          <w:rFonts w:cstheme="minorHAnsi"/>
        </w:rPr>
      </w:pPr>
    </w:p>
    <w:tbl>
      <w:tblPr>
        <w:tblW w:w="6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1689"/>
        <w:gridCol w:w="987"/>
        <w:gridCol w:w="1337"/>
        <w:gridCol w:w="987"/>
        <w:gridCol w:w="1193"/>
      </w:tblGrid>
      <w:tr w:rsidR="00294D04" w:rsidRPr="00294D04" w14:paraId="0539121B" w14:textId="77777777" w:rsidTr="009924F8">
        <w:trPr>
          <w:trHeight w:val="157"/>
        </w:trPr>
        <w:tc>
          <w:tcPr>
            <w:tcW w:w="1689" w:type="dxa"/>
            <w:vMerge w:val="restart"/>
            <w:shd w:val="clear" w:color="auto" w:fill="auto"/>
            <w:tcMar>
              <w:top w:w="96" w:type="dxa"/>
              <w:left w:w="144" w:type="dxa"/>
              <w:bottom w:w="96" w:type="dxa"/>
              <w:right w:w="144" w:type="dxa"/>
            </w:tcMar>
          </w:tcPr>
          <w:p w14:paraId="779C2F6A" w14:textId="77777777" w:rsidR="00294D04" w:rsidRPr="00294D04" w:rsidRDefault="00294D04" w:rsidP="009924F8">
            <w:pPr>
              <w:spacing w:line="240" w:lineRule="auto"/>
              <w:rPr>
                <w:rFonts w:cstheme="minorHAnsi"/>
              </w:rPr>
            </w:pPr>
          </w:p>
        </w:tc>
        <w:tc>
          <w:tcPr>
            <w:tcW w:w="2324" w:type="dxa"/>
            <w:gridSpan w:val="2"/>
            <w:shd w:val="clear" w:color="auto" w:fill="auto"/>
            <w:tcMar>
              <w:top w:w="96" w:type="dxa"/>
              <w:left w:w="144" w:type="dxa"/>
              <w:bottom w:w="96" w:type="dxa"/>
              <w:right w:w="144" w:type="dxa"/>
            </w:tcMar>
          </w:tcPr>
          <w:p w14:paraId="3DD3FA48" w14:textId="77777777" w:rsidR="00294D04" w:rsidRPr="00294D04" w:rsidRDefault="00294D04" w:rsidP="009924F8">
            <w:pPr>
              <w:spacing w:line="240" w:lineRule="auto"/>
              <w:rPr>
                <w:rFonts w:cstheme="minorHAnsi"/>
              </w:rPr>
            </w:pPr>
            <w:r w:rsidRPr="00294D04">
              <w:rPr>
                <w:rFonts w:cstheme="minorHAnsi"/>
                <w:lang w:val="en-US"/>
              </w:rPr>
              <w:t xml:space="preserve">IC </w:t>
            </w:r>
          </w:p>
        </w:tc>
        <w:tc>
          <w:tcPr>
            <w:tcW w:w="2180" w:type="dxa"/>
            <w:gridSpan w:val="2"/>
            <w:shd w:val="clear" w:color="auto" w:fill="auto"/>
            <w:tcMar>
              <w:top w:w="96" w:type="dxa"/>
              <w:left w:w="144" w:type="dxa"/>
              <w:bottom w:w="96" w:type="dxa"/>
              <w:right w:w="144" w:type="dxa"/>
            </w:tcMar>
          </w:tcPr>
          <w:p w14:paraId="083570E7" w14:textId="77777777" w:rsidR="00294D04" w:rsidRPr="00294D04" w:rsidRDefault="00294D04" w:rsidP="009924F8">
            <w:pPr>
              <w:spacing w:line="240" w:lineRule="auto"/>
              <w:rPr>
                <w:rFonts w:cstheme="minorHAnsi"/>
              </w:rPr>
            </w:pPr>
            <w:r w:rsidRPr="00294D04">
              <w:rPr>
                <w:rFonts w:cstheme="minorHAnsi"/>
                <w:lang w:val="en-US"/>
              </w:rPr>
              <w:t>IC/TLC</w:t>
            </w:r>
            <w:r w:rsidRPr="00294D04">
              <w:rPr>
                <w:rFonts w:cstheme="minorHAnsi"/>
                <w:vertAlign w:val="superscript"/>
                <w:lang w:val="en-US"/>
              </w:rPr>
              <w:t>#</w:t>
            </w:r>
          </w:p>
        </w:tc>
      </w:tr>
      <w:tr w:rsidR="00294D04" w:rsidRPr="00294D04" w14:paraId="6C129DA0" w14:textId="77777777" w:rsidTr="009924F8">
        <w:trPr>
          <w:trHeight w:val="124"/>
        </w:trPr>
        <w:tc>
          <w:tcPr>
            <w:tcW w:w="1689" w:type="dxa"/>
            <w:vMerge/>
          </w:tcPr>
          <w:p w14:paraId="79785485" w14:textId="77777777" w:rsidR="00294D04" w:rsidRPr="00294D04" w:rsidRDefault="00294D04" w:rsidP="009924F8">
            <w:pPr>
              <w:spacing w:line="240" w:lineRule="auto"/>
              <w:rPr>
                <w:rFonts w:cstheme="minorHAnsi"/>
              </w:rPr>
            </w:pPr>
          </w:p>
        </w:tc>
        <w:tc>
          <w:tcPr>
            <w:tcW w:w="987" w:type="dxa"/>
            <w:shd w:val="clear" w:color="auto" w:fill="auto"/>
            <w:tcMar>
              <w:top w:w="96" w:type="dxa"/>
              <w:left w:w="144" w:type="dxa"/>
              <w:bottom w:w="96" w:type="dxa"/>
              <w:right w:w="144" w:type="dxa"/>
            </w:tcMar>
          </w:tcPr>
          <w:p w14:paraId="184F73CC" w14:textId="77777777" w:rsidR="00294D04" w:rsidRPr="00294D04" w:rsidRDefault="00294D04" w:rsidP="009924F8">
            <w:pPr>
              <w:spacing w:line="240" w:lineRule="auto"/>
              <w:rPr>
                <w:rFonts w:cstheme="minorHAnsi"/>
                <w:vertAlign w:val="subscript"/>
              </w:rPr>
            </w:pPr>
            <w:r w:rsidRPr="00294D04">
              <w:rPr>
                <w:rFonts w:cstheme="minorHAnsi"/>
                <w:lang w:val="en-US"/>
              </w:rPr>
              <w:t>R</w:t>
            </w:r>
            <w:r w:rsidRPr="00294D04">
              <w:rPr>
                <w:rFonts w:cstheme="minorHAnsi"/>
                <w:vertAlign w:val="subscript"/>
                <w:lang w:val="en-US"/>
              </w:rPr>
              <w:t>s</w:t>
            </w:r>
          </w:p>
        </w:tc>
        <w:tc>
          <w:tcPr>
            <w:tcW w:w="1337" w:type="dxa"/>
            <w:shd w:val="clear" w:color="auto" w:fill="auto"/>
            <w:tcMar>
              <w:top w:w="96" w:type="dxa"/>
              <w:left w:w="144" w:type="dxa"/>
              <w:bottom w:w="96" w:type="dxa"/>
              <w:right w:w="144" w:type="dxa"/>
            </w:tcMar>
          </w:tcPr>
          <w:p w14:paraId="3B1A07CA" w14:textId="77777777" w:rsidR="00294D04" w:rsidRPr="00294D04" w:rsidRDefault="00294D04" w:rsidP="009924F8">
            <w:pPr>
              <w:spacing w:line="240" w:lineRule="auto"/>
              <w:rPr>
                <w:rFonts w:cstheme="minorHAnsi"/>
              </w:rPr>
            </w:pPr>
            <w:r w:rsidRPr="00294D04">
              <w:rPr>
                <w:rFonts w:cstheme="minorHAnsi"/>
                <w:lang w:val="en-US"/>
              </w:rPr>
              <w:t>P</w:t>
            </w:r>
          </w:p>
        </w:tc>
        <w:tc>
          <w:tcPr>
            <w:tcW w:w="987" w:type="dxa"/>
            <w:shd w:val="clear" w:color="auto" w:fill="auto"/>
            <w:tcMar>
              <w:top w:w="96" w:type="dxa"/>
              <w:left w:w="144" w:type="dxa"/>
              <w:bottom w:w="96" w:type="dxa"/>
              <w:right w:w="144" w:type="dxa"/>
            </w:tcMar>
          </w:tcPr>
          <w:p w14:paraId="70A9B070" w14:textId="77777777" w:rsidR="00294D04" w:rsidRPr="00294D04" w:rsidRDefault="00294D04" w:rsidP="009924F8">
            <w:pPr>
              <w:spacing w:line="240" w:lineRule="auto"/>
              <w:rPr>
                <w:rFonts w:cstheme="minorHAnsi"/>
              </w:rPr>
            </w:pPr>
            <w:r w:rsidRPr="00294D04">
              <w:rPr>
                <w:rFonts w:cstheme="minorHAnsi"/>
                <w:lang w:val="en-US"/>
              </w:rPr>
              <w:t>R</w:t>
            </w:r>
            <w:r w:rsidRPr="00294D04">
              <w:rPr>
                <w:rFonts w:cstheme="minorHAnsi"/>
                <w:vertAlign w:val="subscript"/>
                <w:lang w:val="en-US"/>
              </w:rPr>
              <w:t>s</w:t>
            </w:r>
          </w:p>
        </w:tc>
        <w:tc>
          <w:tcPr>
            <w:tcW w:w="1193" w:type="dxa"/>
            <w:shd w:val="clear" w:color="auto" w:fill="auto"/>
            <w:tcMar>
              <w:top w:w="96" w:type="dxa"/>
              <w:left w:w="144" w:type="dxa"/>
              <w:bottom w:w="96" w:type="dxa"/>
              <w:right w:w="144" w:type="dxa"/>
            </w:tcMar>
          </w:tcPr>
          <w:p w14:paraId="38E2B3A5" w14:textId="77777777" w:rsidR="00294D04" w:rsidRPr="00294D04" w:rsidRDefault="00294D04" w:rsidP="009924F8">
            <w:pPr>
              <w:spacing w:line="240" w:lineRule="auto"/>
              <w:rPr>
                <w:rFonts w:cstheme="minorHAnsi"/>
              </w:rPr>
            </w:pPr>
            <w:r w:rsidRPr="00294D04">
              <w:rPr>
                <w:rFonts w:cstheme="minorHAnsi"/>
                <w:lang w:val="en-US"/>
              </w:rPr>
              <w:t>P</w:t>
            </w:r>
          </w:p>
        </w:tc>
      </w:tr>
      <w:tr w:rsidR="00294D04" w:rsidRPr="00294D04" w14:paraId="66660B84" w14:textId="77777777" w:rsidTr="009924F8">
        <w:trPr>
          <w:trHeight w:val="162"/>
        </w:trPr>
        <w:tc>
          <w:tcPr>
            <w:tcW w:w="1689" w:type="dxa"/>
            <w:shd w:val="clear" w:color="auto" w:fill="auto"/>
            <w:tcMar>
              <w:top w:w="96" w:type="dxa"/>
              <w:left w:w="144" w:type="dxa"/>
              <w:bottom w:w="96" w:type="dxa"/>
              <w:right w:w="144" w:type="dxa"/>
            </w:tcMar>
          </w:tcPr>
          <w:p w14:paraId="2135F76A" w14:textId="77777777" w:rsidR="00294D04" w:rsidRPr="00294D04" w:rsidRDefault="00294D04" w:rsidP="009924F8">
            <w:pPr>
              <w:spacing w:line="240" w:lineRule="auto"/>
              <w:rPr>
                <w:rFonts w:cstheme="minorHAnsi"/>
                <w:lang w:val="en-US"/>
              </w:rPr>
            </w:pPr>
            <w:proofErr w:type="spellStart"/>
            <w:r w:rsidRPr="00294D04">
              <w:rPr>
                <w:rFonts w:cstheme="minorHAnsi"/>
                <w:lang w:val="en-US"/>
              </w:rPr>
              <w:t>R</w:t>
            </w:r>
            <w:r w:rsidRPr="00294D04">
              <w:rPr>
                <w:rFonts w:cstheme="minorHAnsi"/>
                <w:vertAlign w:val="subscript"/>
                <w:lang w:val="en-US"/>
              </w:rPr>
              <w:t>mean</w:t>
            </w:r>
            <w:proofErr w:type="spellEnd"/>
            <w:r w:rsidRPr="00294D04">
              <w:rPr>
                <w:rFonts w:cstheme="minorHAnsi"/>
                <w:lang w:val="en-US"/>
              </w:rPr>
              <w:t xml:space="preserve"> </w:t>
            </w:r>
          </w:p>
        </w:tc>
        <w:tc>
          <w:tcPr>
            <w:tcW w:w="987" w:type="dxa"/>
            <w:shd w:val="clear" w:color="auto" w:fill="auto"/>
            <w:tcMar>
              <w:top w:w="96" w:type="dxa"/>
              <w:left w:w="144" w:type="dxa"/>
              <w:bottom w:w="96" w:type="dxa"/>
              <w:right w:w="144" w:type="dxa"/>
            </w:tcMar>
          </w:tcPr>
          <w:p w14:paraId="2E6173C0" w14:textId="77777777" w:rsidR="00294D04" w:rsidRPr="00294D04" w:rsidRDefault="00294D04" w:rsidP="009924F8">
            <w:pPr>
              <w:spacing w:line="240" w:lineRule="auto"/>
              <w:rPr>
                <w:rFonts w:cstheme="minorHAnsi"/>
                <w:b/>
                <w:bCs/>
                <w:lang w:val="en-US"/>
              </w:rPr>
            </w:pPr>
            <w:r w:rsidRPr="00294D04">
              <w:rPr>
                <w:rFonts w:cstheme="minorHAnsi"/>
                <w:b/>
                <w:bCs/>
                <w:lang w:val="en-US"/>
              </w:rPr>
              <w:t>-0.67</w:t>
            </w:r>
          </w:p>
        </w:tc>
        <w:tc>
          <w:tcPr>
            <w:tcW w:w="1337" w:type="dxa"/>
            <w:shd w:val="clear" w:color="auto" w:fill="auto"/>
            <w:tcMar>
              <w:top w:w="96" w:type="dxa"/>
              <w:left w:w="144" w:type="dxa"/>
              <w:bottom w:w="96" w:type="dxa"/>
              <w:right w:w="144" w:type="dxa"/>
            </w:tcMar>
          </w:tcPr>
          <w:p w14:paraId="6BA26936" w14:textId="77777777" w:rsidR="00294D04" w:rsidRPr="00294D04" w:rsidRDefault="00294D04" w:rsidP="009924F8">
            <w:pPr>
              <w:spacing w:line="240" w:lineRule="auto"/>
              <w:rPr>
                <w:rFonts w:cstheme="minorHAnsi"/>
                <w:b/>
                <w:bCs/>
                <w:lang w:val="en-US"/>
              </w:rPr>
            </w:pPr>
            <w:r w:rsidRPr="00294D04">
              <w:rPr>
                <w:rFonts w:cstheme="minorHAnsi"/>
                <w:b/>
                <w:bCs/>
                <w:lang w:val="en-US"/>
              </w:rPr>
              <w:t>0.006</w:t>
            </w:r>
          </w:p>
        </w:tc>
        <w:tc>
          <w:tcPr>
            <w:tcW w:w="987" w:type="dxa"/>
            <w:shd w:val="clear" w:color="auto" w:fill="auto"/>
            <w:tcMar>
              <w:top w:w="96" w:type="dxa"/>
              <w:left w:w="144" w:type="dxa"/>
              <w:bottom w:w="96" w:type="dxa"/>
              <w:right w:w="144" w:type="dxa"/>
            </w:tcMar>
          </w:tcPr>
          <w:p w14:paraId="50AB1C00" w14:textId="77777777" w:rsidR="00294D04" w:rsidRPr="00294D04" w:rsidRDefault="00294D04" w:rsidP="009924F8">
            <w:pPr>
              <w:spacing w:line="240" w:lineRule="auto"/>
              <w:rPr>
                <w:rFonts w:cstheme="minorHAnsi"/>
                <w:b/>
                <w:bCs/>
                <w:lang w:val="en-US"/>
              </w:rPr>
            </w:pPr>
            <w:r w:rsidRPr="00294D04">
              <w:rPr>
                <w:rFonts w:cstheme="minorHAnsi"/>
                <w:b/>
                <w:bCs/>
                <w:lang w:val="en-US"/>
              </w:rPr>
              <w:t>-0.71</w:t>
            </w:r>
          </w:p>
        </w:tc>
        <w:tc>
          <w:tcPr>
            <w:tcW w:w="1193" w:type="dxa"/>
            <w:shd w:val="clear" w:color="auto" w:fill="auto"/>
            <w:tcMar>
              <w:top w:w="96" w:type="dxa"/>
              <w:left w:w="144" w:type="dxa"/>
              <w:bottom w:w="96" w:type="dxa"/>
              <w:right w:w="144" w:type="dxa"/>
            </w:tcMar>
          </w:tcPr>
          <w:p w14:paraId="4F5E0EAE" w14:textId="77777777" w:rsidR="00294D04" w:rsidRPr="00294D04" w:rsidRDefault="00294D04" w:rsidP="009924F8">
            <w:pPr>
              <w:spacing w:line="240" w:lineRule="auto"/>
              <w:rPr>
                <w:rFonts w:cstheme="minorHAnsi"/>
                <w:b/>
                <w:bCs/>
                <w:lang w:val="en-US"/>
              </w:rPr>
            </w:pPr>
            <w:r w:rsidRPr="00294D04">
              <w:rPr>
                <w:rFonts w:cstheme="minorHAnsi"/>
                <w:b/>
                <w:bCs/>
                <w:lang w:val="en-US"/>
              </w:rPr>
              <w:t>0.004</w:t>
            </w:r>
          </w:p>
        </w:tc>
      </w:tr>
      <w:tr w:rsidR="00294D04" w:rsidRPr="00294D04" w14:paraId="5AC6565F" w14:textId="77777777" w:rsidTr="009924F8">
        <w:trPr>
          <w:trHeight w:val="162"/>
        </w:trPr>
        <w:tc>
          <w:tcPr>
            <w:tcW w:w="1689" w:type="dxa"/>
            <w:shd w:val="clear" w:color="auto" w:fill="auto"/>
            <w:tcMar>
              <w:top w:w="96" w:type="dxa"/>
              <w:left w:w="144" w:type="dxa"/>
              <w:bottom w:w="96" w:type="dxa"/>
              <w:right w:w="144" w:type="dxa"/>
            </w:tcMar>
          </w:tcPr>
          <w:p w14:paraId="73D4ACC7" w14:textId="77777777" w:rsidR="00294D04" w:rsidRPr="00294D04" w:rsidRDefault="00294D04" w:rsidP="009924F8">
            <w:pPr>
              <w:spacing w:line="240" w:lineRule="auto"/>
              <w:rPr>
                <w:rFonts w:cstheme="minorHAnsi"/>
                <w:lang w:val="en-US"/>
              </w:rPr>
            </w:pPr>
            <w:proofErr w:type="spellStart"/>
            <w:r w:rsidRPr="00294D04">
              <w:rPr>
                <w:rFonts w:cstheme="minorHAnsi"/>
                <w:lang w:val="en-US"/>
              </w:rPr>
              <w:t>R</w:t>
            </w:r>
            <w:r w:rsidRPr="00294D04">
              <w:rPr>
                <w:rFonts w:cstheme="minorHAnsi"/>
                <w:vertAlign w:val="subscript"/>
                <w:lang w:val="en-US"/>
              </w:rPr>
              <w:t>insp</w:t>
            </w:r>
            <w:proofErr w:type="spellEnd"/>
            <w:r w:rsidRPr="00294D04">
              <w:rPr>
                <w:rFonts w:cstheme="minorHAnsi"/>
                <w:vertAlign w:val="subscript"/>
                <w:lang w:val="en-US"/>
              </w:rPr>
              <w:t xml:space="preserve"> </w:t>
            </w:r>
          </w:p>
        </w:tc>
        <w:tc>
          <w:tcPr>
            <w:tcW w:w="987" w:type="dxa"/>
            <w:shd w:val="clear" w:color="auto" w:fill="auto"/>
            <w:tcMar>
              <w:top w:w="96" w:type="dxa"/>
              <w:left w:w="144" w:type="dxa"/>
              <w:bottom w:w="96" w:type="dxa"/>
              <w:right w:w="144" w:type="dxa"/>
            </w:tcMar>
          </w:tcPr>
          <w:p w14:paraId="40F548BA" w14:textId="77777777" w:rsidR="00294D04" w:rsidRPr="00294D04" w:rsidRDefault="00294D04" w:rsidP="009924F8">
            <w:pPr>
              <w:spacing w:line="240" w:lineRule="auto"/>
              <w:rPr>
                <w:rFonts w:cstheme="minorHAnsi"/>
                <w:b/>
                <w:bCs/>
                <w:lang w:val="en-US"/>
              </w:rPr>
            </w:pPr>
            <w:r w:rsidRPr="00294D04">
              <w:rPr>
                <w:rFonts w:cstheme="minorHAnsi"/>
                <w:b/>
                <w:bCs/>
                <w:lang w:val="en-US"/>
              </w:rPr>
              <w:t>-0.63</w:t>
            </w:r>
          </w:p>
        </w:tc>
        <w:tc>
          <w:tcPr>
            <w:tcW w:w="1337" w:type="dxa"/>
            <w:shd w:val="clear" w:color="auto" w:fill="auto"/>
            <w:tcMar>
              <w:top w:w="96" w:type="dxa"/>
              <w:left w:w="144" w:type="dxa"/>
              <w:bottom w:w="96" w:type="dxa"/>
              <w:right w:w="144" w:type="dxa"/>
            </w:tcMar>
          </w:tcPr>
          <w:p w14:paraId="1CF3D9EB" w14:textId="77777777" w:rsidR="00294D04" w:rsidRPr="00294D04" w:rsidRDefault="00294D04" w:rsidP="009924F8">
            <w:pPr>
              <w:spacing w:line="240" w:lineRule="auto"/>
              <w:rPr>
                <w:rFonts w:cstheme="minorHAnsi"/>
                <w:b/>
                <w:bCs/>
                <w:lang w:val="en-US"/>
              </w:rPr>
            </w:pPr>
            <w:r w:rsidRPr="00294D04">
              <w:rPr>
                <w:rFonts w:cstheme="minorHAnsi"/>
                <w:b/>
                <w:bCs/>
                <w:lang w:val="en-US"/>
              </w:rPr>
              <w:t>0.01</w:t>
            </w:r>
          </w:p>
        </w:tc>
        <w:tc>
          <w:tcPr>
            <w:tcW w:w="987" w:type="dxa"/>
            <w:shd w:val="clear" w:color="auto" w:fill="auto"/>
            <w:tcMar>
              <w:top w:w="96" w:type="dxa"/>
              <w:left w:w="144" w:type="dxa"/>
              <w:bottom w:w="96" w:type="dxa"/>
              <w:right w:w="144" w:type="dxa"/>
            </w:tcMar>
          </w:tcPr>
          <w:p w14:paraId="51FBD7C0" w14:textId="77777777" w:rsidR="00294D04" w:rsidRPr="00294D04" w:rsidRDefault="00294D04" w:rsidP="009924F8">
            <w:pPr>
              <w:spacing w:line="240" w:lineRule="auto"/>
              <w:rPr>
                <w:rFonts w:cstheme="minorHAnsi"/>
                <w:b/>
                <w:bCs/>
                <w:lang w:val="en-US"/>
              </w:rPr>
            </w:pPr>
            <w:r w:rsidRPr="00294D04">
              <w:rPr>
                <w:rFonts w:cstheme="minorHAnsi"/>
                <w:b/>
                <w:bCs/>
                <w:lang w:val="en-US"/>
              </w:rPr>
              <w:t>-0.74</w:t>
            </w:r>
          </w:p>
        </w:tc>
        <w:tc>
          <w:tcPr>
            <w:tcW w:w="1193" w:type="dxa"/>
            <w:shd w:val="clear" w:color="auto" w:fill="auto"/>
            <w:tcMar>
              <w:top w:w="96" w:type="dxa"/>
              <w:left w:w="144" w:type="dxa"/>
              <w:bottom w:w="96" w:type="dxa"/>
              <w:right w:w="144" w:type="dxa"/>
            </w:tcMar>
          </w:tcPr>
          <w:p w14:paraId="4590B040" w14:textId="77777777" w:rsidR="00294D04" w:rsidRPr="00294D04" w:rsidRDefault="00294D04" w:rsidP="009924F8">
            <w:pPr>
              <w:spacing w:line="240" w:lineRule="auto"/>
              <w:rPr>
                <w:rFonts w:cstheme="minorHAnsi"/>
                <w:b/>
                <w:bCs/>
                <w:lang w:val="en-US"/>
              </w:rPr>
            </w:pPr>
            <w:r w:rsidRPr="00294D04">
              <w:rPr>
                <w:rFonts w:cstheme="minorHAnsi"/>
                <w:b/>
                <w:bCs/>
                <w:lang w:val="en-US"/>
              </w:rPr>
              <w:t>0.002</w:t>
            </w:r>
          </w:p>
        </w:tc>
      </w:tr>
      <w:tr w:rsidR="00294D04" w:rsidRPr="00294D04" w14:paraId="3C70DD68" w14:textId="77777777" w:rsidTr="009924F8">
        <w:trPr>
          <w:trHeight w:val="162"/>
        </w:trPr>
        <w:tc>
          <w:tcPr>
            <w:tcW w:w="1689" w:type="dxa"/>
            <w:shd w:val="clear" w:color="auto" w:fill="auto"/>
            <w:tcMar>
              <w:top w:w="96" w:type="dxa"/>
              <w:left w:w="144" w:type="dxa"/>
              <w:bottom w:w="96" w:type="dxa"/>
              <w:right w:w="144" w:type="dxa"/>
            </w:tcMar>
          </w:tcPr>
          <w:p w14:paraId="05EC7386" w14:textId="77777777" w:rsidR="00294D04" w:rsidRPr="00294D04" w:rsidRDefault="00294D04" w:rsidP="009924F8">
            <w:pPr>
              <w:spacing w:line="240" w:lineRule="auto"/>
              <w:rPr>
                <w:rFonts w:cstheme="minorHAnsi"/>
              </w:rPr>
            </w:pPr>
            <w:proofErr w:type="spellStart"/>
            <w:r w:rsidRPr="00294D04">
              <w:rPr>
                <w:rFonts w:cstheme="minorHAnsi"/>
                <w:lang w:val="en-US"/>
              </w:rPr>
              <w:t>X</w:t>
            </w:r>
            <w:r w:rsidRPr="00294D04">
              <w:rPr>
                <w:rFonts w:cstheme="minorHAnsi"/>
                <w:vertAlign w:val="subscript"/>
                <w:lang w:val="en-US"/>
              </w:rPr>
              <w:t>mean</w:t>
            </w:r>
            <w:proofErr w:type="spellEnd"/>
            <w:r w:rsidRPr="00294D04">
              <w:rPr>
                <w:rFonts w:cstheme="minorHAnsi"/>
                <w:vertAlign w:val="subscript"/>
                <w:lang w:val="en-US"/>
              </w:rPr>
              <w:t xml:space="preserve"> </w:t>
            </w:r>
          </w:p>
        </w:tc>
        <w:tc>
          <w:tcPr>
            <w:tcW w:w="987" w:type="dxa"/>
            <w:shd w:val="clear" w:color="auto" w:fill="auto"/>
            <w:tcMar>
              <w:top w:w="96" w:type="dxa"/>
              <w:left w:w="144" w:type="dxa"/>
              <w:bottom w:w="96" w:type="dxa"/>
              <w:right w:w="144" w:type="dxa"/>
            </w:tcMar>
          </w:tcPr>
          <w:p w14:paraId="5B189C91" w14:textId="77777777" w:rsidR="00294D04" w:rsidRPr="00294D04" w:rsidRDefault="00294D04" w:rsidP="009924F8">
            <w:pPr>
              <w:spacing w:line="240" w:lineRule="auto"/>
              <w:rPr>
                <w:rFonts w:cstheme="minorHAnsi"/>
              </w:rPr>
            </w:pPr>
            <w:r w:rsidRPr="00294D04">
              <w:rPr>
                <w:rFonts w:cstheme="minorHAnsi"/>
                <w:b/>
                <w:bCs/>
                <w:lang w:val="en-US"/>
              </w:rPr>
              <w:t>0.63</w:t>
            </w:r>
          </w:p>
        </w:tc>
        <w:tc>
          <w:tcPr>
            <w:tcW w:w="1337" w:type="dxa"/>
            <w:shd w:val="clear" w:color="auto" w:fill="auto"/>
            <w:tcMar>
              <w:top w:w="96" w:type="dxa"/>
              <w:left w:w="144" w:type="dxa"/>
              <w:bottom w:w="96" w:type="dxa"/>
              <w:right w:w="144" w:type="dxa"/>
            </w:tcMar>
          </w:tcPr>
          <w:p w14:paraId="5A3B4C0D" w14:textId="77777777" w:rsidR="00294D04" w:rsidRPr="00294D04" w:rsidRDefault="00294D04" w:rsidP="009924F8">
            <w:pPr>
              <w:spacing w:line="240" w:lineRule="auto"/>
              <w:rPr>
                <w:rFonts w:cstheme="minorHAnsi"/>
              </w:rPr>
            </w:pPr>
            <w:r w:rsidRPr="00294D04">
              <w:rPr>
                <w:rFonts w:cstheme="minorHAnsi"/>
                <w:b/>
                <w:bCs/>
                <w:lang w:val="en-US"/>
              </w:rPr>
              <w:t>0.01</w:t>
            </w:r>
          </w:p>
        </w:tc>
        <w:tc>
          <w:tcPr>
            <w:tcW w:w="987" w:type="dxa"/>
            <w:shd w:val="clear" w:color="auto" w:fill="auto"/>
            <w:tcMar>
              <w:top w:w="96" w:type="dxa"/>
              <w:left w:w="144" w:type="dxa"/>
              <w:bottom w:w="96" w:type="dxa"/>
              <w:right w:w="144" w:type="dxa"/>
            </w:tcMar>
          </w:tcPr>
          <w:p w14:paraId="2FE185B6" w14:textId="77777777" w:rsidR="00294D04" w:rsidRPr="00294D04" w:rsidRDefault="00294D04" w:rsidP="009924F8">
            <w:pPr>
              <w:spacing w:line="240" w:lineRule="auto"/>
              <w:rPr>
                <w:rFonts w:cstheme="minorHAnsi"/>
              </w:rPr>
            </w:pPr>
            <w:r w:rsidRPr="00294D04">
              <w:rPr>
                <w:rFonts w:cstheme="minorHAnsi"/>
                <w:b/>
                <w:bCs/>
                <w:lang w:val="en-US"/>
              </w:rPr>
              <w:t>0.73</w:t>
            </w:r>
          </w:p>
        </w:tc>
        <w:tc>
          <w:tcPr>
            <w:tcW w:w="1193" w:type="dxa"/>
            <w:shd w:val="clear" w:color="auto" w:fill="auto"/>
            <w:tcMar>
              <w:top w:w="96" w:type="dxa"/>
              <w:left w:w="144" w:type="dxa"/>
              <w:bottom w:w="96" w:type="dxa"/>
              <w:right w:w="144" w:type="dxa"/>
            </w:tcMar>
          </w:tcPr>
          <w:p w14:paraId="79D35BAC" w14:textId="77777777" w:rsidR="00294D04" w:rsidRPr="00294D04" w:rsidRDefault="00294D04" w:rsidP="009924F8">
            <w:pPr>
              <w:spacing w:line="240" w:lineRule="auto"/>
              <w:rPr>
                <w:rFonts w:cstheme="minorHAnsi"/>
              </w:rPr>
            </w:pPr>
            <w:r w:rsidRPr="00294D04">
              <w:rPr>
                <w:rFonts w:cstheme="minorHAnsi"/>
                <w:b/>
                <w:bCs/>
                <w:lang w:val="en-US"/>
              </w:rPr>
              <w:t>0.003</w:t>
            </w:r>
          </w:p>
        </w:tc>
      </w:tr>
      <w:tr w:rsidR="00294D04" w:rsidRPr="00294D04" w14:paraId="1B0CBC28" w14:textId="77777777" w:rsidTr="009924F8">
        <w:trPr>
          <w:trHeight w:val="130"/>
        </w:trPr>
        <w:tc>
          <w:tcPr>
            <w:tcW w:w="1689" w:type="dxa"/>
            <w:shd w:val="clear" w:color="auto" w:fill="auto"/>
            <w:tcMar>
              <w:top w:w="96" w:type="dxa"/>
              <w:left w:w="144" w:type="dxa"/>
              <w:bottom w:w="96" w:type="dxa"/>
              <w:right w:w="144" w:type="dxa"/>
            </w:tcMar>
          </w:tcPr>
          <w:p w14:paraId="50EAA570" w14:textId="77777777" w:rsidR="00294D04" w:rsidRPr="00294D04" w:rsidRDefault="00294D04" w:rsidP="009924F8">
            <w:pPr>
              <w:spacing w:line="240" w:lineRule="auto"/>
              <w:rPr>
                <w:rFonts w:cstheme="minorHAnsi"/>
              </w:rPr>
            </w:pPr>
            <w:proofErr w:type="spellStart"/>
            <w:r w:rsidRPr="00294D04">
              <w:rPr>
                <w:rFonts w:cstheme="minorHAnsi"/>
                <w:lang w:val="en-US"/>
              </w:rPr>
              <w:t>X</w:t>
            </w:r>
            <w:r w:rsidRPr="00294D04">
              <w:rPr>
                <w:rFonts w:cstheme="minorHAnsi"/>
                <w:vertAlign w:val="subscript"/>
                <w:lang w:val="en-US"/>
              </w:rPr>
              <w:t>insp</w:t>
            </w:r>
            <w:proofErr w:type="spellEnd"/>
            <w:r w:rsidRPr="00294D04">
              <w:rPr>
                <w:rFonts w:cstheme="minorHAnsi"/>
                <w:lang w:val="en-US"/>
              </w:rPr>
              <w:t xml:space="preserve"> </w:t>
            </w:r>
          </w:p>
        </w:tc>
        <w:tc>
          <w:tcPr>
            <w:tcW w:w="987" w:type="dxa"/>
            <w:shd w:val="clear" w:color="auto" w:fill="auto"/>
            <w:tcMar>
              <w:top w:w="96" w:type="dxa"/>
              <w:left w:w="144" w:type="dxa"/>
              <w:bottom w:w="96" w:type="dxa"/>
              <w:right w:w="144" w:type="dxa"/>
            </w:tcMar>
          </w:tcPr>
          <w:p w14:paraId="54D99E8A" w14:textId="77777777" w:rsidR="00294D04" w:rsidRPr="00294D04" w:rsidRDefault="00294D04" w:rsidP="009924F8">
            <w:pPr>
              <w:spacing w:line="240" w:lineRule="auto"/>
              <w:rPr>
                <w:rFonts w:cstheme="minorHAnsi"/>
              </w:rPr>
            </w:pPr>
            <w:r w:rsidRPr="00294D04">
              <w:rPr>
                <w:rFonts w:cstheme="minorHAnsi"/>
                <w:b/>
                <w:bCs/>
                <w:lang w:val="en-US"/>
              </w:rPr>
              <w:t>0.81</w:t>
            </w:r>
          </w:p>
        </w:tc>
        <w:tc>
          <w:tcPr>
            <w:tcW w:w="1337" w:type="dxa"/>
            <w:shd w:val="clear" w:color="auto" w:fill="auto"/>
            <w:tcMar>
              <w:top w:w="96" w:type="dxa"/>
              <w:left w:w="144" w:type="dxa"/>
              <w:bottom w:w="96" w:type="dxa"/>
              <w:right w:w="144" w:type="dxa"/>
            </w:tcMar>
          </w:tcPr>
          <w:p w14:paraId="3BA400B4" w14:textId="77777777" w:rsidR="00294D04" w:rsidRPr="00294D04" w:rsidRDefault="00294D04" w:rsidP="009924F8">
            <w:pPr>
              <w:spacing w:line="240" w:lineRule="auto"/>
              <w:rPr>
                <w:rFonts w:cstheme="minorHAnsi"/>
              </w:rPr>
            </w:pPr>
            <w:r w:rsidRPr="00294D04">
              <w:rPr>
                <w:rFonts w:cstheme="minorHAnsi"/>
                <w:b/>
                <w:bCs/>
                <w:lang w:val="en-US"/>
              </w:rPr>
              <w:t>&lt;0.001</w:t>
            </w:r>
          </w:p>
        </w:tc>
        <w:tc>
          <w:tcPr>
            <w:tcW w:w="987" w:type="dxa"/>
            <w:shd w:val="clear" w:color="auto" w:fill="auto"/>
            <w:tcMar>
              <w:top w:w="96" w:type="dxa"/>
              <w:left w:w="144" w:type="dxa"/>
              <w:bottom w:w="96" w:type="dxa"/>
              <w:right w:w="144" w:type="dxa"/>
            </w:tcMar>
          </w:tcPr>
          <w:p w14:paraId="1DBBDACD" w14:textId="77777777" w:rsidR="00294D04" w:rsidRPr="00294D04" w:rsidRDefault="00294D04" w:rsidP="009924F8">
            <w:pPr>
              <w:spacing w:line="240" w:lineRule="auto"/>
              <w:rPr>
                <w:rFonts w:cstheme="minorHAnsi"/>
              </w:rPr>
            </w:pPr>
            <w:r w:rsidRPr="00294D04">
              <w:rPr>
                <w:rFonts w:cstheme="minorHAnsi"/>
                <w:b/>
                <w:bCs/>
                <w:lang w:val="en-US"/>
              </w:rPr>
              <w:t>0.70</w:t>
            </w:r>
          </w:p>
        </w:tc>
        <w:tc>
          <w:tcPr>
            <w:tcW w:w="1193" w:type="dxa"/>
            <w:shd w:val="clear" w:color="auto" w:fill="auto"/>
            <w:tcMar>
              <w:top w:w="96" w:type="dxa"/>
              <w:left w:w="144" w:type="dxa"/>
              <w:bottom w:w="96" w:type="dxa"/>
              <w:right w:w="144" w:type="dxa"/>
            </w:tcMar>
          </w:tcPr>
          <w:p w14:paraId="4AC5A30B" w14:textId="77777777" w:rsidR="00294D04" w:rsidRPr="00294D04" w:rsidRDefault="00294D04" w:rsidP="009924F8">
            <w:pPr>
              <w:spacing w:line="240" w:lineRule="auto"/>
              <w:rPr>
                <w:rFonts w:cstheme="minorHAnsi"/>
              </w:rPr>
            </w:pPr>
            <w:r w:rsidRPr="00294D04">
              <w:rPr>
                <w:rFonts w:cstheme="minorHAnsi"/>
                <w:b/>
                <w:bCs/>
                <w:lang w:val="en-US"/>
              </w:rPr>
              <w:t>0.005</w:t>
            </w:r>
          </w:p>
        </w:tc>
      </w:tr>
      <w:tr w:rsidR="00294D04" w:rsidRPr="00294D04" w14:paraId="4C93CDED" w14:textId="77777777" w:rsidTr="009924F8">
        <w:trPr>
          <w:trHeight w:val="173"/>
        </w:trPr>
        <w:tc>
          <w:tcPr>
            <w:tcW w:w="1689" w:type="dxa"/>
            <w:shd w:val="clear" w:color="auto" w:fill="auto"/>
            <w:tcMar>
              <w:top w:w="96" w:type="dxa"/>
              <w:left w:w="144" w:type="dxa"/>
              <w:bottom w:w="96" w:type="dxa"/>
              <w:right w:w="144" w:type="dxa"/>
            </w:tcMar>
          </w:tcPr>
          <w:p w14:paraId="529B183B" w14:textId="77777777" w:rsidR="00294D04" w:rsidRPr="00294D04" w:rsidRDefault="00294D04" w:rsidP="009924F8">
            <w:pPr>
              <w:spacing w:line="240" w:lineRule="auto"/>
              <w:rPr>
                <w:rFonts w:cstheme="minorHAnsi"/>
              </w:rPr>
            </w:pPr>
            <w:proofErr w:type="spellStart"/>
            <w:r w:rsidRPr="00294D04">
              <w:rPr>
                <w:rFonts w:cstheme="minorHAnsi"/>
              </w:rPr>
              <w:t>DeltaXrs</w:t>
            </w:r>
            <w:proofErr w:type="spellEnd"/>
            <w:r w:rsidRPr="00294D04">
              <w:rPr>
                <w:rFonts w:cstheme="minorHAnsi"/>
              </w:rPr>
              <w:t xml:space="preserve"> </w:t>
            </w:r>
          </w:p>
        </w:tc>
        <w:tc>
          <w:tcPr>
            <w:tcW w:w="987" w:type="dxa"/>
            <w:shd w:val="clear" w:color="auto" w:fill="auto"/>
            <w:tcMar>
              <w:top w:w="96" w:type="dxa"/>
              <w:left w:w="144" w:type="dxa"/>
              <w:bottom w:w="96" w:type="dxa"/>
              <w:right w:w="144" w:type="dxa"/>
            </w:tcMar>
          </w:tcPr>
          <w:p w14:paraId="22FD7723" w14:textId="77777777" w:rsidR="00294D04" w:rsidRPr="00294D04" w:rsidRDefault="00294D04" w:rsidP="009924F8">
            <w:pPr>
              <w:spacing w:line="240" w:lineRule="auto"/>
              <w:rPr>
                <w:rFonts w:cstheme="minorHAnsi"/>
              </w:rPr>
            </w:pPr>
            <w:r w:rsidRPr="00294D04">
              <w:rPr>
                <w:rFonts w:cstheme="minorHAnsi"/>
                <w:lang w:val="en-US"/>
              </w:rPr>
              <w:t>-0.50</w:t>
            </w:r>
          </w:p>
        </w:tc>
        <w:tc>
          <w:tcPr>
            <w:tcW w:w="1337" w:type="dxa"/>
            <w:shd w:val="clear" w:color="auto" w:fill="auto"/>
            <w:tcMar>
              <w:top w:w="96" w:type="dxa"/>
              <w:left w:w="144" w:type="dxa"/>
              <w:bottom w:w="96" w:type="dxa"/>
              <w:right w:w="144" w:type="dxa"/>
            </w:tcMar>
          </w:tcPr>
          <w:p w14:paraId="70D03C2C" w14:textId="77777777" w:rsidR="00294D04" w:rsidRPr="00294D04" w:rsidRDefault="00294D04" w:rsidP="009924F8">
            <w:pPr>
              <w:spacing w:line="240" w:lineRule="auto"/>
              <w:rPr>
                <w:rFonts w:cstheme="minorHAnsi"/>
              </w:rPr>
            </w:pPr>
            <w:r w:rsidRPr="00294D04">
              <w:rPr>
                <w:rFonts w:cstheme="minorHAnsi"/>
                <w:lang w:val="en-US"/>
              </w:rPr>
              <w:t>0.06</w:t>
            </w:r>
          </w:p>
        </w:tc>
        <w:tc>
          <w:tcPr>
            <w:tcW w:w="987" w:type="dxa"/>
            <w:shd w:val="clear" w:color="auto" w:fill="auto"/>
            <w:tcMar>
              <w:top w:w="96" w:type="dxa"/>
              <w:left w:w="144" w:type="dxa"/>
              <w:bottom w:w="96" w:type="dxa"/>
              <w:right w:w="144" w:type="dxa"/>
            </w:tcMar>
          </w:tcPr>
          <w:p w14:paraId="7FA1689B" w14:textId="77777777" w:rsidR="00294D04" w:rsidRPr="00294D04" w:rsidRDefault="00294D04" w:rsidP="009924F8">
            <w:pPr>
              <w:spacing w:line="240" w:lineRule="auto"/>
              <w:rPr>
                <w:rFonts w:cstheme="minorHAnsi"/>
                <w:b/>
              </w:rPr>
            </w:pPr>
            <w:r w:rsidRPr="00294D04">
              <w:rPr>
                <w:rFonts w:cstheme="minorHAnsi"/>
                <w:b/>
                <w:lang w:val="en-US"/>
              </w:rPr>
              <w:t>-0.62</w:t>
            </w:r>
          </w:p>
        </w:tc>
        <w:tc>
          <w:tcPr>
            <w:tcW w:w="1193" w:type="dxa"/>
            <w:shd w:val="clear" w:color="auto" w:fill="auto"/>
            <w:tcMar>
              <w:top w:w="96" w:type="dxa"/>
              <w:left w:w="144" w:type="dxa"/>
              <w:bottom w:w="96" w:type="dxa"/>
              <w:right w:w="144" w:type="dxa"/>
            </w:tcMar>
          </w:tcPr>
          <w:p w14:paraId="6E36EFA0" w14:textId="77777777" w:rsidR="00294D04" w:rsidRPr="00294D04" w:rsidRDefault="00294D04" w:rsidP="009924F8">
            <w:pPr>
              <w:spacing w:line="240" w:lineRule="auto"/>
              <w:rPr>
                <w:rFonts w:cstheme="minorHAnsi"/>
                <w:b/>
              </w:rPr>
            </w:pPr>
            <w:r w:rsidRPr="00294D04">
              <w:rPr>
                <w:rFonts w:cstheme="minorHAnsi"/>
                <w:b/>
                <w:lang w:val="en-US"/>
              </w:rPr>
              <w:t>0.02</w:t>
            </w:r>
          </w:p>
        </w:tc>
      </w:tr>
    </w:tbl>
    <w:p w14:paraId="5D4FE03A" w14:textId="77777777" w:rsidR="00294D04" w:rsidRPr="00294D04" w:rsidRDefault="00294D04" w:rsidP="00294D04">
      <w:pPr>
        <w:spacing w:line="240" w:lineRule="auto"/>
        <w:rPr>
          <w:rFonts w:cstheme="minorHAnsi"/>
        </w:rPr>
      </w:pPr>
    </w:p>
    <w:p w14:paraId="5C59F6D2" w14:textId="77777777" w:rsidR="00294D04" w:rsidRPr="00294D04" w:rsidRDefault="00294D04" w:rsidP="00294D04">
      <w:pPr>
        <w:spacing w:line="240" w:lineRule="auto"/>
        <w:rPr>
          <w:rFonts w:cstheme="minorHAnsi"/>
        </w:rPr>
      </w:pPr>
      <w:r w:rsidRPr="00294D04">
        <w:rPr>
          <w:rFonts w:cstheme="minorHAnsi"/>
          <w:vertAlign w:val="superscript"/>
        </w:rPr>
        <w:t>#</w:t>
      </w:r>
      <w:r w:rsidRPr="00294D04">
        <w:rPr>
          <w:rFonts w:cstheme="minorHAnsi"/>
        </w:rPr>
        <w:t xml:space="preserve">n = 14 (1 subject unable to perform </w:t>
      </w:r>
      <w:proofErr w:type="spellStart"/>
      <w:r w:rsidRPr="00294D04">
        <w:rPr>
          <w:rFonts w:cstheme="minorHAnsi"/>
        </w:rPr>
        <w:t>plethysmographic</w:t>
      </w:r>
      <w:proofErr w:type="spellEnd"/>
      <w:r w:rsidRPr="00294D04">
        <w:rPr>
          <w:rFonts w:cstheme="minorHAnsi"/>
        </w:rPr>
        <w:t xml:space="preserve"> lung volumes)</w:t>
      </w:r>
    </w:p>
    <w:p w14:paraId="025EC9C2" w14:textId="1F5826B5" w:rsidR="00294D04" w:rsidRPr="00294D04" w:rsidRDefault="00294D04" w:rsidP="00294D04">
      <w:pPr>
        <w:spacing w:line="240" w:lineRule="auto"/>
        <w:rPr>
          <w:rFonts w:cstheme="minorHAnsi"/>
        </w:rPr>
      </w:pPr>
      <w:r w:rsidRPr="00294D04">
        <w:rPr>
          <w:rFonts w:cstheme="minorHAnsi"/>
        </w:rPr>
        <w:t>IC = inspiratory capacity; IC/TLC = inspiratory capacity corrected by total lung capacity; R</w:t>
      </w:r>
      <w:r w:rsidRPr="00294D04">
        <w:rPr>
          <w:rFonts w:cstheme="minorHAnsi"/>
          <w:vertAlign w:val="subscript"/>
        </w:rPr>
        <w:t>s</w:t>
      </w:r>
      <w:r w:rsidRPr="00294D04">
        <w:rPr>
          <w:rFonts w:cstheme="minorHAnsi"/>
        </w:rPr>
        <w:t xml:space="preserve"> = Spearman’s correlation coefficient; P = p value; </w:t>
      </w:r>
      <w:proofErr w:type="spellStart"/>
      <w:r w:rsidRPr="00294D04">
        <w:rPr>
          <w:rFonts w:cstheme="minorHAnsi"/>
        </w:rPr>
        <w:t>R</w:t>
      </w:r>
      <w:r w:rsidRPr="00294D04">
        <w:rPr>
          <w:rFonts w:cstheme="minorHAnsi"/>
          <w:vertAlign w:val="subscript"/>
        </w:rPr>
        <w:t>mean</w:t>
      </w:r>
      <w:proofErr w:type="spellEnd"/>
      <w:r w:rsidRPr="00294D04">
        <w:rPr>
          <w:rFonts w:cstheme="minorHAnsi"/>
        </w:rPr>
        <w:t xml:space="preserve"> = mean resistance; </w:t>
      </w:r>
      <w:proofErr w:type="spellStart"/>
      <w:r w:rsidRPr="00294D04">
        <w:rPr>
          <w:rFonts w:cstheme="minorHAnsi"/>
        </w:rPr>
        <w:t>R</w:t>
      </w:r>
      <w:r w:rsidRPr="00294D04">
        <w:rPr>
          <w:rFonts w:cstheme="minorHAnsi"/>
          <w:vertAlign w:val="subscript"/>
        </w:rPr>
        <w:t>insp</w:t>
      </w:r>
      <w:proofErr w:type="spellEnd"/>
      <w:r w:rsidRPr="00294D04">
        <w:rPr>
          <w:rFonts w:cstheme="minorHAnsi"/>
        </w:rPr>
        <w:t xml:space="preserve"> = inspiratory resistance; </w:t>
      </w:r>
      <w:proofErr w:type="spellStart"/>
      <w:r w:rsidRPr="00294D04">
        <w:rPr>
          <w:rFonts w:cstheme="minorHAnsi"/>
        </w:rPr>
        <w:t>X</w:t>
      </w:r>
      <w:r w:rsidRPr="00294D04">
        <w:rPr>
          <w:rFonts w:cstheme="minorHAnsi"/>
          <w:vertAlign w:val="subscript"/>
        </w:rPr>
        <w:t>mean</w:t>
      </w:r>
      <w:proofErr w:type="spellEnd"/>
      <w:r w:rsidRPr="00294D04">
        <w:rPr>
          <w:rFonts w:cstheme="minorHAnsi"/>
        </w:rPr>
        <w:t xml:space="preserve"> = mean reactance; </w:t>
      </w:r>
      <w:proofErr w:type="spellStart"/>
      <w:r w:rsidRPr="00294D04">
        <w:rPr>
          <w:rFonts w:cstheme="minorHAnsi"/>
        </w:rPr>
        <w:t>X</w:t>
      </w:r>
      <w:r w:rsidRPr="00294D04">
        <w:rPr>
          <w:rFonts w:cstheme="minorHAnsi"/>
          <w:vertAlign w:val="subscript"/>
        </w:rPr>
        <w:t>insp</w:t>
      </w:r>
      <w:proofErr w:type="spellEnd"/>
      <w:r w:rsidRPr="00294D04">
        <w:rPr>
          <w:rFonts w:cstheme="minorHAnsi"/>
        </w:rPr>
        <w:t xml:space="preserve"> = inspiratory reactance; </w:t>
      </w:r>
      <w:proofErr w:type="spellStart"/>
      <w:r w:rsidRPr="00294D04">
        <w:rPr>
          <w:rFonts w:cstheme="minorHAnsi"/>
        </w:rPr>
        <w:t>DeltaXrs</w:t>
      </w:r>
      <w:proofErr w:type="spellEnd"/>
      <w:r w:rsidRPr="00294D04">
        <w:rPr>
          <w:rFonts w:cstheme="minorHAnsi"/>
        </w:rPr>
        <w:t xml:space="preserve"> = index of expiratory flow limitation as per </w:t>
      </w:r>
      <w:proofErr w:type="spellStart"/>
      <w:r w:rsidRPr="00294D04">
        <w:rPr>
          <w:rFonts w:cstheme="minorHAnsi"/>
        </w:rPr>
        <w:t>Dellacà</w:t>
      </w:r>
      <w:proofErr w:type="spellEnd"/>
      <w:r w:rsidRPr="00294D04">
        <w:rPr>
          <w:rFonts w:cstheme="minorHAnsi"/>
        </w:rPr>
        <w:t xml:space="preserve"> et al.</w:t>
      </w:r>
      <w:r w:rsidR="0097285C" w:rsidRPr="0097285C">
        <w:rPr>
          <w:rFonts w:cstheme="minorHAnsi"/>
          <w:vertAlign w:val="superscript"/>
        </w:rPr>
        <w:t>4</w:t>
      </w:r>
    </w:p>
    <w:p w14:paraId="6C0CB770" w14:textId="359A135B" w:rsidR="0066003E" w:rsidRDefault="0097285C" w:rsidP="00294D04">
      <w:pPr>
        <w:spacing w:line="240" w:lineRule="auto"/>
        <w:rPr>
          <w:rFonts w:cstheme="minorHAnsi"/>
        </w:rPr>
      </w:pPr>
    </w:p>
    <w:p w14:paraId="72E55715" w14:textId="634AB657" w:rsidR="00F07197" w:rsidRDefault="00F07197" w:rsidP="00294D04">
      <w:pPr>
        <w:spacing w:line="240" w:lineRule="auto"/>
        <w:rPr>
          <w:rFonts w:cstheme="minorHAnsi"/>
        </w:rPr>
      </w:pPr>
    </w:p>
    <w:p w14:paraId="44420F3B" w14:textId="2F9A1F4B" w:rsidR="00F07197" w:rsidRPr="00F07197" w:rsidRDefault="00F07197" w:rsidP="00294D04">
      <w:pPr>
        <w:spacing w:line="240" w:lineRule="auto"/>
        <w:rPr>
          <w:rFonts w:cstheme="minorHAnsi"/>
          <w:b/>
        </w:rPr>
      </w:pPr>
      <w:r w:rsidRPr="00F07197">
        <w:rPr>
          <w:rFonts w:cstheme="minorHAnsi"/>
          <w:b/>
        </w:rPr>
        <w:t>References</w:t>
      </w:r>
    </w:p>
    <w:p w14:paraId="46AF440E" w14:textId="7F29E80D" w:rsidR="00F07197" w:rsidRDefault="00F07197" w:rsidP="00294D04">
      <w:pPr>
        <w:spacing w:line="240" w:lineRule="auto"/>
        <w:rPr>
          <w:rFonts w:cstheme="minorHAnsi"/>
        </w:rPr>
      </w:pPr>
      <w:r>
        <w:rPr>
          <w:rFonts w:cstheme="minorHAnsi"/>
        </w:rPr>
        <w:t xml:space="preserve">1. </w:t>
      </w:r>
      <w:r>
        <w:t>Thorpe CW, Salome CM, Berend N, King GG</w:t>
      </w:r>
      <w:r>
        <w:rPr>
          <w:rFonts w:ascii="Int-Franklink" w:hAnsi="Int-Franklink"/>
          <w:color w:val="333333"/>
          <w:shd w:val="clear" w:color="auto" w:fill="FFFFFF"/>
        </w:rPr>
        <w:t>. </w:t>
      </w:r>
      <w:proofErr w:type="spellStart"/>
      <w:r>
        <w:t>Modeling</w:t>
      </w:r>
      <w:proofErr w:type="spellEnd"/>
      <w:r>
        <w:t xml:space="preserve"> airway resistance dynamics after tidal and deep inspirations</w:t>
      </w:r>
      <w:r>
        <w:rPr>
          <w:rFonts w:ascii="Int-Franklink" w:hAnsi="Int-Franklink"/>
          <w:color w:val="333333"/>
          <w:shd w:val="clear" w:color="auto" w:fill="FFFFFF"/>
        </w:rPr>
        <w:t>. </w:t>
      </w:r>
      <w:r>
        <w:t>J Appl Physiol</w:t>
      </w:r>
      <w:r>
        <w:rPr>
          <w:rFonts w:ascii="Int-Franklink" w:hAnsi="Int-Franklink"/>
          <w:color w:val="333333"/>
          <w:shd w:val="clear" w:color="auto" w:fill="FFFFFF"/>
        </w:rPr>
        <w:t>. </w:t>
      </w:r>
      <w:r>
        <w:t>2004</w:t>
      </w:r>
      <w:r>
        <w:rPr>
          <w:rFonts w:ascii="Int-Franklink" w:hAnsi="Int-Franklink"/>
          <w:color w:val="333333"/>
          <w:shd w:val="clear" w:color="auto" w:fill="FFFFFF"/>
        </w:rPr>
        <w:t>;</w:t>
      </w:r>
      <w:r>
        <w:t>97</w:t>
      </w:r>
      <w:r>
        <w:rPr>
          <w:rFonts w:ascii="Int-Franklink" w:hAnsi="Int-Franklink"/>
          <w:color w:val="333333"/>
          <w:shd w:val="clear" w:color="auto" w:fill="FFFFFF"/>
        </w:rPr>
        <w:t>(</w:t>
      </w:r>
      <w:r>
        <w:t>5):1643</w:t>
      </w:r>
      <w:r>
        <w:rPr>
          <w:rFonts w:ascii="Int-Franklink" w:hAnsi="Int-Franklink"/>
          <w:color w:val="333333"/>
          <w:shd w:val="clear" w:color="auto" w:fill="FFFFFF"/>
        </w:rPr>
        <w:t>–</w:t>
      </w:r>
      <w:r>
        <w:t>1653. doi:10.1152/japplphysiol.01300.2003</w:t>
      </w:r>
    </w:p>
    <w:p w14:paraId="4D56B4D6" w14:textId="11396E26" w:rsidR="00F07197" w:rsidRDefault="00F07197" w:rsidP="00294D04">
      <w:pPr>
        <w:spacing w:line="240" w:lineRule="auto"/>
      </w:pPr>
      <w:r>
        <w:rPr>
          <w:rFonts w:cstheme="minorHAnsi"/>
        </w:rPr>
        <w:t xml:space="preserve">2. </w:t>
      </w:r>
      <w:proofErr w:type="spellStart"/>
      <w:r>
        <w:t>Oostveen</w:t>
      </w:r>
      <w:proofErr w:type="spellEnd"/>
      <w:r>
        <w:t> E, MacLeod D, </w:t>
      </w:r>
      <w:proofErr w:type="spellStart"/>
      <w:r>
        <w:t>Lorino</w:t>
      </w:r>
      <w:proofErr w:type="spellEnd"/>
      <w:r>
        <w:t> H, et al.</w:t>
      </w:r>
      <w:r>
        <w:rPr>
          <w:rFonts w:ascii="Int-Franklink" w:hAnsi="Int-Franklink"/>
          <w:color w:val="333333"/>
          <w:shd w:val="clear" w:color="auto" w:fill="FFFFFF"/>
        </w:rPr>
        <w:t> </w:t>
      </w:r>
      <w:r>
        <w:t>The forced oscillation technique in clinical practice: methodology, recommendations and future developments</w:t>
      </w:r>
      <w:r>
        <w:rPr>
          <w:rFonts w:ascii="Int-Franklink" w:hAnsi="Int-Franklink"/>
          <w:color w:val="333333"/>
          <w:shd w:val="clear" w:color="auto" w:fill="FFFFFF"/>
        </w:rPr>
        <w:t>. </w:t>
      </w:r>
      <w:r>
        <w:t>Eur Respir J</w:t>
      </w:r>
      <w:r>
        <w:rPr>
          <w:rFonts w:ascii="Int-Franklink" w:hAnsi="Int-Franklink"/>
          <w:color w:val="333333"/>
          <w:shd w:val="clear" w:color="auto" w:fill="FFFFFF"/>
        </w:rPr>
        <w:t>. </w:t>
      </w:r>
      <w:r>
        <w:t>2003</w:t>
      </w:r>
      <w:r>
        <w:rPr>
          <w:rFonts w:ascii="Int-Franklink" w:hAnsi="Int-Franklink"/>
          <w:color w:val="333333"/>
          <w:shd w:val="clear" w:color="auto" w:fill="FFFFFF"/>
        </w:rPr>
        <w:t>;</w:t>
      </w:r>
      <w:r>
        <w:t>22</w:t>
      </w:r>
      <w:r>
        <w:rPr>
          <w:rFonts w:ascii="Int-Franklink" w:hAnsi="Int-Franklink"/>
          <w:color w:val="333333"/>
          <w:shd w:val="clear" w:color="auto" w:fill="FFFFFF"/>
        </w:rPr>
        <w:t>(</w:t>
      </w:r>
      <w:r>
        <w:t>6):1026</w:t>
      </w:r>
      <w:r>
        <w:rPr>
          <w:rFonts w:ascii="Int-Franklink" w:hAnsi="Int-Franklink"/>
          <w:color w:val="333333"/>
          <w:shd w:val="clear" w:color="auto" w:fill="FFFFFF"/>
        </w:rPr>
        <w:t>–</w:t>
      </w:r>
      <w:r>
        <w:t>1041. doi:10.1183/09031936.03.00089403</w:t>
      </w:r>
    </w:p>
    <w:p w14:paraId="6343737B" w14:textId="13D1B709" w:rsidR="00F07197" w:rsidRDefault="00F07197" w:rsidP="00294D04">
      <w:pPr>
        <w:spacing w:line="240" w:lineRule="auto"/>
      </w:pPr>
      <w:r>
        <w:t>3. Robinson PD, Turner M, Brown NJ, et al.</w:t>
      </w:r>
      <w:r>
        <w:rPr>
          <w:rFonts w:ascii="Int-Franklink" w:hAnsi="Int-Franklink"/>
          <w:color w:val="333333"/>
          <w:shd w:val="clear" w:color="auto" w:fill="FFFFFF"/>
        </w:rPr>
        <w:t> </w:t>
      </w:r>
      <w:r>
        <w:t>Procedures to improve the repeatability of forced oscillation measurements in school-aged children</w:t>
      </w:r>
      <w:r>
        <w:rPr>
          <w:rFonts w:ascii="Int-Franklink" w:hAnsi="Int-Franklink"/>
          <w:color w:val="333333"/>
          <w:shd w:val="clear" w:color="auto" w:fill="FFFFFF"/>
        </w:rPr>
        <w:t>. </w:t>
      </w:r>
      <w:r>
        <w:t xml:space="preserve">Respir </w:t>
      </w:r>
      <w:proofErr w:type="spellStart"/>
      <w:r>
        <w:t>Physiol</w:t>
      </w:r>
      <w:proofErr w:type="spellEnd"/>
      <w:r>
        <w:t xml:space="preserve"> </w:t>
      </w:r>
      <w:proofErr w:type="spellStart"/>
      <w:r>
        <w:t>Neurobiol</w:t>
      </w:r>
      <w:proofErr w:type="spellEnd"/>
      <w:r>
        <w:rPr>
          <w:rFonts w:ascii="Int-Franklink" w:hAnsi="Int-Franklink"/>
          <w:color w:val="333333"/>
          <w:shd w:val="clear" w:color="auto" w:fill="FFFFFF"/>
        </w:rPr>
        <w:t>. </w:t>
      </w:r>
      <w:r>
        <w:t>2011</w:t>
      </w:r>
      <w:r>
        <w:rPr>
          <w:rFonts w:ascii="Int-Franklink" w:hAnsi="Int-Franklink"/>
          <w:color w:val="333333"/>
          <w:shd w:val="clear" w:color="auto" w:fill="FFFFFF"/>
        </w:rPr>
        <w:t>;</w:t>
      </w:r>
      <w:r>
        <w:t>177</w:t>
      </w:r>
      <w:r>
        <w:rPr>
          <w:rFonts w:ascii="Int-Franklink" w:hAnsi="Int-Franklink"/>
          <w:color w:val="333333"/>
          <w:shd w:val="clear" w:color="auto" w:fill="FFFFFF"/>
        </w:rPr>
        <w:t>(</w:t>
      </w:r>
      <w:r>
        <w:t>2):199</w:t>
      </w:r>
      <w:r>
        <w:rPr>
          <w:rFonts w:ascii="Int-Franklink" w:hAnsi="Int-Franklink"/>
          <w:color w:val="333333"/>
          <w:shd w:val="clear" w:color="auto" w:fill="FFFFFF"/>
        </w:rPr>
        <w:t>–</w:t>
      </w:r>
      <w:r>
        <w:t xml:space="preserve">206. </w:t>
      </w:r>
      <w:proofErr w:type="gramStart"/>
      <w:r>
        <w:t>doi:10.1016/j.resp</w:t>
      </w:r>
      <w:proofErr w:type="gramEnd"/>
      <w:r>
        <w:t>.2011.02.004</w:t>
      </w:r>
    </w:p>
    <w:p w14:paraId="6F67A078" w14:textId="387E1641" w:rsidR="0097285C" w:rsidRPr="00294D04" w:rsidRDefault="0097285C" w:rsidP="00294D04">
      <w:pPr>
        <w:spacing w:line="240" w:lineRule="auto"/>
        <w:rPr>
          <w:rFonts w:cstheme="minorHAnsi"/>
        </w:rPr>
      </w:pPr>
      <w:r w:rsidRPr="0097285C">
        <w:rPr>
          <w:rFonts w:cstheme="minorHAnsi"/>
        </w:rPr>
        <w:t xml:space="preserve">4. </w:t>
      </w:r>
      <w:proofErr w:type="spellStart"/>
      <w:r w:rsidRPr="0097285C">
        <w:rPr>
          <w:rFonts w:cstheme="minorHAnsi"/>
        </w:rPr>
        <w:t>Dellacà</w:t>
      </w:r>
      <w:proofErr w:type="spellEnd"/>
      <w:r w:rsidRPr="0097285C">
        <w:rPr>
          <w:rFonts w:cstheme="minorHAnsi"/>
        </w:rPr>
        <w:t xml:space="preserve"> RL, </w:t>
      </w:r>
      <w:proofErr w:type="spellStart"/>
      <w:r w:rsidRPr="0097285C">
        <w:rPr>
          <w:rFonts w:cstheme="minorHAnsi"/>
        </w:rPr>
        <w:t>Santus</w:t>
      </w:r>
      <w:proofErr w:type="spellEnd"/>
      <w:r w:rsidRPr="0097285C">
        <w:rPr>
          <w:rFonts w:cstheme="minorHAnsi"/>
        </w:rPr>
        <w:t xml:space="preserve"> P, </w:t>
      </w:r>
      <w:proofErr w:type="spellStart"/>
      <w:r w:rsidRPr="0097285C">
        <w:rPr>
          <w:rFonts w:cstheme="minorHAnsi"/>
        </w:rPr>
        <w:t>Aliverti</w:t>
      </w:r>
      <w:proofErr w:type="spellEnd"/>
      <w:r w:rsidRPr="0097285C">
        <w:rPr>
          <w:rFonts w:cstheme="minorHAnsi"/>
        </w:rPr>
        <w:t xml:space="preserve"> A, et al. Detection of expiratory flow limitation in COPD using the forced oscillation technique. </w:t>
      </w:r>
      <w:r w:rsidRPr="0097285C">
        <w:rPr>
          <w:rFonts w:cstheme="minorHAnsi"/>
          <w:i/>
        </w:rPr>
        <w:t>Eur Respir J.</w:t>
      </w:r>
      <w:r w:rsidRPr="0097285C">
        <w:rPr>
          <w:rFonts w:cstheme="minorHAnsi"/>
        </w:rPr>
        <w:t xml:space="preserve"> 2004;23(2):232-40.</w:t>
      </w:r>
      <w:r>
        <w:rPr>
          <w:rFonts w:cstheme="minorHAnsi"/>
        </w:rPr>
        <w:t xml:space="preserve"> </w:t>
      </w:r>
      <w:r w:rsidRPr="0097285C">
        <w:rPr>
          <w:rFonts w:cstheme="minorHAnsi"/>
        </w:rPr>
        <w:t>doi:10</w:t>
      </w:r>
      <w:bookmarkStart w:id="0" w:name="_GoBack"/>
      <w:bookmarkEnd w:id="0"/>
      <w:r w:rsidRPr="0097285C">
        <w:rPr>
          <w:rFonts w:cstheme="minorHAnsi"/>
        </w:rPr>
        <w:t xml:space="preserve">.1183/09031936.04.00046804    </w:t>
      </w:r>
    </w:p>
    <w:sectPr w:rsidR="0097285C" w:rsidRPr="00294D04" w:rsidSect="00E32E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Headings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Franklin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CBE"/>
    <w:multiLevelType w:val="multilevel"/>
    <w:tmpl w:val="4168AC14"/>
    <w:lvl w:ilvl="0">
      <w:start w:val="2"/>
      <w:numFmt w:val="decimal"/>
      <w:lvlText w:val="%1"/>
      <w:lvlJc w:val="left"/>
      <w:pPr>
        <w:ind w:left="432" w:hanging="432"/>
      </w:pPr>
      <w:rPr>
        <w:rFonts w:hint="default"/>
        <w:b/>
        <w:i w:val="0"/>
        <w:color w:val="000000" w:themeColor="text1"/>
        <w:sz w:val="28"/>
      </w:rPr>
    </w:lvl>
    <w:lvl w:ilvl="1">
      <w:start w:val="2"/>
      <w:numFmt w:val="decimal"/>
      <w:lvlText w:val="%2%1.2"/>
      <w:lvlJc w:val="left"/>
      <w:pPr>
        <w:ind w:left="0" w:firstLine="0"/>
      </w:pPr>
      <w:rPr>
        <w:rFonts w:hint="default"/>
      </w:rPr>
    </w:lvl>
    <w:lvl w:ilvl="2">
      <w:start w:val="1"/>
      <w:numFmt w:val="decimal"/>
      <w:pStyle w:val="FOTPhDChapter2Heading3"/>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4AA03AF"/>
    <w:multiLevelType w:val="multilevel"/>
    <w:tmpl w:val="53C05168"/>
    <w:lvl w:ilvl="0">
      <w:start w:val="3"/>
      <w:numFmt w:val="decimal"/>
      <w:lvlText w:val="%1"/>
      <w:lvlJc w:val="left"/>
      <w:pPr>
        <w:ind w:left="432" w:hanging="432"/>
      </w:pPr>
      <w:rPr>
        <w:rFonts w:hint="default"/>
        <w:b/>
        <w:i w:val="0"/>
        <w:color w:val="000000" w:themeColor="text1"/>
        <w:sz w:val="28"/>
      </w:rPr>
    </w:lvl>
    <w:lvl w:ilvl="1">
      <w:start w:val="3"/>
      <w:numFmt w:val="decimal"/>
      <w:lvlText w:val="%1.%2"/>
      <w:lvlJc w:val="left"/>
      <w:pPr>
        <w:ind w:left="0" w:firstLine="0"/>
      </w:pPr>
      <w:rPr>
        <w:rFonts w:hint="default"/>
      </w:rPr>
    </w:lvl>
    <w:lvl w:ilvl="2">
      <w:start w:val="1"/>
      <w:numFmt w:val="decimal"/>
      <w:pStyle w:val="PhDChapter3Heading3"/>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AD43596"/>
    <w:multiLevelType w:val="multilevel"/>
    <w:tmpl w:val="E1EE10CC"/>
    <w:lvl w:ilvl="0">
      <w:start w:val="3"/>
      <w:numFmt w:val="decimal"/>
      <w:lvlText w:val="%1"/>
      <w:lvlJc w:val="left"/>
      <w:pPr>
        <w:ind w:left="432" w:hanging="432"/>
      </w:pPr>
      <w:rPr>
        <w:rFonts w:hint="default"/>
        <w:b/>
        <w:i w:val="0"/>
        <w:color w:val="000000" w:themeColor="text1"/>
        <w:sz w:val="28"/>
      </w:rPr>
    </w:lvl>
    <w:lvl w:ilvl="1">
      <w:start w:val="2"/>
      <w:numFmt w:val="decimal"/>
      <w:pStyle w:val="Chapter1PhDHeading2"/>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C4A424D"/>
    <w:multiLevelType w:val="multilevel"/>
    <w:tmpl w:val="B1E2A794"/>
    <w:lvl w:ilvl="0">
      <w:start w:val="1"/>
      <w:numFmt w:val="decimal"/>
      <w:lvlText w:val="%1.1"/>
      <w:lvlJc w:val="left"/>
      <w:pPr>
        <w:ind w:left="0" w:firstLine="0"/>
      </w:pPr>
      <w:rPr>
        <w:rFonts w:hint="default"/>
      </w:rPr>
    </w:lvl>
    <w:lvl w:ilvl="1">
      <w:start w:val="1"/>
      <w:numFmt w:val="decimal"/>
      <w:pStyle w:val="PhDPhDChapter1Heading2"/>
      <w:lvlText w:val="%2.1"/>
      <w:lvlJc w:val="left"/>
      <w:pPr>
        <w:ind w:left="0" w:firstLine="0"/>
      </w:pPr>
      <w:rPr>
        <w:rFonts w:hint="default"/>
      </w:rPr>
    </w:lvl>
    <w:lvl w:ilvl="2">
      <w:start w:val="1"/>
      <w:numFmt w:val="decimal"/>
      <w:lvlText w:val="%1.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65A67EC"/>
    <w:multiLevelType w:val="multilevel"/>
    <w:tmpl w:val="AD2E6AA2"/>
    <w:lvl w:ilvl="0">
      <w:start w:val="1"/>
      <w:numFmt w:val="decimal"/>
      <w:lvlText w:val="%1"/>
      <w:lvlJc w:val="left"/>
      <w:pPr>
        <w:ind w:left="0" w:firstLine="0"/>
      </w:pPr>
      <w:rPr>
        <w:rFonts w:hint="default"/>
        <w:b/>
        <w:i w:val="0"/>
        <w:color w:val="000000" w:themeColor="text1"/>
        <w:sz w:val="28"/>
      </w:rPr>
    </w:lvl>
    <w:lvl w:ilvl="1">
      <w:start w:val="4"/>
      <w:numFmt w:val="decimal"/>
      <w:pStyle w:val="FOTPhDChapter2Heading2"/>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45F33016"/>
    <w:multiLevelType w:val="multilevel"/>
    <w:tmpl w:val="EBBC187E"/>
    <w:lvl w:ilvl="0">
      <w:start w:val="4"/>
      <w:numFmt w:val="decimal"/>
      <w:lvlText w:val="%1.1"/>
      <w:lvlJc w:val="left"/>
      <w:pPr>
        <w:ind w:left="0" w:firstLine="0"/>
      </w:pPr>
      <w:rPr>
        <w:rFonts w:hint="default"/>
      </w:rPr>
    </w:lvl>
    <w:lvl w:ilvl="1">
      <w:start w:val="6"/>
      <w:numFmt w:val="none"/>
      <w:lvlText w:val="6.1"/>
      <w:lvlJc w:val="left"/>
      <w:pPr>
        <w:ind w:left="576" w:hanging="576"/>
      </w:pPr>
      <w:rPr>
        <w:rFonts w:hint="default"/>
      </w:rPr>
    </w:lvl>
    <w:lvl w:ilvl="2">
      <w:start w:val="1"/>
      <w:numFmt w:val="decimal"/>
      <w:pStyle w:val="Subtitl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98B1002"/>
    <w:multiLevelType w:val="multilevel"/>
    <w:tmpl w:val="7190FC52"/>
    <w:lvl w:ilvl="0">
      <w:start w:val="1"/>
      <w:numFmt w:val="decimal"/>
      <w:lvlText w:val="%1"/>
      <w:lvlJc w:val="left"/>
      <w:pPr>
        <w:ind w:left="432" w:hanging="432"/>
      </w:pPr>
      <w:rPr>
        <w:rFonts w:hint="default"/>
        <w:b/>
        <w:i w:val="0"/>
        <w:color w:val="000000" w:themeColor="text1"/>
        <w:sz w:val="28"/>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ABB22D6"/>
    <w:multiLevelType w:val="multilevel"/>
    <w:tmpl w:val="3670E3FA"/>
    <w:lvl w:ilvl="0">
      <w:start w:val="6"/>
      <w:numFmt w:val="decimal"/>
      <w:lvlText w:val="%1.1"/>
      <w:lvlJc w:val="left"/>
      <w:pPr>
        <w:ind w:left="0" w:firstLine="0"/>
      </w:pPr>
      <w:rPr>
        <w:rFonts w:hint="default"/>
      </w:rPr>
    </w:lvl>
    <w:lvl w:ilvl="1">
      <w:start w:val="6"/>
      <w:numFmt w:val="none"/>
      <w:pStyle w:val="PhDPhDChapter6Heading2"/>
      <w:lvlText w:val="6.1"/>
      <w:lvlJc w:val="left"/>
      <w:pPr>
        <w:ind w:left="0" w:firstLine="0"/>
      </w:pPr>
      <w:rPr>
        <w:rFonts w:hint="default"/>
      </w:rPr>
    </w:lvl>
    <w:lvl w:ilvl="2">
      <w:start w:val="1"/>
      <w:numFmt w:val="decimal"/>
      <w:lvlText w:val="%1.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B8B4C55"/>
    <w:multiLevelType w:val="multilevel"/>
    <w:tmpl w:val="73BE9A94"/>
    <w:lvl w:ilvl="0">
      <w:start w:val="4"/>
      <w:numFmt w:val="decimal"/>
      <w:lvlText w:val="%1.1"/>
      <w:lvlJc w:val="left"/>
      <w:pPr>
        <w:ind w:left="0" w:firstLine="0"/>
      </w:pPr>
      <w:rPr>
        <w:rFonts w:hint="default"/>
      </w:rPr>
    </w:lvl>
    <w:lvl w:ilvl="1">
      <w:start w:val="1"/>
      <w:numFmt w:val="decimal"/>
      <w:pStyle w:val="PhDChapter4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DB53515"/>
    <w:multiLevelType w:val="multilevel"/>
    <w:tmpl w:val="3348C8DC"/>
    <w:lvl w:ilvl="0">
      <w:start w:val="6"/>
      <w:numFmt w:val="decimal"/>
      <w:pStyle w:val="PhDChapter6Heading3"/>
      <w:lvlText w:val="%1.1"/>
      <w:lvlJc w:val="left"/>
      <w:pPr>
        <w:ind w:left="0" w:firstLine="0"/>
      </w:pPr>
      <w:rPr>
        <w:rFonts w:hint="default"/>
      </w:rPr>
    </w:lvl>
    <w:lvl w:ilvl="1">
      <w:start w:val="6"/>
      <w:numFmt w:val="none"/>
      <w:pStyle w:val="PhDChapter6Heading2"/>
      <w:lvlText w:val="6.1"/>
      <w:lvlJc w:val="left"/>
      <w:pPr>
        <w:ind w:left="576" w:hanging="576"/>
      </w:pPr>
      <w:rPr>
        <w:rFonts w:hint="default"/>
      </w:rPr>
    </w:lvl>
    <w:lvl w:ilvl="2">
      <w:start w:val="1"/>
      <w:numFmt w:val="decimal"/>
      <w:lvlText w:val="%1.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E627308"/>
    <w:multiLevelType w:val="multilevel"/>
    <w:tmpl w:val="AA3C4E7E"/>
    <w:lvl w:ilvl="0">
      <w:start w:val="1"/>
      <w:numFmt w:val="decimal"/>
      <w:lvlText w:val="%1"/>
      <w:lvlJc w:val="left"/>
      <w:pPr>
        <w:ind w:left="432" w:hanging="432"/>
      </w:pPr>
      <w:rPr>
        <w:rFonts w:hint="default"/>
        <w:b/>
        <w:i w:val="0"/>
        <w:color w:val="000000" w:themeColor="text1"/>
        <w:sz w:val="28"/>
      </w:rPr>
    </w:lvl>
    <w:lvl w:ilvl="1">
      <w:start w:val="1"/>
      <w:numFmt w:val="decimal"/>
      <w:pStyle w:val="Chapter1Heading2PhD"/>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73BD6C95"/>
    <w:multiLevelType w:val="multilevel"/>
    <w:tmpl w:val="D9D082FE"/>
    <w:lvl w:ilvl="0">
      <w:start w:val="2"/>
      <w:numFmt w:val="decimal"/>
      <w:lvlText w:val="%1"/>
      <w:lvlJc w:val="left"/>
      <w:pPr>
        <w:ind w:left="432" w:hanging="432"/>
      </w:pPr>
      <w:rPr>
        <w:rFonts w:hint="default"/>
        <w:b/>
        <w:i w:val="0"/>
        <w:color w:val="000000" w:themeColor="text1"/>
        <w:sz w:val="28"/>
      </w:rPr>
    </w:lvl>
    <w:lvl w:ilvl="1">
      <w:start w:val="1"/>
      <w:numFmt w:val="decimal"/>
      <w:pStyle w:val="Heading2Chapter2FOTPhD"/>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FE94FB7"/>
    <w:multiLevelType w:val="multilevel"/>
    <w:tmpl w:val="67360732"/>
    <w:lvl w:ilvl="0">
      <w:start w:val="2"/>
      <w:numFmt w:val="decimal"/>
      <w:pStyle w:val="PhDChapter2Heading3"/>
      <w:lvlText w:val="%1.1"/>
      <w:lvlJc w:val="left"/>
      <w:pPr>
        <w:ind w:left="0" w:firstLine="0"/>
      </w:pPr>
      <w:rPr>
        <w:rFonts w:hint="default"/>
      </w:rPr>
    </w:lvl>
    <w:lvl w:ilvl="1">
      <w:start w:val="2"/>
      <w:numFmt w:val="decimal"/>
      <w:pStyle w:val="PhDChapter2Heading2"/>
      <w:lvlText w:val="%2.1"/>
      <w:lvlJc w:val="left"/>
      <w:pPr>
        <w:ind w:left="0" w:firstLine="0"/>
      </w:pPr>
      <w:rPr>
        <w:rFonts w:hint="default"/>
      </w:rPr>
    </w:lvl>
    <w:lvl w:ilvl="2">
      <w:start w:val="2"/>
      <w:numFmt w:val="decimal"/>
      <w:lvlText w:val="%3.1.1"/>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8"/>
  </w:num>
  <w:num w:numId="2">
    <w:abstractNumId w:val="5"/>
  </w:num>
  <w:num w:numId="3">
    <w:abstractNumId w:val="9"/>
  </w:num>
  <w:num w:numId="4">
    <w:abstractNumId w:val="7"/>
  </w:num>
  <w:num w:numId="5">
    <w:abstractNumId w:val="3"/>
  </w:num>
  <w:num w:numId="6">
    <w:abstractNumId w:val="12"/>
  </w:num>
  <w:num w:numId="7">
    <w:abstractNumId w:val="10"/>
  </w:num>
  <w:num w:numId="8">
    <w:abstractNumId w:val="11"/>
  </w:num>
  <w:num w:numId="9">
    <w:abstractNumId w:val="4"/>
  </w:num>
  <w:num w:numId="10">
    <w:abstractNumId w:val="0"/>
  </w:num>
  <w:num w:numId="11">
    <w:abstractNumId w:val="2"/>
  </w:num>
  <w:num w:numId="12">
    <w:abstractNumId w:val="1"/>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04"/>
    <w:rsid w:val="00044AD2"/>
    <w:rsid w:val="00063BB5"/>
    <w:rsid w:val="00064F20"/>
    <w:rsid w:val="00072149"/>
    <w:rsid w:val="00085079"/>
    <w:rsid w:val="000A1A80"/>
    <w:rsid w:val="000D054F"/>
    <w:rsid w:val="000D6254"/>
    <w:rsid w:val="000E28BD"/>
    <w:rsid w:val="000F2BE7"/>
    <w:rsid w:val="00117700"/>
    <w:rsid w:val="00130EDA"/>
    <w:rsid w:val="00136827"/>
    <w:rsid w:val="00136853"/>
    <w:rsid w:val="0014071F"/>
    <w:rsid w:val="00140729"/>
    <w:rsid w:val="00142033"/>
    <w:rsid w:val="0014205B"/>
    <w:rsid w:val="001560BC"/>
    <w:rsid w:val="00171282"/>
    <w:rsid w:val="001724E1"/>
    <w:rsid w:val="00176142"/>
    <w:rsid w:val="00180EE5"/>
    <w:rsid w:val="001816AA"/>
    <w:rsid w:val="0018295B"/>
    <w:rsid w:val="001864CF"/>
    <w:rsid w:val="00190E65"/>
    <w:rsid w:val="001A7A56"/>
    <w:rsid w:val="001B1F11"/>
    <w:rsid w:val="001B7D2B"/>
    <w:rsid w:val="001C52F9"/>
    <w:rsid w:val="001D3D43"/>
    <w:rsid w:val="001D5412"/>
    <w:rsid w:val="001D61AA"/>
    <w:rsid w:val="001E542C"/>
    <w:rsid w:val="001F148E"/>
    <w:rsid w:val="001F2002"/>
    <w:rsid w:val="0020526F"/>
    <w:rsid w:val="002270EC"/>
    <w:rsid w:val="00230729"/>
    <w:rsid w:val="00230D67"/>
    <w:rsid w:val="0023254C"/>
    <w:rsid w:val="00235933"/>
    <w:rsid w:val="00240D78"/>
    <w:rsid w:val="002702F7"/>
    <w:rsid w:val="002818BB"/>
    <w:rsid w:val="002878C4"/>
    <w:rsid w:val="00290C94"/>
    <w:rsid w:val="00294D04"/>
    <w:rsid w:val="0029508A"/>
    <w:rsid w:val="002A2E75"/>
    <w:rsid w:val="002B69DE"/>
    <w:rsid w:val="002C56F3"/>
    <w:rsid w:val="002D0134"/>
    <w:rsid w:val="002D0458"/>
    <w:rsid w:val="002D658B"/>
    <w:rsid w:val="002F0E41"/>
    <w:rsid w:val="002F4BC7"/>
    <w:rsid w:val="003007D6"/>
    <w:rsid w:val="00302A30"/>
    <w:rsid w:val="003213EA"/>
    <w:rsid w:val="0033644C"/>
    <w:rsid w:val="00351176"/>
    <w:rsid w:val="0035558A"/>
    <w:rsid w:val="003562F5"/>
    <w:rsid w:val="00356BE9"/>
    <w:rsid w:val="00377349"/>
    <w:rsid w:val="003811E6"/>
    <w:rsid w:val="0038190A"/>
    <w:rsid w:val="003910D2"/>
    <w:rsid w:val="0039227B"/>
    <w:rsid w:val="0039674B"/>
    <w:rsid w:val="003B0C26"/>
    <w:rsid w:val="003C3A5F"/>
    <w:rsid w:val="003C4144"/>
    <w:rsid w:val="003C6F4B"/>
    <w:rsid w:val="003D0A29"/>
    <w:rsid w:val="003E2369"/>
    <w:rsid w:val="003E734B"/>
    <w:rsid w:val="003F4EBC"/>
    <w:rsid w:val="00401452"/>
    <w:rsid w:val="004016AC"/>
    <w:rsid w:val="00403637"/>
    <w:rsid w:val="0040470E"/>
    <w:rsid w:val="004062F5"/>
    <w:rsid w:val="00406B9D"/>
    <w:rsid w:val="004234FD"/>
    <w:rsid w:val="00424E12"/>
    <w:rsid w:val="00426F0D"/>
    <w:rsid w:val="004272EC"/>
    <w:rsid w:val="00437349"/>
    <w:rsid w:val="00441A91"/>
    <w:rsid w:val="004525F6"/>
    <w:rsid w:val="0046086C"/>
    <w:rsid w:val="0046279B"/>
    <w:rsid w:val="00467AF6"/>
    <w:rsid w:val="004708F2"/>
    <w:rsid w:val="00470EB5"/>
    <w:rsid w:val="00475516"/>
    <w:rsid w:val="00487361"/>
    <w:rsid w:val="00487BD4"/>
    <w:rsid w:val="00490910"/>
    <w:rsid w:val="004916A1"/>
    <w:rsid w:val="004A68E8"/>
    <w:rsid w:val="004C7915"/>
    <w:rsid w:val="004D3DDA"/>
    <w:rsid w:val="004E72A9"/>
    <w:rsid w:val="005017FB"/>
    <w:rsid w:val="00504488"/>
    <w:rsid w:val="00512699"/>
    <w:rsid w:val="00517B28"/>
    <w:rsid w:val="00522ABF"/>
    <w:rsid w:val="0053277C"/>
    <w:rsid w:val="00532C79"/>
    <w:rsid w:val="00536DFA"/>
    <w:rsid w:val="00540BDD"/>
    <w:rsid w:val="005738AD"/>
    <w:rsid w:val="00593DE1"/>
    <w:rsid w:val="0059503E"/>
    <w:rsid w:val="005A26C4"/>
    <w:rsid w:val="005A4E14"/>
    <w:rsid w:val="005B5B0F"/>
    <w:rsid w:val="005C6333"/>
    <w:rsid w:val="005D5BDC"/>
    <w:rsid w:val="005F0008"/>
    <w:rsid w:val="005F2A8A"/>
    <w:rsid w:val="005F35D8"/>
    <w:rsid w:val="006141F2"/>
    <w:rsid w:val="006228D5"/>
    <w:rsid w:val="006236FB"/>
    <w:rsid w:val="006255A2"/>
    <w:rsid w:val="006262B4"/>
    <w:rsid w:val="0063570E"/>
    <w:rsid w:val="006409AF"/>
    <w:rsid w:val="00640D83"/>
    <w:rsid w:val="00646D2F"/>
    <w:rsid w:val="0065025B"/>
    <w:rsid w:val="00665D19"/>
    <w:rsid w:val="0067106B"/>
    <w:rsid w:val="0067331F"/>
    <w:rsid w:val="0068188F"/>
    <w:rsid w:val="00686C11"/>
    <w:rsid w:val="00690482"/>
    <w:rsid w:val="00697F4D"/>
    <w:rsid w:val="006A3D7B"/>
    <w:rsid w:val="006A64BF"/>
    <w:rsid w:val="006D021F"/>
    <w:rsid w:val="006E7099"/>
    <w:rsid w:val="006E7148"/>
    <w:rsid w:val="006F0855"/>
    <w:rsid w:val="006F6055"/>
    <w:rsid w:val="00706153"/>
    <w:rsid w:val="007103AC"/>
    <w:rsid w:val="007120D4"/>
    <w:rsid w:val="007141BA"/>
    <w:rsid w:val="00715257"/>
    <w:rsid w:val="00723AB6"/>
    <w:rsid w:val="007308EF"/>
    <w:rsid w:val="00730991"/>
    <w:rsid w:val="00732157"/>
    <w:rsid w:val="00742981"/>
    <w:rsid w:val="007436C8"/>
    <w:rsid w:val="00752830"/>
    <w:rsid w:val="00770277"/>
    <w:rsid w:val="00773928"/>
    <w:rsid w:val="007839FC"/>
    <w:rsid w:val="0079624F"/>
    <w:rsid w:val="007A0313"/>
    <w:rsid w:val="007A24B9"/>
    <w:rsid w:val="007A2FA6"/>
    <w:rsid w:val="007A6D1C"/>
    <w:rsid w:val="007B1D45"/>
    <w:rsid w:val="007B3645"/>
    <w:rsid w:val="007B6175"/>
    <w:rsid w:val="007B678E"/>
    <w:rsid w:val="007C2AFC"/>
    <w:rsid w:val="007E58BF"/>
    <w:rsid w:val="00806A4B"/>
    <w:rsid w:val="00813C9C"/>
    <w:rsid w:val="008306D3"/>
    <w:rsid w:val="00833EFF"/>
    <w:rsid w:val="0083494B"/>
    <w:rsid w:val="00834B66"/>
    <w:rsid w:val="008423F6"/>
    <w:rsid w:val="008447D5"/>
    <w:rsid w:val="00846A7D"/>
    <w:rsid w:val="00853FCB"/>
    <w:rsid w:val="00880583"/>
    <w:rsid w:val="008835DF"/>
    <w:rsid w:val="008A6232"/>
    <w:rsid w:val="008A7EA5"/>
    <w:rsid w:val="008C13EC"/>
    <w:rsid w:val="008D0A56"/>
    <w:rsid w:val="008F1072"/>
    <w:rsid w:val="008F7E6A"/>
    <w:rsid w:val="0090749A"/>
    <w:rsid w:val="00910ED1"/>
    <w:rsid w:val="00920F29"/>
    <w:rsid w:val="009434F6"/>
    <w:rsid w:val="0095267B"/>
    <w:rsid w:val="00963646"/>
    <w:rsid w:val="0097285C"/>
    <w:rsid w:val="009831FD"/>
    <w:rsid w:val="00996D4D"/>
    <w:rsid w:val="009A2455"/>
    <w:rsid w:val="009A2599"/>
    <w:rsid w:val="009B0D36"/>
    <w:rsid w:val="009B716C"/>
    <w:rsid w:val="009C1CD4"/>
    <w:rsid w:val="009F18F3"/>
    <w:rsid w:val="00A076AD"/>
    <w:rsid w:val="00A34107"/>
    <w:rsid w:val="00A37394"/>
    <w:rsid w:val="00A42193"/>
    <w:rsid w:val="00A6754D"/>
    <w:rsid w:val="00A80BD4"/>
    <w:rsid w:val="00A92A87"/>
    <w:rsid w:val="00AA75D7"/>
    <w:rsid w:val="00AB3F4E"/>
    <w:rsid w:val="00AC6970"/>
    <w:rsid w:val="00AD377C"/>
    <w:rsid w:val="00AD538F"/>
    <w:rsid w:val="00AD6FEA"/>
    <w:rsid w:val="00AE6B6B"/>
    <w:rsid w:val="00AE6D4D"/>
    <w:rsid w:val="00AF08E0"/>
    <w:rsid w:val="00AF2215"/>
    <w:rsid w:val="00AF668E"/>
    <w:rsid w:val="00B03E61"/>
    <w:rsid w:val="00B11BF7"/>
    <w:rsid w:val="00B16961"/>
    <w:rsid w:val="00B32B97"/>
    <w:rsid w:val="00B41C40"/>
    <w:rsid w:val="00B45553"/>
    <w:rsid w:val="00B46CEB"/>
    <w:rsid w:val="00B47763"/>
    <w:rsid w:val="00B64968"/>
    <w:rsid w:val="00B67E5B"/>
    <w:rsid w:val="00B973E6"/>
    <w:rsid w:val="00BA5987"/>
    <w:rsid w:val="00BB377C"/>
    <w:rsid w:val="00BB5975"/>
    <w:rsid w:val="00BC2C37"/>
    <w:rsid w:val="00BC49D8"/>
    <w:rsid w:val="00BC67E8"/>
    <w:rsid w:val="00BD07EB"/>
    <w:rsid w:val="00BE1203"/>
    <w:rsid w:val="00C05721"/>
    <w:rsid w:val="00C107FC"/>
    <w:rsid w:val="00C2142A"/>
    <w:rsid w:val="00C57298"/>
    <w:rsid w:val="00C714FB"/>
    <w:rsid w:val="00C75DC6"/>
    <w:rsid w:val="00C814B0"/>
    <w:rsid w:val="00C87C8B"/>
    <w:rsid w:val="00C90DFD"/>
    <w:rsid w:val="00CB02D8"/>
    <w:rsid w:val="00CB1A30"/>
    <w:rsid w:val="00CB3BC9"/>
    <w:rsid w:val="00CB7E4E"/>
    <w:rsid w:val="00CC22FA"/>
    <w:rsid w:val="00CD0F7C"/>
    <w:rsid w:val="00CD471D"/>
    <w:rsid w:val="00CD6DB2"/>
    <w:rsid w:val="00D13AF9"/>
    <w:rsid w:val="00D167D0"/>
    <w:rsid w:val="00D257FF"/>
    <w:rsid w:val="00D31652"/>
    <w:rsid w:val="00D332E7"/>
    <w:rsid w:val="00D46076"/>
    <w:rsid w:val="00D47DC2"/>
    <w:rsid w:val="00D643B7"/>
    <w:rsid w:val="00D763A0"/>
    <w:rsid w:val="00D83091"/>
    <w:rsid w:val="00D8458A"/>
    <w:rsid w:val="00D85BA8"/>
    <w:rsid w:val="00D8709F"/>
    <w:rsid w:val="00D87954"/>
    <w:rsid w:val="00D90E1C"/>
    <w:rsid w:val="00DA0284"/>
    <w:rsid w:val="00DA6B84"/>
    <w:rsid w:val="00DB011A"/>
    <w:rsid w:val="00DB28F1"/>
    <w:rsid w:val="00DB2CBD"/>
    <w:rsid w:val="00E0081A"/>
    <w:rsid w:val="00E0458F"/>
    <w:rsid w:val="00E07E3E"/>
    <w:rsid w:val="00E1094A"/>
    <w:rsid w:val="00E1460E"/>
    <w:rsid w:val="00E32E38"/>
    <w:rsid w:val="00E334CB"/>
    <w:rsid w:val="00E41B59"/>
    <w:rsid w:val="00E454F6"/>
    <w:rsid w:val="00E50609"/>
    <w:rsid w:val="00E5780F"/>
    <w:rsid w:val="00E621B0"/>
    <w:rsid w:val="00E647BA"/>
    <w:rsid w:val="00E67213"/>
    <w:rsid w:val="00E72637"/>
    <w:rsid w:val="00E77B9E"/>
    <w:rsid w:val="00E80BA5"/>
    <w:rsid w:val="00EA0FD0"/>
    <w:rsid w:val="00EB6CC6"/>
    <w:rsid w:val="00EC0BA8"/>
    <w:rsid w:val="00EC3872"/>
    <w:rsid w:val="00ED2070"/>
    <w:rsid w:val="00ED3CF5"/>
    <w:rsid w:val="00EE1A58"/>
    <w:rsid w:val="00EE3CA1"/>
    <w:rsid w:val="00EF2B75"/>
    <w:rsid w:val="00EF4718"/>
    <w:rsid w:val="00EF5B06"/>
    <w:rsid w:val="00EF5D29"/>
    <w:rsid w:val="00F07197"/>
    <w:rsid w:val="00F1481D"/>
    <w:rsid w:val="00F14C60"/>
    <w:rsid w:val="00F378DB"/>
    <w:rsid w:val="00F4583F"/>
    <w:rsid w:val="00F5672E"/>
    <w:rsid w:val="00F60306"/>
    <w:rsid w:val="00F60A3D"/>
    <w:rsid w:val="00F644F4"/>
    <w:rsid w:val="00F77F47"/>
    <w:rsid w:val="00F8352D"/>
    <w:rsid w:val="00F84D2A"/>
    <w:rsid w:val="00F85E66"/>
    <w:rsid w:val="00F86372"/>
    <w:rsid w:val="00F911F5"/>
    <w:rsid w:val="00FA67E2"/>
    <w:rsid w:val="00FB3C60"/>
    <w:rsid w:val="00FC4064"/>
    <w:rsid w:val="00FC485A"/>
    <w:rsid w:val="00FD4344"/>
    <w:rsid w:val="00FD6683"/>
    <w:rsid w:val="00FE0D04"/>
    <w:rsid w:val="00FE7312"/>
    <w:rsid w:val="00FF333D"/>
    <w:rsid w:val="00FF3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5CE3"/>
  <w15:chartTrackingRefBased/>
  <w15:docId w15:val="{73EFAB0F-0501-7A4E-979E-E19A1465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T_PhD_CHapter 2_Heading 3"/>
    <w:qFormat/>
    <w:rsid w:val="00294D04"/>
    <w:pPr>
      <w:spacing w:line="480" w:lineRule="auto"/>
    </w:pPr>
  </w:style>
  <w:style w:type="paragraph" w:styleId="Heading1">
    <w:name w:val="heading 1"/>
    <w:aliases w:val="FOT_PhD_Chapter 1_Title"/>
    <w:basedOn w:val="Normal"/>
    <w:next w:val="Normal"/>
    <w:link w:val="Heading1Char"/>
    <w:autoRedefine/>
    <w:uiPriority w:val="9"/>
    <w:qFormat/>
    <w:rsid w:val="006A64BF"/>
    <w:pPr>
      <w:keepNext/>
      <w:keepLines/>
      <w:spacing w:before="240"/>
      <w:ind w:left="432" w:hanging="432"/>
      <w:outlineLvl w:val="0"/>
    </w:pPr>
    <w:rPr>
      <w:rFonts w:asciiTheme="majorHAnsi" w:eastAsiaTheme="majorEastAsia" w:hAnsiTheme="majorHAnsi" w:cstheme="majorBidi"/>
      <w:color w:val="323E4F" w:themeColor="text2" w:themeShade="BF"/>
      <w:sz w:val="48"/>
      <w:szCs w:val="32"/>
    </w:rPr>
  </w:style>
  <w:style w:type="paragraph" w:styleId="Heading2">
    <w:name w:val="heading 2"/>
    <w:aliases w:val="PhD_Chapter 2_Heading 2"/>
    <w:basedOn w:val="Normal"/>
    <w:next w:val="Normal"/>
    <w:link w:val="Heading2Char"/>
    <w:autoRedefine/>
    <w:uiPriority w:val="9"/>
    <w:unhideWhenUsed/>
    <w:qFormat/>
    <w:rsid w:val="00D13AF9"/>
    <w:pPr>
      <w:numPr>
        <w:ilvl w:val="1"/>
        <w:numId w:val="13"/>
      </w:numPr>
      <w:outlineLvl w:val="1"/>
    </w:pPr>
    <w:rPr>
      <w:rFonts w:ascii="Calibri" w:eastAsia="MS Gothic" w:hAnsi="Calibri" w:cs="Times New Roman"/>
      <w:bCs/>
      <w:color w:val="000000" w:themeColor="text1"/>
      <w:sz w:val="28"/>
      <w:szCs w:val="26"/>
    </w:rPr>
  </w:style>
  <w:style w:type="paragraph" w:styleId="Heading3">
    <w:name w:val="heading 3"/>
    <w:aliases w:val="PhD_Heading2"/>
    <w:basedOn w:val="Normal"/>
    <w:next w:val="Normal"/>
    <w:link w:val="Heading3Char"/>
    <w:autoRedefine/>
    <w:uiPriority w:val="9"/>
    <w:unhideWhenUsed/>
    <w:qFormat/>
    <w:rsid w:val="005F35D8"/>
    <w:pPr>
      <w:keepNext/>
      <w:keepLines/>
      <w:numPr>
        <w:ilvl w:val="2"/>
        <w:numId w:val="13"/>
      </w:numPr>
      <w:spacing w:before="40"/>
      <w:outlineLvl w:val="2"/>
    </w:pPr>
    <w:rPr>
      <w:rFonts w:asciiTheme="majorHAnsi" w:eastAsiaTheme="majorEastAsia" w:hAnsiTheme="majorHAnsi" w:cstheme="majorBidi"/>
      <w:color w:val="000000" w:themeColor="text1"/>
    </w:rPr>
  </w:style>
  <w:style w:type="paragraph" w:styleId="Heading4">
    <w:name w:val="heading 4"/>
    <w:aliases w:val="PhD_Heading3"/>
    <w:basedOn w:val="Heading3"/>
    <w:next w:val="Normal"/>
    <w:link w:val="Heading4Char"/>
    <w:autoRedefine/>
    <w:uiPriority w:val="9"/>
    <w:unhideWhenUsed/>
    <w:qFormat/>
    <w:rsid w:val="005F35D8"/>
    <w:pPr>
      <w:numPr>
        <w:ilvl w:val="3"/>
      </w:numPr>
      <w:outlineLvl w:val="3"/>
    </w:pPr>
    <w:rPr>
      <w:i/>
      <w:iCs/>
    </w:rPr>
  </w:style>
  <w:style w:type="paragraph" w:styleId="Heading5">
    <w:name w:val="heading 5"/>
    <w:aliases w:val="PhD_Heading4"/>
    <w:basedOn w:val="Heading4"/>
    <w:next w:val="Normal"/>
    <w:link w:val="Heading5Char"/>
    <w:autoRedefine/>
    <w:uiPriority w:val="9"/>
    <w:unhideWhenUsed/>
    <w:qFormat/>
    <w:rsid w:val="005F35D8"/>
    <w:pPr>
      <w:numPr>
        <w:ilvl w:val="4"/>
      </w:numPr>
      <w:outlineLvl w:val="4"/>
    </w:pPr>
    <w:rPr>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PhD_Heading3 Char"/>
    <w:basedOn w:val="DefaultParagraphFont"/>
    <w:link w:val="Heading4"/>
    <w:uiPriority w:val="9"/>
    <w:rsid w:val="00E1094A"/>
    <w:rPr>
      <w:rFonts w:asciiTheme="majorHAnsi" w:eastAsiaTheme="majorEastAsia" w:hAnsiTheme="majorHAnsi" w:cstheme="majorBidi"/>
      <w:i/>
      <w:iCs/>
      <w:color w:val="000000" w:themeColor="text1"/>
    </w:rPr>
  </w:style>
  <w:style w:type="character" w:customStyle="1" w:styleId="Heading3Char">
    <w:name w:val="Heading 3 Char"/>
    <w:aliases w:val="PhD_Heading2 Char"/>
    <w:basedOn w:val="DefaultParagraphFont"/>
    <w:link w:val="Heading3"/>
    <w:uiPriority w:val="9"/>
    <w:rsid w:val="005F35D8"/>
    <w:rPr>
      <w:rFonts w:asciiTheme="majorHAnsi" w:eastAsiaTheme="majorEastAsia" w:hAnsiTheme="majorHAnsi" w:cstheme="majorBidi"/>
      <w:color w:val="000000" w:themeColor="text1"/>
    </w:rPr>
  </w:style>
  <w:style w:type="character" w:customStyle="1" w:styleId="Heading2Char">
    <w:name w:val="Heading 2 Char"/>
    <w:aliases w:val="PhD_Chapter 2_Heading 2 Char"/>
    <w:basedOn w:val="DefaultParagraphFont"/>
    <w:link w:val="Heading2"/>
    <w:uiPriority w:val="9"/>
    <w:rsid w:val="00D13AF9"/>
    <w:rPr>
      <w:rFonts w:ascii="Calibri" w:eastAsia="MS Gothic" w:hAnsi="Calibri" w:cs="Times New Roman"/>
      <w:bCs/>
      <w:color w:val="000000" w:themeColor="text1"/>
      <w:sz w:val="28"/>
      <w:szCs w:val="26"/>
    </w:rPr>
  </w:style>
  <w:style w:type="character" w:customStyle="1" w:styleId="Heading1Char">
    <w:name w:val="Heading 1 Char"/>
    <w:aliases w:val="FOT_PhD_Chapter 1_Title Char"/>
    <w:basedOn w:val="DefaultParagraphFont"/>
    <w:link w:val="Heading1"/>
    <w:uiPriority w:val="9"/>
    <w:rsid w:val="006A64BF"/>
    <w:rPr>
      <w:rFonts w:asciiTheme="majorHAnsi" w:eastAsiaTheme="majorEastAsia" w:hAnsiTheme="majorHAnsi" w:cstheme="majorBidi"/>
      <w:color w:val="323E4F" w:themeColor="text2" w:themeShade="BF"/>
      <w:sz w:val="48"/>
      <w:szCs w:val="32"/>
    </w:rPr>
  </w:style>
  <w:style w:type="character" w:customStyle="1" w:styleId="Heading5Char">
    <w:name w:val="Heading 5 Char"/>
    <w:aliases w:val="PhD_Heading4 Char"/>
    <w:basedOn w:val="DefaultParagraphFont"/>
    <w:link w:val="Heading5"/>
    <w:uiPriority w:val="9"/>
    <w:rsid w:val="005017FB"/>
    <w:rPr>
      <w:rFonts w:asciiTheme="majorHAnsi" w:eastAsiaTheme="majorEastAsia" w:hAnsiTheme="majorHAnsi" w:cstheme="majorBidi"/>
      <w:iCs/>
      <w:color w:val="000000" w:themeColor="text1"/>
    </w:rPr>
  </w:style>
  <w:style w:type="paragraph" w:styleId="Subtitle">
    <w:name w:val="Subtitle"/>
    <w:aliases w:val="New_Chapter 3_Heading 3"/>
    <w:basedOn w:val="Heading3"/>
    <w:next w:val="Normal"/>
    <w:link w:val="SubtitleChar"/>
    <w:autoRedefine/>
    <w:uiPriority w:val="11"/>
    <w:qFormat/>
    <w:rsid w:val="007120D4"/>
    <w:pPr>
      <w:numPr>
        <w:numId w:val="2"/>
      </w:numPr>
      <w:spacing w:after="160"/>
      <w:ind w:left="0" w:firstLine="0"/>
    </w:pPr>
    <w:rPr>
      <w:b/>
      <w:i/>
      <w:spacing w:val="15"/>
      <w:szCs w:val="22"/>
      <w:lang w:val="en-US"/>
    </w:rPr>
  </w:style>
  <w:style w:type="character" w:customStyle="1" w:styleId="SubtitleChar">
    <w:name w:val="Subtitle Char"/>
    <w:aliases w:val="New_Chapter 3_Heading 3 Char"/>
    <w:basedOn w:val="DefaultParagraphFont"/>
    <w:link w:val="Subtitle"/>
    <w:uiPriority w:val="11"/>
    <w:rsid w:val="007120D4"/>
    <w:rPr>
      <w:rFonts w:asciiTheme="majorHAnsi" w:eastAsiaTheme="majorEastAsia" w:hAnsiTheme="majorHAnsi" w:cstheme="majorBidi"/>
      <w:b/>
      <w:i/>
      <w:color w:val="000000" w:themeColor="text1"/>
      <w:spacing w:val="15"/>
      <w:szCs w:val="22"/>
      <w:lang w:val="en-US"/>
    </w:rPr>
  </w:style>
  <w:style w:type="character" w:styleId="SubtleReference">
    <w:name w:val="Subtle Reference"/>
    <w:aliases w:val="PhD_References"/>
    <w:basedOn w:val="DefaultParagraphFont"/>
    <w:uiPriority w:val="31"/>
    <w:qFormat/>
    <w:rsid w:val="005017FB"/>
    <w:rPr>
      <w:rFonts w:asciiTheme="majorHAnsi" w:hAnsiTheme="majorHAnsi"/>
      <w:smallCaps/>
      <w:color w:val="000000" w:themeColor="text1"/>
      <w:sz w:val="24"/>
    </w:rPr>
  </w:style>
  <w:style w:type="paragraph" w:styleId="Title">
    <w:name w:val="Title"/>
    <w:aliases w:val="PhD_Title"/>
    <w:basedOn w:val="Heading1"/>
    <w:next w:val="Normal"/>
    <w:link w:val="TitleChar"/>
    <w:autoRedefine/>
    <w:uiPriority w:val="10"/>
    <w:qFormat/>
    <w:rsid w:val="00E1094A"/>
    <w:pPr>
      <w:pBdr>
        <w:bottom w:val="single" w:sz="8" w:space="4" w:color="4472C4" w:themeColor="accent1"/>
      </w:pBdr>
      <w:spacing w:after="300"/>
      <w:contextualSpacing/>
    </w:pPr>
    <w:rPr>
      <w:rFonts w:cs="Times New Roman (Headings CS)"/>
      <w:b/>
      <w:kern w:val="28"/>
      <w:szCs w:val="52"/>
    </w:rPr>
  </w:style>
  <w:style w:type="character" w:customStyle="1" w:styleId="TitleChar">
    <w:name w:val="Title Char"/>
    <w:aliases w:val="PhD_Title Char"/>
    <w:basedOn w:val="DefaultParagraphFont"/>
    <w:link w:val="Title"/>
    <w:uiPriority w:val="10"/>
    <w:rsid w:val="005A26C4"/>
    <w:rPr>
      <w:rFonts w:asciiTheme="majorHAnsi" w:eastAsiaTheme="majorEastAsia" w:hAnsiTheme="majorHAnsi" w:cs="Times New Roman (Headings CS)"/>
      <w:color w:val="323E4F" w:themeColor="text2" w:themeShade="BF"/>
      <w:kern w:val="28"/>
      <w:sz w:val="52"/>
      <w:szCs w:val="52"/>
    </w:rPr>
  </w:style>
  <w:style w:type="paragraph" w:customStyle="1" w:styleId="Chapter2PhDHeading1">
    <w:name w:val="Chapter 2_PhD_Heading1"/>
    <w:basedOn w:val="Heading2"/>
    <w:autoRedefine/>
    <w:qFormat/>
    <w:rsid w:val="00E1094A"/>
    <w:pPr>
      <w:numPr>
        <w:ilvl w:val="0"/>
        <w:numId w:val="0"/>
      </w:numPr>
    </w:pPr>
  </w:style>
  <w:style w:type="paragraph" w:customStyle="1" w:styleId="PhDChapter2Heading1">
    <w:name w:val="PhD_Chapter2_Heading 1"/>
    <w:basedOn w:val="Heading1"/>
    <w:autoRedefine/>
    <w:qFormat/>
    <w:rsid w:val="00AF08E0"/>
    <w:pPr>
      <w:ind w:left="0" w:firstLine="0"/>
    </w:pPr>
    <w:rPr>
      <w:b/>
      <w:bCs/>
    </w:rPr>
  </w:style>
  <w:style w:type="paragraph" w:customStyle="1" w:styleId="PhDChapter3Heading1">
    <w:name w:val="PhD_Chapter3_Heading1"/>
    <w:basedOn w:val="Heading1"/>
    <w:autoRedefine/>
    <w:qFormat/>
    <w:rsid w:val="007B678E"/>
  </w:style>
  <w:style w:type="paragraph" w:customStyle="1" w:styleId="PhDChapter2Heading2">
    <w:name w:val="PhD_Chapter2_Heading2"/>
    <w:basedOn w:val="Heading2"/>
    <w:autoRedefine/>
    <w:qFormat/>
    <w:rsid w:val="00E1094A"/>
    <w:pPr>
      <w:numPr>
        <w:numId w:val="6"/>
      </w:numPr>
      <w:snapToGrid w:val="0"/>
    </w:pPr>
  </w:style>
  <w:style w:type="paragraph" w:customStyle="1" w:styleId="PhDReferenceHeading">
    <w:name w:val="PhD_Reference_Heading"/>
    <w:basedOn w:val="Heading2"/>
    <w:autoRedefine/>
    <w:qFormat/>
    <w:rsid w:val="007B678E"/>
    <w:pPr>
      <w:numPr>
        <w:ilvl w:val="0"/>
        <w:numId w:val="0"/>
      </w:numPr>
    </w:pPr>
    <w:rPr>
      <w:rFonts w:ascii="Times New Roman" w:hAnsi="Times New Roman"/>
      <w:caps/>
      <w:sz w:val="24"/>
    </w:rPr>
  </w:style>
  <w:style w:type="paragraph" w:customStyle="1" w:styleId="PhDChapter3Heading2">
    <w:name w:val="PhD_Chapter3_Heading2"/>
    <w:basedOn w:val="PhDChapter2Heading2"/>
    <w:autoRedefine/>
    <w:qFormat/>
    <w:rsid w:val="007B678E"/>
  </w:style>
  <w:style w:type="paragraph" w:customStyle="1" w:styleId="PhDChapter4Heading1">
    <w:name w:val="PhD_Chapter 4_Heading 1"/>
    <w:basedOn w:val="PhDChapter2Heading1"/>
    <w:autoRedefine/>
    <w:qFormat/>
    <w:rsid w:val="00512699"/>
  </w:style>
  <w:style w:type="paragraph" w:customStyle="1" w:styleId="PhDChapter4Heading2">
    <w:name w:val="PhD_Chapter 4_Heading 2"/>
    <w:basedOn w:val="PhDChapter3Heading2"/>
    <w:next w:val="Normal"/>
    <w:autoRedefine/>
    <w:qFormat/>
    <w:rsid w:val="00512699"/>
    <w:pPr>
      <w:numPr>
        <w:numId w:val="1"/>
      </w:numPr>
    </w:pPr>
  </w:style>
  <w:style w:type="paragraph" w:customStyle="1" w:styleId="PhDChapter6Heading2">
    <w:name w:val="PhD_Chapter 6_Heading 2"/>
    <w:basedOn w:val="PhDChapter4Heading2"/>
    <w:next w:val="Normal"/>
    <w:autoRedefine/>
    <w:qFormat/>
    <w:rsid w:val="00512699"/>
    <w:pPr>
      <w:numPr>
        <w:numId w:val="3"/>
      </w:numPr>
    </w:pPr>
  </w:style>
  <w:style w:type="paragraph" w:customStyle="1" w:styleId="PhDChapter6Heading3">
    <w:name w:val="PhD_Chapter 6_Heading 3"/>
    <w:autoRedefine/>
    <w:qFormat/>
    <w:rsid w:val="00512699"/>
    <w:pPr>
      <w:numPr>
        <w:numId w:val="3"/>
      </w:numPr>
      <w:spacing w:line="480" w:lineRule="auto"/>
      <w:jc w:val="both"/>
    </w:pPr>
    <w:rPr>
      <w:rFonts w:asciiTheme="majorHAnsi" w:eastAsiaTheme="minorEastAsia" w:hAnsiTheme="majorHAnsi"/>
      <w:b/>
    </w:rPr>
  </w:style>
  <w:style w:type="paragraph" w:customStyle="1" w:styleId="PhDPhDChapter6Heading2">
    <w:name w:val="PhD_PhD_Chapter 6_Heading 2"/>
    <w:basedOn w:val="PhDChapter4Heading2"/>
    <w:autoRedefine/>
    <w:qFormat/>
    <w:rsid w:val="00512699"/>
    <w:pPr>
      <w:numPr>
        <w:numId w:val="4"/>
      </w:numPr>
    </w:pPr>
  </w:style>
  <w:style w:type="paragraph" w:customStyle="1" w:styleId="PhDChapter6Heading1">
    <w:name w:val="PhD_Chapter 6_Heading 1"/>
    <w:basedOn w:val="PhDChapter4Heading1"/>
    <w:autoRedefine/>
    <w:qFormat/>
    <w:rsid w:val="00512699"/>
  </w:style>
  <w:style w:type="paragraph" w:customStyle="1" w:styleId="PhDChapter5Heading1">
    <w:name w:val="PhD_Chapter 5_Heading 1"/>
    <w:basedOn w:val="PhDChapter6Heading1"/>
    <w:autoRedefine/>
    <w:qFormat/>
    <w:rsid w:val="00512699"/>
  </w:style>
  <w:style w:type="paragraph" w:customStyle="1" w:styleId="PhDChapter5Heading2">
    <w:name w:val="PhD_Chapter 5_Heading 2"/>
    <w:basedOn w:val="PhDChapter6Heading2"/>
    <w:autoRedefine/>
    <w:qFormat/>
    <w:rsid w:val="00512699"/>
    <w:pPr>
      <w:numPr>
        <w:ilvl w:val="0"/>
        <w:numId w:val="0"/>
      </w:numPr>
    </w:pPr>
  </w:style>
  <w:style w:type="paragraph" w:customStyle="1" w:styleId="PhDPhDChapter1Heading2">
    <w:name w:val="PhD_PhD_Chapter 1_Heading 2"/>
    <w:basedOn w:val="PhDChapter5Heading2"/>
    <w:autoRedefine/>
    <w:qFormat/>
    <w:rsid w:val="00BC49D8"/>
    <w:pPr>
      <w:keepNext/>
      <w:keepLines/>
      <w:numPr>
        <w:ilvl w:val="1"/>
        <w:numId w:val="5"/>
      </w:numPr>
      <w:spacing w:before="240"/>
    </w:pPr>
  </w:style>
  <w:style w:type="paragraph" w:customStyle="1" w:styleId="GeneralHeading">
    <w:name w:val="General Heading"/>
    <w:basedOn w:val="Heading2"/>
    <w:autoRedefine/>
    <w:qFormat/>
    <w:rsid w:val="00E1094A"/>
    <w:pPr>
      <w:keepNext/>
      <w:keepLines/>
      <w:numPr>
        <w:ilvl w:val="0"/>
        <w:numId w:val="0"/>
      </w:numPr>
      <w:spacing w:before="240"/>
    </w:pPr>
    <w:rPr>
      <w:rFonts w:asciiTheme="majorHAnsi" w:eastAsia="Times New Roman" w:hAnsiTheme="majorHAnsi" w:cs="Arial"/>
      <w:b/>
      <w:color w:val="333333"/>
      <w:shd w:val="clear" w:color="auto" w:fill="FFFFFF"/>
    </w:rPr>
  </w:style>
  <w:style w:type="paragraph" w:customStyle="1" w:styleId="PhDGeneralHeading">
    <w:name w:val="PhD_General Heading"/>
    <w:basedOn w:val="Heading2"/>
    <w:autoRedefine/>
    <w:qFormat/>
    <w:rsid w:val="00E1094A"/>
    <w:pPr>
      <w:keepNext/>
      <w:keepLines/>
      <w:numPr>
        <w:ilvl w:val="0"/>
        <w:numId w:val="0"/>
      </w:numPr>
      <w:spacing w:before="240"/>
    </w:pPr>
    <w:rPr>
      <w:rFonts w:asciiTheme="majorHAnsi" w:eastAsia="Times New Roman" w:hAnsiTheme="majorHAnsi" w:cs="Arial"/>
      <w:color w:val="333333"/>
      <w:sz w:val="24"/>
      <w:shd w:val="clear" w:color="auto" w:fill="FFFFFF"/>
    </w:rPr>
  </w:style>
  <w:style w:type="paragraph" w:customStyle="1" w:styleId="PhDChapter2Heading3">
    <w:name w:val="PhD_Chapter 2_Heading 3"/>
    <w:next w:val="Normal"/>
    <w:autoRedefine/>
    <w:qFormat/>
    <w:rsid w:val="00E1094A"/>
    <w:pPr>
      <w:numPr>
        <w:numId w:val="6"/>
      </w:numPr>
    </w:pPr>
    <w:rPr>
      <w:rFonts w:eastAsiaTheme="minorEastAsia"/>
    </w:rPr>
  </w:style>
  <w:style w:type="paragraph" w:customStyle="1" w:styleId="Chapter1Heading2PhD">
    <w:name w:val="Chapter 1_Heading 2_PhD"/>
    <w:basedOn w:val="Heading2"/>
    <w:autoRedefine/>
    <w:qFormat/>
    <w:rsid w:val="00E1094A"/>
    <w:pPr>
      <w:numPr>
        <w:numId w:val="7"/>
      </w:numPr>
    </w:pPr>
  </w:style>
  <w:style w:type="paragraph" w:customStyle="1" w:styleId="Chapter1PhDHeading2">
    <w:name w:val="Chapter 1_PhD_Heading 2"/>
    <w:basedOn w:val="Heading2"/>
    <w:autoRedefine/>
    <w:qFormat/>
    <w:rsid w:val="00AF08E0"/>
    <w:pPr>
      <w:numPr>
        <w:numId w:val="11"/>
      </w:numPr>
    </w:pPr>
  </w:style>
  <w:style w:type="paragraph" w:customStyle="1" w:styleId="FOTPhDChapter1Heading2">
    <w:name w:val="FOT_PhD_Chapter 1_Heading 2"/>
    <w:basedOn w:val="Heading2"/>
    <w:autoRedefine/>
    <w:qFormat/>
    <w:rsid w:val="00AF08E0"/>
    <w:pPr>
      <w:numPr>
        <w:ilvl w:val="0"/>
        <w:numId w:val="0"/>
      </w:numPr>
    </w:pPr>
  </w:style>
  <w:style w:type="paragraph" w:customStyle="1" w:styleId="FOTPhDChapter2Heading2">
    <w:name w:val="FOT_PhD_Chapter 2_Heading 2"/>
    <w:basedOn w:val="Heading2"/>
    <w:autoRedefine/>
    <w:qFormat/>
    <w:rsid w:val="005F35D8"/>
    <w:pPr>
      <w:numPr>
        <w:numId w:val="9"/>
      </w:numPr>
    </w:pPr>
  </w:style>
  <w:style w:type="paragraph" w:customStyle="1" w:styleId="Heading2Chapter2FOTPhD">
    <w:name w:val="Heading 2_Chapter 2_FOT_PhD"/>
    <w:basedOn w:val="Heading2"/>
    <w:autoRedefine/>
    <w:qFormat/>
    <w:rsid w:val="00D13AF9"/>
    <w:pPr>
      <w:numPr>
        <w:numId w:val="8"/>
      </w:numPr>
    </w:pPr>
  </w:style>
  <w:style w:type="paragraph" w:customStyle="1" w:styleId="FOTPhDChapter2Heading3">
    <w:name w:val="FOT_PhD_Chapter 2_Heading 3"/>
    <w:basedOn w:val="Heading3"/>
    <w:autoRedefine/>
    <w:qFormat/>
    <w:rsid w:val="005F35D8"/>
    <w:pPr>
      <w:numPr>
        <w:numId w:val="10"/>
      </w:numPr>
    </w:pPr>
  </w:style>
  <w:style w:type="paragraph" w:customStyle="1" w:styleId="StyleXYZ">
    <w:name w:val="StyleXYZ"/>
    <w:basedOn w:val="FOTPhDChapter2Heading3"/>
    <w:next w:val="Normal"/>
    <w:autoRedefine/>
    <w:qFormat/>
    <w:rsid w:val="005F35D8"/>
    <w:rPr>
      <w:b/>
    </w:rPr>
  </w:style>
  <w:style w:type="paragraph" w:customStyle="1" w:styleId="PhDChapter3Heading3">
    <w:name w:val="PhD_Chapter 3_Heading 3"/>
    <w:basedOn w:val="Heading3"/>
    <w:autoRedefine/>
    <w:qFormat/>
    <w:rsid w:val="007120D4"/>
    <w:pPr>
      <w:numPr>
        <w:numId w:val="12"/>
      </w:numPr>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Zimmermann</dc:creator>
  <cp:keywords/>
  <dc:description/>
  <cp:lastModifiedBy>Boon Lee</cp:lastModifiedBy>
  <cp:revision>2</cp:revision>
  <dcterms:created xsi:type="dcterms:W3CDTF">2020-01-14T00:25:00Z</dcterms:created>
  <dcterms:modified xsi:type="dcterms:W3CDTF">2020-01-14T00:25:00Z</dcterms:modified>
</cp:coreProperties>
</file>