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02" w:firstLineChars="200"/>
        <w:jc w:val="both"/>
        <w:rPr>
          <w:rFonts w:hint="default" w:ascii="Arial" w:hAnsi="Arial" w:cs="Arial" w:eastAsiaTheme="minorEastAsia"/>
          <w:b/>
          <w:bCs/>
          <w:lang w:val="en-US" w:eastAsia="zh-CN"/>
        </w:rPr>
      </w:pPr>
      <w:r>
        <w:rPr>
          <w:rFonts w:hint="eastAsia" w:ascii="Arial" w:hAnsi="Arial" w:cs="Arial"/>
          <w:b/>
          <w:bCs/>
          <w:color w:val="auto"/>
          <w:sz w:val="20"/>
          <w:szCs w:val="20"/>
          <w:highlight w:val="none"/>
          <w:rtl w:val="0"/>
          <w:lang w:val="en-US" w:eastAsia="zh-CN"/>
        </w:rPr>
        <w:t>Table S1</w:t>
      </w:r>
      <w:r>
        <w:rPr>
          <w:rFonts w:hint="eastAsia" w:ascii="Arial" w:hAnsi="Arial" w:cs="Arial"/>
          <w:b/>
          <w:bCs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</w:rPr>
        <w:t xml:space="preserve">Multivariate analysis of </w:t>
      </w:r>
      <w:r>
        <w:rPr>
          <w:rFonts w:hint="eastAsia" w:ascii="Arial" w:hAnsi="Arial" w:cs="Arial"/>
          <w:b/>
          <w:bCs/>
          <w:lang w:val="en-US" w:eastAsia="zh-CN"/>
        </w:rPr>
        <w:t>3</w:t>
      </w:r>
      <w:r>
        <w:rPr>
          <w:rFonts w:hint="eastAsia" w:ascii="Arial" w:hAnsi="Arial" w:cs="Arial"/>
          <w:b/>
          <w:bCs/>
        </w:rPr>
        <w:t xml:space="preserve">-year </w:t>
      </w:r>
      <w:r>
        <w:rPr>
          <w:rFonts w:ascii="Arial" w:hAnsi="Arial" w:cs="Arial"/>
          <w:b/>
          <w:bCs/>
        </w:rPr>
        <w:t>outcomes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hint="default" w:ascii="Arial" w:hAnsi="Arial" w:cs="Arial"/>
          <w:b/>
          <w:bCs/>
          <w:color w:val="auto"/>
          <w:sz w:val="20"/>
          <w:szCs w:val="20"/>
          <w:highlight w:val="none"/>
          <w:rtl w:val="0"/>
          <w:lang w:val="en-US" w:eastAsia="zh-CN"/>
        </w:rPr>
        <w:t>for the entire population</w:t>
      </w:r>
      <w:bookmarkStart w:id="0" w:name="_GoBack"/>
      <w:bookmarkEnd w:id="0"/>
    </w:p>
    <w:tbl>
      <w:tblPr>
        <w:tblStyle w:val="3"/>
        <w:tblpPr w:leftFromText="180" w:rightFromText="180" w:vertAnchor="text" w:tblpXSpec="center" w:tblpY="1"/>
        <w:tblOverlap w:val="never"/>
        <w:tblW w:w="75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15"/>
        <w:gridCol w:w="1550"/>
        <w:gridCol w:w="1678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3415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</w:tcPr>
          <w:p>
            <w:pPr>
              <w:spacing w:line="360" w:lineRule="auto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Characteristic</w:t>
            </w:r>
          </w:p>
        </w:tc>
        <w:tc>
          <w:tcPr>
            <w:tcW w:w="1550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</w:tcPr>
          <w:p>
            <w:pPr>
              <w:spacing w:line="360" w:lineRule="auto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Hazard ratio</w:t>
            </w:r>
          </w:p>
        </w:tc>
        <w:tc>
          <w:tcPr>
            <w:tcW w:w="1678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</w:tcPr>
          <w:p>
            <w:pPr>
              <w:spacing w:line="360" w:lineRule="auto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95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% </w:t>
            </w:r>
            <w:r>
              <w:rPr>
                <w:rFonts w:ascii="Arial" w:hAnsi="Arial" w:cs="Arial"/>
                <w:sz w:val="15"/>
                <w:szCs w:val="15"/>
              </w:rPr>
              <w:t>CI</w:t>
            </w:r>
          </w:p>
        </w:tc>
        <w:tc>
          <w:tcPr>
            <w:tcW w:w="877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</w:tcPr>
          <w:p>
            <w:pPr>
              <w:spacing w:line="360" w:lineRule="auto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 xml:space="preserve">P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520" w:type="dxa"/>
            <w:gridSpan w:val="4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E7E6E6" w:themeFill="background2"/>
          </w:tcPr>
          <w:p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hint="eastAsia" w:ascii="Arial" w:hAnsi="Arial" w:cs="Arial"/>
                <w:sz w:val="15"/>
                <w:szCs w:val="15"/>
              </w:rPr>
              <w:t>RELAPSE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top"/>
          </w:tcPr>
          <w:p>
            <w:pPr>
              <w:spacing w:line="360" w:lineRule="auto"/>
              <w:jc w:val="lef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Gender (m</w:t>
            </w:r>
            <w:r>
              <w:rPr>
                <w:rFonts w:hint="default" w:ascii="Arial" w:hAnsi="Arial" w:cs="Arial"/>
                <w:sz w:val="15"/>
                <w:szCs w:val="15"/>
                <w:lang w:val="en-US" w:eastAsia="zh-CN"/>
              </w:rPr>
              <w:t>ale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 xml:space="preserve"> vs. female)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center"/>
          </w:tcPr>
          <w:p>
            <w:pPr>
              <w:spacing w:line="360" w:lineRule="auto"/>
              <w:jc w:val="center"/>
              <w:rPr>
                <w:rFonts w:hint="default" w:ascii="Arial" w:hAnsi="Arial" w:cs="Arial"/>
                <w:sz w:val="15"/>
                <w:szCs w:val="15"/>
                <w:lang w:val="en-US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2.23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vs. 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center"/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0.93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to 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5.33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top"/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0.071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top"/>
          </w:tcPr>
          <w:p>
            <w:pPr>
              <w:spacing w:line="360" w:lineRule="auto"/>
              <w:jc w:val="lef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hint="eastAsia" w:ascii="Arial" w:hAnsi="Arial" w:cs="Arial"/>
                <w:sz w:val="15"/>
                <w:szCs w:val="15"/>
              </w:rPr>
              <w:t>R</w:t>
            </w:r>
            <w:r>
              <w:rPr>
                <w:rFonts w:ascii="Arial" w:hAnsi="Arial" w:cs="Arial"/>
                <w:sz w:val="15"/>
                <w:szCs w:val="15"/>
              </w:rPr>
              <w:t xml:space="preserve">isk </w:t>
            </w:r>
            <w:r>
              <w:rPr>
                <w:rFonts w:hint="eastAsia" w:ascii="Arial" w:hAnsi="Arial" w:cs="Arial"/>
                <w:sz w:val="15"/>
                <w:szCs w:val="15"/>
              </w:rPr>
              <w:t>stratification (intermediate vs. poor)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top"/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0.43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vs. 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top"/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0.13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to 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1.44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top"/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0.169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top"/>
          </w:tcPr>
          <w:p>
            <w:pPr>
              <w:spacing w:line="360" w:lineRule="auto"/>
              <w:rPr>
                <w:rFonts w:hint="eastAsia" w:ascii="Arial" w:hAnsi="Arial" w:cs="Arial"/>
                <w:sz w:val="15"/>
                <w:szCs w:val="15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Disease stage (s</w:t>
            </w:r>
            <w:r>
              <w:rPr>
                <w:rFonts w:hint="default" w:ascii="Arial" w:hAnsi="Arial" w:cs="Arial"/>
                <w:sz w:val="15"/>
                <w:szCs w:val="15"/>
                <w:lang w:val="en-US" w:eastAsia="zh-CN"/>
              </w:rPr>
              <w:t>econd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15"/>
                <w:szCs w:val="15"/>
                <w:lang w:val="en-US" w:eastAsia="zh-CN"/>
              </w:rPr>
              <w:t>/third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 xml:space="preserve"> vs. first </w:t>
            </w:r>
            <w:r>
              <w:rPr>
                <w:rFonts w:hint="default" w:ascii="Arial" w:hAnsi="Arial" w:cs="Arial"/>
                <w:sz w:val="15"/>
                <w:szCs w:val="15"/>
                <w:lang w:val="en-US" w:eastAsia="zh-CN"/>
              </w:rPr>
              <w:t>remission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top"/>
          </w:tcPr>
          <w:p>
            <w:pPr>
              <w:spacing w:line="360" w:lineRule="auto"/>
              <w:jc w:val="center"/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1.46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vs. 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top"/>
          </w:tcPr>
          <w:p>
            <w:pPr>
              <w:spacing w:line="360" w:lineRule="auto"/>
              <w:jc w:val="center"/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0.87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to 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2.46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center"/>
          </w:tcPr>
          <w:p>
            <w:pPr>
              <w:spacing w:line="360" w:lineRule="auto"/>
              <w:jc w:val="center"/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0.153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</w:tcPr>
          <w:p>
            <w:pPr>
              <w:spacing w:line="360" w:lineRule="auto"/>
              <w:jc w:val="lef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hint="eastAsia" w:ascii="Arial" w:hAnsi="Arial" w:cs="Arial"/>
                <w:sz w:val="15"/>
                <w:szCs w:val="15"/>
              </w:rPr>
              <w:t xml:space="preserve">CMV 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DNA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load (high vs.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 xml:space="preserve"> </w:t>
            </w:r>
            <w:r>
              <w:rPr>
                <w:rFonts w:hint="eastAsia" w:ascii="Arial" w:hAnsi="Arial" w:cs="Arial"/>
                <w:sz w:val="15"/>
                <w:szCs w:val="15"/>
              </w:rPr>
              <w:t>low 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center"/>
          </w:tcPr>
          <w:p>
            <w:pPr>
              <w:spacing w:line="360" w:lineRule="auto"/>
              <w:jc w:val="center"/>
              <w:rPr>
                <w:rFonts w:hint="eastAsia" w:ascii="Arial" w:hAnsi="Arial" w:cs="Arial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0.58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vs. 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center"/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0.26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to 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1.29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0.179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</w:tcPr>
          <w:p>
            <w:pPr>
              <w:spacing w:line="360" w:lineRule="auto"/>
              <w:jc w:val="lef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 xml:space="preserve">Grade </w:t>
            </w:r>
            <w:r>
              <w:rPr>
                <w:rFonts w:hint="eastAsia" w:ascii="Arial" w:hAnsi="Arial" w:cs="Arial"/>
                <w:sz w:val="15"/>
                <w:szCs w:val="15"/>
              </w:rPr>
              <w:t>Ⅱ-Ⅳ aGVHD (without vs.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 xml:space="preserve"> </w:t>
            </w:r>
            <w:r>
              <w:rPr>
                <w:rFonts w:hint="eastAsia" w:ascii="Arial" w:hAnsi="Arial" w:cs="Arial"/>
                <w:sz w:val="15"/>
                <w:szCs w:val="15"/>
              </w:rPr>
              <w:t>with 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center"/>
          </w:tcPr>
          <w:p>
            <w:pPr>
              <w:spacing w:line="360" w:lineRule="auto"/>
              <w:jc w:val="center"/>
              <w:rPr>
                <w:rFonts w:hint="eastAsia" w:ascii="Arial" w:hAnsi="Arial" w:cs="Arial" w:eastAsiaTheme="minorEastAsia"/>
                <w:color w:val="auto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sz w:val="15"/>
                <w:szCs w:val="15"/>
                <w:lang w:val="en-US" w:eastAsia="zh-CN"/>
              </w:rPr>
              <w:t>.0.99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vs. 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center"/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color w:val="auto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sz w:val="15"/>
                <w:szCs w:val="15"/>
                <w:lang w:val="en-US" w:eastAsia="zh-CN"/>
              </w:rPr>
              <w:t>0.91</w:t>
            </w:r>
            <w:r>
              <w:rPr>
                <w:rFonts w:hint="eastAsia" w:ascii="Arial" w:hAnsi="Arial" w:cs="Arial"/>
                <w:color w:val="auto"/>
                <w:sz w:val="15"/>
                <w:szCs w:val="15"/>
              </w:rPr>
              <w:t xml:space="preserve"> to </w:t>
            </w:r>
            <w:r>
              <w:rPr>
                <w:rFonts w:hint="eastAsia" w:ascii="Arial" w:hAnsi="Arial" w:cs="Arial"/>
                <w:color w:val="auto"/>
                <w:sz w:val="15"/>
                <w:szCs w:val="15"/>
                <w:lang w:val="en-US" w:eastAsia="zh-CN"/>
              </w:rPr>
              <w:t>1.06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0.683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</w:tcPr>
          <w:p>
            <w:pPr>
              <w:tabs>
                <w:tab w:val="left" w:pos="2818"/>
              </w:tabs>
              <w:spacing w:line="360" w:lineRule="auto"/>
              <w:jc w:val="lef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c</w:t>
            </w:r>
            <w:r>
              <w:rPr>
                <w:rFonts w:hint="eastAsia" w:ascii="Arial" w:hAnsi="Arial" w:cs="Arial"/>
                <w:sz w:val="15"/>
                <w:szCs w:val="15"/>
              </w:rPr>
              <w:t>GVHD (with vs. without)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</w:tcPr>
          <w:p>
            <w:pPr>
              <w:spacing w:line="360" w:lineRule="auto"/>
              <w:jc w:val="center"/>
              <w:rPr>
                <w:rFonts w:hint="eastAsia" w:ascii="Arial" w:hAnsi="Arial" w:cs="Arial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0.50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vs. 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0.15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to 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1.72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</w:tcPr>
          <w:p>
            <w:pPr>
              <w:spacing w:line="360" w:lineRule="auto"/>
              <w:ind w:firstLine="150" w:firstLineChars="100"/>
              <w:jc w:val="both"/>
              <w:rPr>
                <w:rFonts w:hint="default" w:ascii="Arial" w:hAnsi="Arial" w:cs="Arial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0.271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5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hint="eastAsia" w:ascii="Arial" w:hAnsi="Arial" w:cs="Arial"/>
                <w:sz w:val="15"/>
                <w:szCs w:val="15"/>
              </w:rPr>
              <w:t>NRM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line="360" w:lineRule="auto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Age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(years), (</w:t>
            </w:r>
            <w:r>
              <w:rPr>
                <w:rFonts w:ascii="Arial" w:hAnsi="Arial" w:cs="Arial"/>
                <w:sz w:val="15"/>
                <w:szCs w:val="15"/>
              </w:rPr>
              <w:t>≥1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7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vs.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 xml:space="preserve"> &lt;17</w:t>
            </w:r>
            <w:r>
              <w:rPr>
                <w:rFonts w:hint="eastAsia" w:ascii="Arial" w:hAnsi="Arial" w:cs="Arial"/>
                <w:sz w:val="15"/>
                <w:szCs w:val="15"/>
              </w:rPr>
              <w:t>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 xml:space="preserve">1.43 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vs. 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0.66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to 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3.13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0.370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spacing w:line="360" w:lineRule="auto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hint="eastAsia" w:ascii="Arial" w:hAnsi="Arial" w:cs="Arial"/>
                <w:sz w:val="15"/>
                <w:szCs w:val="15"/>
              </w:rPr>
              <w:t>R</w:t>
            </w:r>
            <w:r>
              <w:rPr>
                <w:rFonts w:ascii="Arial" w:hAnsi="Arial" w:cs="Arial"/>
                <w:sz w:val="15"/>
                <w:szCs w:val="15"/>
              </w:rPr>
              <w:t>ecipient weight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(Kg)</w:t>
            </w:r>
            <w:r>
              <w:rPr>
                <w:rFonts w:ascii="Arial" w:hAnsi="Arial" w:cs="Arial"/>
                <w:sz w:val="15"/>
                <w:szCs w:val="15"/>
              </w:rPr>
              <w:t>,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(</w:t>
            </w:r>
            <w:r>
              <w:rPr>
                <w:rFonts w:ascii="Arial" w:hAnsi="Arial" w:cs="Arial"/>
                <w:sz w:val="15"/>
                <w:szCs w:val="15"/>
              </w:rPr>
              <w:t>≥</w:t>
            </w:r>
            <w:r>
              <w:rPr>
                <w:rFonts w:hint="eastAsia" w:ascii="Arial" w:hAnsi="Arial" w:cs="Arial"/>
                <w:sz w:val="15"/>
                <w:szCs w:val="15"/>
              </w:rPr>
              <w:t>40 vs.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 xml:space="preserve"> &lt;40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spacing w:line="360" w:lineRule="auto"/>
              <w:jc w:val="center"/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 xml:space="preserve">1.42 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vs. 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sz w:val="15"/>
                <w:szCs w:val="15"/>
                <w:lang w:val="en-US" w:eastAsia="zh-CN"/>
              </w:rPr>
            </w:pPr>
            <w:r>
              <w:rPr>
                <w:rFonts w:ascii="Arial" w:hAnsi="Arial" w:cs="Arial"/>
                <w:sz w:val="15"/>
                <w:szCs w:val="15"/>
              </w:rPr>
              <w:t>0.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58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to 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3.49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spacing w:line="360" w:lineRule="auto"/>
              <w:jc w:val="center"/>
              <w:rPr>
                <w:rFonts w:hint="default" w:ascii="Arial" w:hAnsi="Arial" w:cs="Arial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0.440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spacing w:line="360" w:lineRule="auto"/>
              <w:jc w:val="left"/>
              <w:rPr>
                <w:rFonts w:ascii="Arial" w:hAnsi="Arial" w:cs="Arial" w:eastAsiaTheme="minorEastAsia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/>
                <w:sz w:val="15"/>
                <w:szCs w:val="15"/>
              </w:rPr>
              <w:t>R</w:t>
            </w:r>
            <w:r>
              <w:rPr>
                <w:rFonts w:ascii="Arial" w:hAnsi="Arial" w:cs="Arial"/>
                <w:sz w:val="15"/>
                <w:szCs w:val="15"/>
              </w:rPr>
              <w:t xml:space="preserve">isk </w:t>
            </w:r>
            <w:r>
              <w:rPr>
                <w:rFonts w:hint="eastAsia" w:ascii="Arial" w:hAnsi="Arial" w:cs="Arial"/>
                <w:sz w:val="15"/>
                <w:szCs w:val="15"/>
              </w:rPr>
              <w:t>stratification (intermediate vs. poor)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 xml:space="preserve">0.58 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vs. 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0.24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to 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1.40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color w:val="000000" w:themeColor="text1"/>
                <w:kern w:val="2"/>
                <w:sz w:val="15"/>
                <w:szCs w:val="15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0.230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" w:hRule="atLeast"/>
          <w:jc w:val="center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line="360" w:lineRule="auto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Disease stage (s</w:t>
            </w:r>
            <w:r>
              <w:rPr>
                <w:rFonts w:hint="default" w:ascii="Arial" w:hAnsi="Arial" w:cs="Arial"/>
                <w:sz w:val="15"/>
                <w:szCs w:val="15"/>
                <w:lang w:val="en-US" w:eastAsia="zh-CN"/>
              </w:rPr>
              <w:t>econd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15"/>
                <w:szCs w:val="15"/>
                <w:lang w:val="en-US" w:eastAsia="zh-CN"/>
              </w:rPr>
              <w:t>/third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 xml:space="preserve"> vs. first </w:t>
            </w:r>
            <w:r>
              <w:rPr>
                <w:rFonts w:hint="default" w:ascii="Arial" w:hAnsi="Arial" w:cs="Arial"/>
                <w:sz w:val="15"/>
                <w:szCs w:val="15"/>
                <w:lang w:val="en-US" w:eastAsia="zh-CN"/>
              </w:rPr>
              <w:t>remission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1.22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vs. 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0.83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to 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1.79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0.310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" w:hRule="atLeast"/>
          <w:jc w:val="center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line="360" w:lineRule="auto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hint="eastAsia" w:ascii="Arial" w:hAnsi="Arial" w:cs="Arial"/>
                <w:sz w:val="15"/>
                <w:szCs w:val="15"/>
              </w:rPr>
              <w:t>Conditioning regimen (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TBI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vs.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 xml:space="preserve"> </w:t>
            </w:r>
            <w:r>
              <w:rPr>
                <w:rFonts w:hint="eastAsia" w:ascii="Arial" w:hAnsi="Arial" w:cs="Arial"/>
                <w:sz w:val="15"/>
                <w:szCs w:val="15"/>
              </w:rPr>
              <w:t>BU)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1.87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vs. 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0.89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to 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3.92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</w:t>
            </w:r>
            <w:r>
              <w:rPr>
                <w:rFonts w:hint="eastAsia" w:ascii="Arial" w:hAnsi="Arial" w:cs="Arial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spacing w:line="360" w:lineRule="auto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hint="eastAsia" w:ascii="Arial" w:hAnsi="Arial" w:cs="Arial"/>
                <w:sz w:val="15"/>
                <w:szCs w:val="15"/>
              </w:rPr>
              <w:t xml:space="preserve">CMV 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DNA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load (low vs. high)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0.82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vs. 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sz w:val="15"/>
                <w:szCs w:val="15"/>
                <w:lang w:val="en-US" w:eastAsia="zh-CN"/>
              </w:rPr>
            </w:pPr>
            <w:r>
              <w:rPr>
                <w:rFonts w:ascii="Arial" w:hAnsi="Arial" w:cs="Arial"/>
                <w:sz w:val="15"/>
                <w:szCs w:val="15"/>
              </w:rPr>
              <w:t>0.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43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to </w:t>
            </w:r>
            <w:r>
              <w:rPr>
                <w:rFonts w:ascii="Arial" w:hAnsi="Arial" w:cs="Arial"/>
                <w:sz w:val="15"/>
                <w:szCs w:val="15"/>
              </w:rPr>
              <w:t>1.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56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" w:hRule="atLeast"/>
          <w:jc w:val="center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line="360" w:lineRule="auto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 xml:space="preserve">Grade </w:t>
            </w:r>
            <w:r>
              <w:rPr>
                <w:rFonts w:hint="eastAsia" w:ascii="Arial" w:hAnsi="Arial" w:cs="Arial"/>
                <w:sz w:val="15"/>
                <w:szCs w:val="15"/>
              </w:rPr>
              <w:t>Ⅱ-Ⅳ aGVHD (with vs. without)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spacing w:line="360" w:lineRule="auto"/>
              <w:jc w:val="center"/>
              <w:rPr>
                <w:rFonts w:hint="default" w:ascii="Arial" w:hAnsi="Arial" w:cs="Arial"/>
                <w:sz w:val="15"/>
                <w:szCs w:val="15"/>
                <w:lang w:val="en-US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6.28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vs. 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spacing w:line="360" w:lineRule="auto"/>
              <w:jc w:val="center"/>
              <w:rPr>
                <w:rFonts w:hint="default" w:ascii="Arial" w:hAnsi="Arial" w:cs="Arial"/>
                <w:sz w:val="15"/>
                <w:szCs w:val="15"/>
                <w:lang w:val="en-US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3.38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to 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11.64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Arial" w:hAnsi="Arial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＜0</w:t>
            </w:r>
            <w:r>
              <w:rPr>
                <w:rFonts w:hint="eastAsia" w:ascii="Arial" w:hAnsi="Arial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ascii="Arial" w:hAnsi="Arial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5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</w:tcPr>
          <w:p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hint="eastAsia" w:ascii="Arial" w:hAnsi="Arial" w:cs="Arial"/>
                <w:sz w:val="15"/>
                <w:szCs w:val="15"/>
              </w:rPr>
              <w:t>DFS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" w:hRule="atLeast"/>
          <w:jc w:val="center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</w:tcPr>
          <w:p>
            <w:pPr>
              <w:spacing w:line="360" w:lineRule="auto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Age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(years), (</w:t>
            </w:r>
            <w:r>
              <w:rPr>
                <w:rFonts w:ascii="Arial" w:hAnsi="Arial" w:cs="Arial"/>
                <w:sz w:val="15"/>
                <w:szCs w:val="15"/>
              </w:rPr>
              <w:t>≥1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7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vs. 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&lt;17</w:t>
            </w:r>
            <w:r>
              <w:rPr>
                <w:rFonts w:hint="eastAsia" w:ascii="Arial" w:hAnsi="Arial" w:cs="Arial"/>
                <w:sz w:val="15"/>
                <w:szCs w:val="15"/>
              </w:rPr>
              <w:t>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1.37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vs. 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0.68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to 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2.77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center"/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0.381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" w:hRule="atLeast"/>
          <w:jc w:val="center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</w:tcPr>
          <w:p>
            <w:pPr>
              <w:spacing w:line="360" w:lineRule="auto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 xml:space="preserve">Gender </w:t>
            </w:r>
            <w:r>
              <w:rPr>
                <w:rFonts w:hint="eastAsia" w:ascii="Arial" w:hAnsi="Arial" w:cs="Arial"/>
                <w:sz w:val="15"/>
                <w:szCs w:val="15"/>
              </w:rPr>
              <w:t>(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m</w:t>
            </w:r>
            <w:r>
              <w:rPr>
                <w:rFonts w:hint="default" w:ascii="Arial" w:hAnsi="Arial" w:cs="Arial"/>
                <w:sz w:val="15"/>
                <w:szCs w:val="15"/>
                <w:lang w:val="en-US" w:eastAsia="zh-CN"/>
              </w:rPr>
              <w:t>ale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vs. 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female</w:t>
            </w:r>
            <w:r>
              <w:rPr>
                <w:rFonts w:hint="eastAsia" w:ascii="Arial" w:hAnsi="Arial" w:cs="Arial"/>
                <w:sz w:val="15"/>
                <w:szCs w:val="15"/>
              </w:rPr>
              <w:t>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</w:tcPr>
          <w:p>
            <w:pPr>
              <w:spacing w:line="360" w:lineRule="auto"/>
              <w:jc w:val="center"/>
              <w:rPr>
                <w:rFonts w:hint="default" w:ascii="Arial" w:hAnsi="Arial" w:cs="Arial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1.77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vs. 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</w:tcPr>
          <w:p>
            <w:pPr>
              <w:spacing w:line="360" w:lineRule="auto"/>
              <w:jc w:val="center"/>
              <w:rPr>
                <w:rFonts w:hint="default" w:ascii="Arial" w:hAnsi="Arial" w:cs="Arial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1.08 to 2.91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center"/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0.024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" w:hRule="atLeast"/>
          <w:jc w:val="center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top"/>
          </w:tcPr>
          <w:p>
            <w:pPr>
              <w:spacing w:line="360" w:lineRule="auto"/>
              <w:rPr>
                <w:rFonts w:hint="eastAsia" w:ascii="Arial" w:hAnsi="Arial" w:cs="Arial" w:eastAsiaTheme="minorEastAsia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/>
                <w:sz w:val="15"/>
                <w:szCs w:val="15"/>
              </w:rPr>
              <w:t>R</w:t>
            </w:r>
            <w:r>
              <w:rPr>
                <w:rFonts w:ascii="Arial" w:hAnsi="Arial" w:cs="Arial"/>
                <w:sz w:val="15"/>
                <w:szCs w:val="15"/>
              </w:rPr>
              <w:t>ecipient weight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(Kg)</w:t>
            </w:r>
            <w:r>
              <w:rPr>
                <w:rFonts w:ascii="Arial" w:hAnsi="Arial" w:cs="Arial"/>
                <w:sz w:val="15"/>
                <w:szCs w:val="15"/>
              </w:rPr>
              <w:t>,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(</w:t>
            </w:r>
            <w:r>
              <w:rPr>
                <w:rFonts w:ascii="Arial" w:hAnsi="Arial" w:cs="Arial"/>
                <w:sz w:val="15"/>
                <w:szCs w:val="15"/>
              </w:rPr>
              <w:t>≥</w:t>
            </w:r>
            <w:r>
              <w:rPr>
                <w:rFonts w:hint="eastAsia" w:ascii="Arial" w:hAnsi="Arial" w:cs="Arial"/>
                <w:sz w:val="15"/>
                <w:szCs w:val="15"/>
              </w:rPr>
              <w:t>40 vs.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 xml:space="preserve"> &lt;40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top"/>
          </w:tcPr>
          <w:p>
            <w:pPr>
              <w:spacing w:line="360" w:lineRule="auto"/>
              <w:jc w:val="center"/>
              <w:rPr>
                <w:rFonts w:hint="eastAsia" w:ascii="Arial" w:hAnsi="Arial" w:cs="Arial" w:eastAsiaTheme="minorEastAsia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 xml:space="preserve">1.25 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vs. 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top"/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ascii="Arial" w:hAnsi="Arial" w:cs="Arial"/>
                <w:sz w:val="15"/>
                <w:szCs w:val="15"/>
              </w:rPr>
              <w:t>0.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60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to 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2.61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top"/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0.552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" w:hRule="atLeast"/>
          <w:jc w:val="center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top"/>
          </w:tcPr>
          <w:p>
            <w:pPr>
              <w:spacing w:line="360" w:lineRule="auto"/>
              <w:rPr>
                <w:rFonts w:hint="eastAsia" w:ascii="Arial" w:hAnsi="Arial" w:cs="Arial"/>
                <w:sz w:val="15"/>
                <w:szCs w:val="15"/>
              </w:rPr>
            </w:pPr>
            <w:r>
              <w:rPr>
                <w:rFonts w:hint="eastAsia" w:ascii="Arial" w:hAnsi="Arial" w:cs="Arial"/>
                <w:sz w:val="15"/>
                <w:szCs w:val="15"/>
              </w:rPr>
              <w:t>R</w:t>
            </w:r>
            <w:r>
              <w:rPr>
                <w:rFonts w:ascii="Arial" w:hAnsi="Arial" w:cs="Arial"/>
                <w:sz w:val="15"/>
                <w:szCs w:val="15"/>
              </w:rPr>
              <w:t xml:space="preserve">isk </w:t>
            </w:r>
            <w:r>
              <w:rPr>
                <w:rFonts w:hint="eastAsia" w:ascii="Arial" w:hAnsi="Arial" w:cs="Arial"/>
                <w:sz w:val="15"/>
                <w:szCs w:val="15"/>
              </w:rPr>
              <w:t>stratification (intermediate vs. poor)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top"/>
          </w:tcPr>
          <w:p>
            <w:pPr>
              <w:spacing w:line="360" w:lineRule="auto"/>
              <w:jc w:val="center"/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0.49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vs. 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top"/>
          </w:tcPr>
          <w:p>
            <w:pPr>
              <w:spacing w:line="360" w:lineRule="auto"/>
              <w:jc w:val="center"/>
              <w:rPr>
                <w:rFonts w:hint="default" w:ascii="Arial" w:hAnsi="Arial" w:cs="Arial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0.24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to 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1.00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center"/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0.051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" w:hRule="atLeast"/>
          <w:jc w:val="center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top"/>
          </w:tcPr>
          <w:p>
            <w:pPr>
              <w:spacing w:line="360" w:lineRule="auto"/>
              <w:rPr>
                <w:rFonts w:hint="default" w:ascii="Arial" w:hAnsi="Arial" w:cs="Arial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Disease stage (s</w:t>
            </w:r>
            <w:r>
              <w:rPr>
                <w:rFonts w:hint="default" w:ascii="Arial" w:hAnsi="Arial" w:cs="Arial"/>
                <w:sz w:val="15"/>
                <w:szCs w:val="15"/>
                <w:lang w:val="en-US" w:eastAsia="zh-CN"/>
              </w:rPr>
              <w:t>econd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15"/>
                <w:szCs w:val="15"/>
                <w:lang w:val="en-US" w:eastAsia="zh-CN"/>
              </w:rPr>
              <w:t>/third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 xml:space="preserve"> vs. first </w:t>
            </w:r>
            <w:r>
              <w:rPr>
                <w:rFonts w:hint="default" w:ascii="Arial" w:hAnsi="Arial" w:cs="Arial"/>
                <w:sz w:val="15"/>
                <w:szCs w:val="15"/>
                <w:lang w:val="en-US" w:eastAsia="zh-CN"/>
              </w:rPr>
              <w:t>remission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top"/>
          </w:tcPr>
          <w:p>
            <w:pPr>
              <w:spacing w:line="360" w:lineRule="auto"/>
              <w:jc w:val="center"/>
              <w:rPr>
                <w:rFonts w:hint="default" w:ascii="Arial" w:hAnsi="Arial" w:cs="Arial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1.30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vs. 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top"/>
          </w:tcPr>
          <w:p>
            <w:pPr>
              <w:spacing w:line="360" w:lineRule="auto"/>
              <w:jc w:val="center"/>
              <w:rPr>
                <w:rFonts w:hint="default" w:ascii="Arial" w:hAnsi="Arial" w:cs="Arial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0.96 to 1.77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center"/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0.087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" w:hRule="atLeast"/>
          <w:jc w:val="center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</w:tcPr>
          <w:p>
            <w:pPr>
              <w:spacing w:line="360" w:lineRule="auto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hint="eastAsia" w:ascii="Arial" w:hAnsi="Arial" w:cs="Arial"/>
                <w:sz w:val="15"/>
                <w:szCs w:val="15"/>
              </w:rPr>
              <w:t>Conditioning regimen (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TBI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vs.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 xml:space="preserve"> </w:t>
            </w:r>
            <w:r>
              <w:rPr>
                <w:rFonts w:hint="eastAsia" w:ascii="Arial" w:hAnsi="Arial" w:cs="Arial"/>
                <w:sz w:val="15"/>
                <w:szCs w:val="15"/>
              </w:rPr>
              <w:t>BU)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1.56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vs. 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</w:rPr>
              <w:t>0.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83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to 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2.93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center"/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0.170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" w:hRule="atLeast"/>
          <w:jc w:val="center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</w:tcPr>
          <w:p>
            <w:pPr>
              <w:spacing w:line="360" w:lineRule="auto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hint="eastAsia" w:ascii="Arial" w:hAnsi="Arial" w:cs="Arial"/>
                <w:sz w:val="15"/>
                <w:szCs w:val="15"/>
              </w:rPr>
              <w:t xml:space="preserve">CMV 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DNA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load (high vs. low)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0.73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vs. 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</w:rPr>
              <w:t>0.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44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to 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1.22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center"/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0.233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" w:hRule="atLeast"/>
          <w:jc w:val="center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</w:tcPr>
          <w:p>
            <w:pPr>
              <w:spacing w:line="360" w:lineRule="auto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 xml:space="preserve">Grade </w:t>
            </w:r>
            <w:r>
              <w:rPr>
                <w:rFonts w:hint="eastAsia" w:ascii="Arial" w:hAnsi="Arial" w:cs="Arial"/>
                <w:sz w:val="15"/>
                <w:szCs w:val="15"/>
              </w:rPr>
              <w:t>Ⅱ-Ⅳ aGVHD (with vs. without)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3.72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vs. 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</w:rPr>
              <w:t>2.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29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to 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6.03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center"/>
          </w:tcPr>
          <w:p>
            <w:pPr>
              <w:spacing w:line="360" w:lineRule="auto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＜0</w:t>
            </w:r>
            <w:r>
              <w:rPr>
                <w:rFonts w:hint="eastAsia" w:ascii="Arial" w:hAnsi="Arial" w:cs="Arial"/>
                <w:sz w:val="15"/>
                <w:szCs w:val="15"/>
              </w:rPr>
              <w:t>.</w:t>
            </w:r>
            <w:r>
              <w:rPr>
                <w:rFonts w:ascii="Arial" w:hAnsi="Arial" w:cs="Arial"/>
                <w:sz w:val="15"/>
                <w:szCs w:val="15"/>
              </w:rPr>
              <w:t>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5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hint="eastAsia" w:ascii="Arial" w:hAnsi="Arial" w:cs="Arial"/>
                <w:sz w:val="15"/>
                <w:szCs w:val="15"/>
              </w:rPr>
              <w:t>OS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line="360" w:lineRule="auto"/>
              <w:rPr>
                <w:rFonts w:hint="eastAsia" w:ascii="Arial" w:hAnsi="Arial" w:cs="Arial"/>
                <w:sz w:val="15"/>
                <w:szCs w:val="15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 xml:space="preserve">Gender </w:t>
            </w:r>
            <w:r>
              <w:rPr>
                <w:rFonts w:hint="eastAsia" w:ascii="Arial" w:hAnsi="Arial" w:cs="Arial"/>
                <w:sz w:val="15"/>
                <w:szCs w:val="15"/>
              </w:rPr>
              <w:t>(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m</w:t>
            </w:r>
            <w:r>
              <w:rPr>
                <w:rFonts w:hint="default" w:ascii="Arial" w:hAnsi="Arial" w:cs="Arial"/>
                <w:sz w:val="15"/>
                <w:szCs w:val="15"/>
                <w:lang w:val="en-US" w:eastAsia="zh-CN"/>
              </w:rPr>
              <w:t>ale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 xml:space="preserve"> 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vs. 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female</w:t>
            </w:r>
            <w:r>
              <w:rPr>
                <w:rFonts w:hint="eastAsia" w:ascii="Arial" w:hAnsi="Arial" w:cs="Arial"/>
                <w:sz w:val="15"/>
                <w:szCs w:val="15"/>
              </w:rPr>
              <w:t>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1.58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vs. 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0.95 to 2.63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0.080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line="360" w:lineRule="auto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hint="eastAsia" w:ascii="Arial" w:hAnsi="Arial" w:cs="Arial"/>
                <w:sz w:val="15"/>
                <w:szCs w:val="15"/>
              </w:rPr>
              <w:t>R</w:t>
            </w:r>
            <w:r>
              <w:rPr>
                <w:rFonts w:ascii="Arial" w:hAnsi="Arial" w:cs="Arial"/>
                <w:sz w:val="15"/>
                <w:szCs w:val="15"/>
              </w:rPr>
              <w:t xml:space="preserve">isk </w:t>
            </w:r>
            <w:r>
              <w:rPr>
                <w:rFonts w:hint="eastAsia" w:ascii="Arial" w:hAnsi="Arial" w:cs="Arial"/>
                <w:sz w:val="15"/>
                <w:szCs w:val="15"/>
              </w:rPr>
              <w:t>stratification (intermediate vs. poor)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0.38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vs. 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</w:rPr>
              <w:t>0.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17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to 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0.83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0.016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spacing w:line="360" w:lineRule="auto"/>
              <w:rPr>
                <w:rFonts w:hint="eastAsia" w:ascii="Arial" w:hAnsi="Arial" w:cs="Arial" w:eastAsiaTheme="minorEastAsia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Disease stage (s</w:t>
            </w:r>
            <w:r>
              <w:rPr>
                <w:rFonts w:hint="default" w:ascii="Arial" w:hAnsi="Arial" w:cs="Arial"/>
                <w:sz w:val="15"/>
                <w:szCs w:val="15"/>
                <w:lang w:val="en-US" w:eastAsia="zh-CN"/>
              </w:rPr>
              <w:t>econd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15"/>
                <w:szCs w:val="15"/>
                <w:lang w:val="en-US" w:eastAsia="zh-CN"/>
              </w:rPr>
              <w:t>/third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 xml:space="preserve"> vs. first </w:t>
            </w:r>
            <w:r>
              <w:rPr>
                <w:rFonts w:hint="default" w:ascii="Arial" w:hAnsi="Arial" w:cs="Arial"/>
                <w:sz w:val="15"/>
                <w:szCs w:val="15"/>
                <w:lang w:val="en-US" w:eastAsia="zh-CN"/>
              </w:rPr>
              <w:t>remission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spacing w:line="360" w:lineRule="auto"/>
              <w:jc w:val="center"/>
              <w:rPr>
                <w:rFonts w:hint="eastAsia" w:ascii="Arial" w:hAnsi="Arial" w:cs="Arial" w:eastAsiaTheme="minorEastAsia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1.29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vs. 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spacing w:line="360" w:lineRule="auto"/>
              <w:jc w:val="center"/>
              <w:rPr>
                <w:rFonts w:hint="eastAsia" w:ascii="Arial" w:hAnsi="Arial" w:cs="Arial" w:eastAsiaTheme="minorEastAsia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0.94 to 1.77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0.112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line="360" w:lineRule="auto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hint="eastAsia" w:ascii="Arial" w:hAnsi="Arial" w:cs="Arial"/>
                <w:sz w:val="15"/>
                <w:szCs w:val="15"/>
              </w:rPr>
              <w:t>Conditioning regimen (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TBI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vs.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 xml:space="preserve"> </w:t>
            </w:r>
            <w:r>
              <w:rPr>
                <w:rFonts w:hint="eastAsia" w:ascii="Arial" w:hAnsi="Arial" w:cs="Arial"/>
                <w:sz w:val="15"/>
                <w:szCs w:val="15"/>
              </w:rPr>
              <w:t>BU)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2.09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vs. 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1.19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to 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3.67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0.010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line="360" w:lineRule="auto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hint="eastAsia" w:ascii="Arial" w:hAnsi="Arial" w:cs="Arial"/>
                <w:sz w:val="15"/>
                <w:szCs w:val="15"/>
              </w:rPr>
              <w:t xml:space="preserve">CMV 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DNA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load (high vs. low)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0.76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vs. 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</w:rPr>
              <w:t>0.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45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to 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1.28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0.300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line="360" w:lineRule="auto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 xml:space="preserve">Grade </w:t>
            </w:r>
            <w:r>
              <w:rPr>
                <w:rFonts w:hint="eastAsia" w:ascii="Arial" w:hAnsi="Arial" w:cs="Arial"/>
                <w:sz w:val="15"/>
                <w:szCs w:val="15"/>
              </w:rPr>
              <w:t>Ⅱ-Ⅳ aGVHD (with vs. without)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3.83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vs. 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2.30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to 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6.38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＜0</w:t>
            </w:r>
            <w:r>
              <w:rPr>
                <w:rFonts w:hint="eastAsia" w:ascii="Arial" w:hAnsi="Arial" w:cs="Arial"/>
                <w:sz w:val="15"/>
                <w:szCs w:val="15"/>
              </w:rPr>
              <w:t>.</w:t>
            </w:r>
            <w:r>
              <w:rPr>
                <w:rFonts w:ascii="Arial" w:hAnsi="Arial" w:cs="Arial"/>
                <w:sz w:val="15"/>
                <w:szCs w:val="15"/>
              </w:rPr>
              <w:t>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5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</w:tcPr>
          <w:p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hint="eastAsia" w:ascii="Arial" w:hAnsi="Arial" w:cs="Arial"/>
                <w:color w:val="auto"/>
                <w:sz w:val="15"/>
                <w:szCs w:val="15"/>
              </w:rPr>
              <w:t>GRFS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top"/>
          </w:tcPr>
          <w:p>
            <w:pPr>
              <w:spacing w:line="360" w:lineRule="auto"/>
              <w:rPr>
                <w:rFonts w:hint="default" w:ascii="Arial" w:hAnsi="Arial" w:cs="Arial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</w:rPr>
              <w:t>R</w:t>
            </w:r>
            <w:r>
              <w:rPr>
                <w:rFonts w:ascii="Arial" w:hAnsi="Arial" w:cs="Arial"/>
                <w:sz w:val="15"/>
                <w:szCs w:val="15"/>
              </w:rPr>
              <w:t xml:space="preserve">isk </w:t>
            </w:r>
            <w:r>
              <w:rPr>
                <w:rFonts w:hint="eastAsia" w:ascii="Arial" w:hAnsi="Arial" w:cs="Arial"/>
                <w:sz w:val="15"/>
                <w:szCs w:val="15"/>
              </w:rPr>
              <w:t>stratification (intermediate vs. poor)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top"/>
          </w:tcPr>
          <w:p>
            <w:pPr>
              <w:spacing w:line="360" w:lineRule="auto"/>
              <w:jc w:val="center"/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0.90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vs. 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top"/>
          </w:tcPr>
          <w:p>
            <w:pPr>
              <w:spacing w:line="360" w:lineRule="auto"/>
              <w:jc w:val="center"/>
              <w:rPr>
                <w:rFonts w:hint="default" w:ascii="Arial" w:hAnsi="Arial" w:cs="Arial"/>
                <w:sz w:val="15"/>
                <w:szCs w:val="15"/>
                <w:lang w:val="en-US"/>
              </w:rPr>
            </w:pPr>
            <w:r>
              <w:rPr>
                <w:rFonts w:hint="eastAsia" w:ascii="Arial" w:hAnsi="Arial" w:cs="Arial"/>
                <w:sz w:val="15"/>
                <w:szCs w:val="15"/>
              </w:rPr>
              <w:t>0.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55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to 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1.44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center"/>
          </w:tcPr>
          <w:p>
            <w:pPr>
              <w:spacing w:line="360" w:lineRule="auto"/>
              <w:jc w:val="center"/>
              <w:rPr>
                <w:rFonts w:hint="default" w:ascii="Arial" w:hAnsi="Arial" w:cs="Arial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0.646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top"/>
          </w:tcPr>
          <w:p>
            <w:pPr>
              <w:spacing w:line="360" w:lineRule="auto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Disease stage (s</w:t>
            </w:r>
            <w:r>
              <w:rPr>
                <w:rFonts w:hint="default" w:ascii="Arial" w:hAnsi="Arial" w:cs="Arial"/>
                <w:sz w:val="15"/>
                <w:szCs w:val="15"/>
                <w:lang w:val="en-US" w:eastAsia="zh-CN"/>
              </w:rPr>
              <w:t>econd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15"/>
                <w:szCs w:val="15"/>
                <w:lang w:val="en-US" w:eastAsia="zh-CN"/>
              </w:rPr>
              <w:t>/third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 xml:space="preserve"> vs. first </w:t>
            </w:r>
            <w:r>
              <w:rPr>
                <w:rFonts w:hint="default" w:ascii="Arial" w:hAnsi="Arial" w:cs="Arial"/>
                <w:sz w:val="15"/>
                <w:szCs w:val="15"/>
                <w:lang w:val="en-US" w:eastAsia="zh-CN"/>
              </w:rPr>
              <w:t>remission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top"/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1.29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vs. 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top"/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1.00 to 1.68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center"/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0.052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</w:tcPr>
          <w:p>
            <w:pPr>
              <w:spacing w:line="360" w:lineRule="auto"/>
              <w:jc w:val="left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hint="eastAsia" w:ascii="Arial" w:hAnsi="Arial" w:cs="Arial"/>
                <w:sz w:val="15"/>
                <w:szCs w:val="15"/>
              </w:rPr>
              <w:t xml:space="preserve">CMV 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DNA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load (high vs. low)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 xml:space="preserve">1.10 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vs. 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</w:rPr>
              <w:t>0.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76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to 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1.60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bottom"/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</w:rPr>
              <w:t>0.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612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top"/>
          </w:tcPr>
          <w:p>
            <w:pPr>
              <w:spacing w:line="360" w:lineRule="auto"/>
              <w:rPr>
                <w:rFonts w:hint="eastAsia" w:ascii="Arial" w:hAnsi="Arial" w:cs="Arial"/>
                <w:sz w:val="15"/>
                <w:szCs w:val="15"/>
              </w:rPr>
            </w:pPr>
            <w:r>
              <w:rPr>
                <w:rFonts w:hint="eastAsia" w:ascii="Arial" w:hAnsi="Arial" w:cs="Arial"/>
                <w:sz w:val="15"/>
                <w:szCs w:val="15"/>
              </w:rPr>
              <w:t>PES (with vs. without)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top"/>
          </w:tcPr>
          <w:p>
            <w:pPr>
              <w:spacing w:line="360" w:lineRule="auto"/>
              <w:jc w:val="center"/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1.44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vs. 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top"/>
          </w:tcPr>
          <w:p>
            <w:pPr>
              <w:spacing w:line="360" w:lineRule="auto"/>
              <w:jc w:val="center"/>
              <w:rPr>
                <w:rFonts w:hint="default" w:ascii="Arial" w:hAnsi="Arial" w:cs="Arial"/>
                <w:sz w:val="15"/>
                <w:szCs w:val="15"/>
                <w:lang w:val="en-US"/>
              </w:rPr>
            </w:pPr>
            <w:r>
              <w:rPr>
                <w:rFonts w:ascii="Arial" w:hAnsi="Arial" w:cs="Arial"/>
                <w:sz w:val="15"/>
                <w:szCs w:val="15"/>
              </w:rPr>
              <w:t>0.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88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to 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2.35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  <w:vAlign w:val="top"/>
          </w:tcPr>
          <w:p>
            <w:pPr>
              <w:spacing w:line="360" w:lineRule="auto"/>
              <w:jc w:val="center"/>
              <w:rPr>
                <w:rFonts w:hint="default" w:ascii="Arial" w:hAnsi="Arial" w:cs="Arial"/>
                <w:sz w:val="15"/>
                <w:szCs w:val="15"/>
                <w:lang w:val="en-US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0.149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5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hint="eastAsia" w:ascii="Arial" w:hAnsi="Arial" w:cs="Arial"/>
                <w:color w:val="auto"/>
                <w:sz w:val="15"/>
                <w:szCs w:val="15"/>
              </w:rPr>
              <w:t>aGVHD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spacing w:line="360" w:lineRule="auto"/>
              <w:rPr>
                <w:rFonts w:hint="eastAsia" w:ascii="Arial" w:hAnsi="Arial" w:cs="Arial" w:eastAsiaTheme="minorEastAsia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ascii="Arial" w:hAnsi="Arial" w:cs="Arial"/>
                <w:sz w:val="15"/>
                <w:szCs w:val="15"/>
              </w:rPr>
              <w:t>Age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(years), (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&lt;17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vs. </w:t>
            </w:r>
            <w:r>
              <w:rPr>
                <w:rFonts w:ascii="Arial" w:hAnsi="Arial" w:cs="Arial"/>
                <w:sz w:val="15"/>
                <w:szCs w:val="15"/>
              </w:rPr>
              <w:t>≥1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7</w:t>
            </w:r>
            <w:r>
              <w:rPr>
                <w:rFonts w:hint="eastAsia" w:ascii="Arial" w:hAnsi="Arial" w:cs="Arial"/>
                <w:sz w:val="15"/>
                <w:szCs w:val="15"/>
              </w:rPr>
              <w:t>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1.02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vs. 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0.51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to 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2.05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0.950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line="360" w:lineRule="auto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hint="eastAsia" w:ascii="Arial" w:hAnsi="Arial" w:cs="Arial"/>
                <w:sz w:val="15"/>
                <w:szCs w:val="15"/>
              </w:rPr>
              <w:t>R</w:t>
            </w:r>
            <w:r>
              <w:rPr>
                <w:rFonts w:ascii="Arial" w:hAnsi="Arial" w:cs="Arial"/>
                <w:sz w:val="15"/>
                <w:szCs w:val="15"/>
              </w:rPr>
              <w:t>ecipient weight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(Kg)</w:t>
            </w:r>
            <w:r>
              <w:rPr>
                <w:rFonts w:ascii="Arial" w:hAnsi="Arial" w:cs="Arial"/>
                <w:sz w:val="15"/>
                <w:szCs w:val="15"/>
              </w:rPr>
              <w:t>,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(</w:t>
            </w:r>
            <w:r>
              <w:rPr>
                <w:rFonts w:ascii="Arial" w:hAnsi="Arial" w:cs="Arial"/>
                <w:sz w:val="15"/>
                <w:szCs w:val="15"/>
              </w:rPr>
              <w:t>≥</w:t>
            </w:r>
            <w:r>
              <w:rPr>
                <w:rFonts w:hint="eastAsia" w:ascii="Arial" w:hAnsi="Arial" w:cs="Arial"/>
                <w:sz w:val="15"/>
                <w:szCs w:val="15"/>
              </w:rPr>
              <w:t>40 vs.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 xml:space="preserve"> &lt;40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rFonts w:hint="eastAsia" w:ascii="Arial" w:hAnsi="Arial" w:cs="Arial" w:eastAsiaTheme="minorEastAsia"/>
                <w:sz w:val="15"/>
                <w:szCs w:val="15"/>
                <w:lang w:eastAsia="zh-CN"/>
              </w:rPr>
            </w:pPr>
            <w:r>
              <w:rPr>
                <w:rFonts w:ascii="Arial" w:hAnsi="Arial" w:cs="Arial"/>
                <w:sz w:val="15"/>
                <w:szCs w:val="15"/>
              </w:rPr>
              <w:t>0.6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 xml:space="preserve">6 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vs. 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sz w:val="15"/>
                <w:szCs w:val="15"/>
                <w:lang w:val="en-US" w:eastAsia="zh-CN"/>
              </w:rPr>
            </w:pPr>
            <w:r>
              <w:rPr>
                <w:rFonts w:ascii="Arial" w:hAnsi="Arial" w:cs="Arial"/>
                <w:sz w:val="15"/>
                <w:szCs w:val="15"/>
              </w:rPr>
              <w:t>0.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31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to </w:t>
            </w:r>
            <w:r>
              <w:rPr>
                <w:rFonts w:ascii="Arial" w:hAnsi="Arial" w:cs="Arial"/>
                <w:sz w:val="15"/>
                <w:szCs w:val="15"/>
              </w:rPr>
              <w:t>1.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39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0.270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line="360" w:lineRule="auto"/>
              <w:rPr>
                <w:rFonts w:hint="eastAsia" w:ascii="Arial" w:hAnsi="Arial" w:cs="Arial"/>
                <w:sz w:val="15"/>
                <w:szCs w:val="15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TNC (×10</w:t>
            </w:r>
            <w:r>
              <w:rPr>
                <w:rFonts w:hint="eastAsia" w:ascii="Arial" w:hAnsi="Arial" w:cs="Arial"/>
                <w:sz w:val="15"/>
                <w:szCs w:val="15"/>
                <w:vertAlign w:val="superscript"/>
                <w:lang w:val="en-US" w:eastAsia="zh-CN"/>
              </w:rPr>
              <w:t>7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/Kg)</w:t>
            </w:r>
            <w:r>
              <w:rPr>
                <w:rFonts w:ascii="Arial" w:hAnsi="Arial" w:cs="Arial"/>
                <w:sz w:val="15"/>
                <w:szCs w:val="15"/>
              </w:rPr>
              <w:t>,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( </w:t>
            </w:r>
            <w:r>
              <w:rPr>
                <w:rFonts w:ascii="Arial" w:hAnsi="Arial" w:cs="Arial"/>
                <w:sz w:val="15"/>
                <w:szCs w:val="15"/>
              </w:rPr>
              <w:t>≥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3.7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vs.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&lt;3.7</w:t>
            </w:r>
            <w:r>
              <w:rPr>
                <w:rFonts w:hint="eastAsia" w:ascii="Arial" w:hAnsi="Arial" w:cs="Arial"/>
                <w:sz w:val="15"/>
                <w:szCs w:val="15"/>
              </w:rPr>
              <w:t>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 xml:space="preserve">1.15 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vs. 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0.61 to 2.15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rFonts w:hint="default" w:ascii="Arial" w:hAnsi="Arial" w:cs="Arial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0.660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line="360" w:lineRule="auto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hint="eastAsia" w:ascii="Arial" w:hAnsi="Arial" w:cs="Arial"/>
                <w:sz w:val="15"/>
                <w:szCs w:val="15"/>
              </w:rPr>
              <w:t xml:space="preserve">CMV 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DNA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load (high vs. low)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1.31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vs. 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0.83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to </w:t>
            </w:r>
            <w:r>
              <w:rPr>
                <w:rFonts w:ascii="Arial" w:hAnsi="Arial" w:cs="Arial"/>
                <w:sz w:val="15"/>
                <w:szCs w:val="15"/>
              </w:rPr>
              <w:t>2.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06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0.250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spacing w:line="360" w:lineRule="auto"/>
              <w:rPr>
                <w:rFonts w:hint="eastAsia" w:ascii="Arial" w:hAnsi="Arial" w:cs="Arial"/>
                <w:sz w:val="15"/>
                <w:szCs w:val="15"/>
              </w:rPr>
            </w:pPr>
            <w:r>
              <w:rPr>
                <w:rFonts w:hint="eastAsia" w:ascii="Arial" w:hAnsi="Arial" w:cs="Arial"/>
                <w:sz w:val="15"/>
                <w:szCs w:val="15"/>
              </w:rPr>
              <w:t>PES (with vs. without)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spacing w:line="360" w:lineRule="auto"/>
              <w:jc w:val="center"/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1.90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vs. 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spacing w:line="360" w:lineRule="auto"/>
              <w:jc w:val="center"/>
              <w:rPr>
                <w:rFonts w:hint="default" w:ascii="Arial" w:hAnsi="Arial" w:cs="Arial"/>
                <w:sz w:val="15"/>
                <w:szCs w:val="15"/>
                <w:lang w:val="en-US" w:eastAsia="zh-CN"/>
              </w:rPr>
            </w:pPr>
            <w:r>
              <w:rPr>
                <w:rFonts w:ascii="Arial" w:hAnsi="Arial" w:cs="Arial"/>
                <w:sz w:val="15"/>
                <w:szCs w:val="15"/>
              </w:rPr>
              <w:t>0.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97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to 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3.72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spacing w:line="360" w:lineRule="auto"/>
              <w:jc w:val="center"/>
              <w:rPr>
                <w:rFonts w:hint="default" w:ascii="Arial" w:hAnsi="Arial" w:cs="Arial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0.062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5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</w:tcPr>
          <w:p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hint="eastAsia" w:ascii="Arial" w:hAnsi="Arial" w:cs="Arial"/>
                <w:sz w:val="15"/>
                <w:szCs w:val="15"/>
              </w:rPr>
              <w:t>cGVHD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</w:tcPr>
          <w:p>
            <w:pPr>
              <w:spacing w:line="360" w:lineRule="auto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hint="eastAsia" w:ascii="Arial" w:hAnsi="Arial" w:cs="Arial"/>
                <w:sz w:val="15"/>
                <w:szCs w:val="15"/>
              </w:rPr>
              <w:t xml:space="preserve">CMV 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DNA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load (high vs. low)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1.46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vs. 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sz w:val="15"/>
                <w:szCs w:val="15"/>
                <w:lang w:val="en-US" w:eastAsia="zh-CN"/>
              </w:rPr>
            </w:pPr>
            <w:r>
              <w:rPr>
                <w:rFonts w:ascii="Arial" w:hAnsi="Arial" w:cs="Arial"/>
                <w:sz w:val="15"/>
                <w:szCs w:val="15"/>
              </w:rPr>
              <w:t>0.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76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to 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2.80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E7E6E6" w:themeFill="background2"/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sz w:val="15"/>
                <w:szCs w:val="15"/>
                <w:lang w:val="en-US" w:eastAsia="zh-CN"/>
              </w:rPr>
            </w:pPr>
            <w:r>
              <w:rPr>
                <w:rFonts w:ascii="Arial" w:hAnsi="Arial" w:cs="Arial"/>
                <w:sz w:val="15"/>
                <w:szCs w:val="15"/>
              </w:rPr>
              <w:t>0.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250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41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E7E6E6" w:themeFill="background2"/>
          </w:tcPr>
          <w:p>
            <w:pPr>
              <w:spacing w:line="360" w:lineRule="auto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 xml:space="preserve">Grade </w:t>
            </w:r>
            <w:r>
              <w:rPr>
                <w:rFonts w:hint="eastAsia" w:ascii="Arial" w:hAnsi="Arial" w:cs="Arial"/>
                <w:sz w:val="15"/>
                <w:szCs w:val="15"/>
              </w:rPr>
              <w:t>Ⅱ-Ⅳ aGVHD (with vs. without)</w:t>
            </w:r>
          </w:p>
        </w:tc>
        <w:tc>
          <w:tcPr>
            <w:tcW w:w="155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E7E6E6" w:themeFill="background2"/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sz w:val="15"/>
                <w:szCs w:val="15"/>
                <w:lang w:val="en-US" w:eastAsia="zh-CN"/>
              </w:rPr>
            </w:pPr>
            <w:r>
              <w:rPr>
                <w:rFonts w:ascii="Arial" w:hAnsi="Arial" w:cs="Arial"/>
                <w:sz w:val="15"/>
                <w:szCs w:val="15"/>
              </w:rPr>
              <w:t>2.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02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vs. 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1</w:t>
            </w:r>
          </w:p>
        </w:tc>
        <w:tc>
          <w:tcPr>
            <w:tcW w:w="167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E7E6E6" w:themeFill="background2"/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sz w:val="15"/>
                <w:szCs w:val="15"/>
                <w:lang w:val="en-US" w:eastAsia="zh-CN"/>
              </w:rPr>
            </w:pPr>
            <w:r>
              <w:rPr>
                <w:rFonts w:ascii="Arial" w:hAnsi="Arial" w:cs="Arial"/>
                <w:sz w:val="15"/>
                <w:szCs w:val="15"/>
              </w:rPr>
              <w:t>1.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09</w:t>
            </w:r>
            <w:r>
              <w:rPr>
                <w:rFonts w:hint="eastAsia" w:ascii="Arial" w:hAnsi="Arial" w:cs="Arial"/>
                <w:sz w:val="15"/>
                <w:szCs w:val="15"/>
              </w:rPr>
              <w:t xml:space="preserve"> to 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3.75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E7E6E6" w:themeFill="background2"/>
          </w:tcPr>
          <w:p>
            <w:pPr>
              <w:spacing w:line="360" w:lineRule="auto"/>
              <w:jc w:val="center"/>
              <w:rPr>
                <w:rFonts w:hint="default" w:ascii="Arial" w:hAnsi="Arial" w:cs="Arial" w:eastAsiaTheme="minorEastAsia"/>
                <w:sz w:val="15"/>
                <w:szCs w:val="15"/>
                <w:lang w:val="en-US" w:eastAsia="zh-CN"/>
              </w:rPr>
            </w:pPr>
            <w:r>
              <w:rPr>
                <w:rFonts w:ascii="Arial" w:hAnsi="Arial" w:cs="Arial"/>
                <w:sz w:val="15"/>
                <w:szCs w:val="15"/>
              </w:rPr>
              <w:t>0.0</w:t>
            </w: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26</w:t>
            </w:r>
          </w:p>
        </w:tc>
      </w:tr>
    </w:tbl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844"/>
    <w:rsid w:val="00823523"/>
    <w:rsid w:val="00FD3844"/>
    <w:rsid w:val="02170212"/>
    <w:rsid w:val="05765B6C"/>
    <w:rsid w:val="06E67C1E"/>
    <w:rsid w:val="0AA06879"/>
    <w:rsid w:val="0C0A7EF0"/>
    <w:rsid w:val="0ED97F0D"/>
    <w:rsid w:val="0FFB3ED9"/>
    <w:rsid w:val="105D4B20"/>
    <w:rsid w:val="11EE1310"/>
    <w:rsid w:val="123424B9"/>
    <w:rsid w:val="142F475F"/>
    <w:rsid w:val="14427109"/>
    <w:rsid w:val="147D243B"/>
    <w:rsid w:val="14FE20DD"/>
    <w:rsid w:val="161111BE"/>
    <w:rsid w:val="16247333"/>
    <w:rsid w:val="17016966"/>
    <w:rsid w:val="18E13C3B"/>
    <w:rsid w:val="19E95EC3"/>
    <w:rsid w:val="1AA461C7"/>
    <w:rsid w:val="1C0D138F"/>
    <w:rsid w:val="1C650AB8"/>
    <w:rsid w:val="1CB427ED"/>
    <w:rsid w:val="20F27880"/>
    <w:rsid w:val="25A950E8"/>
    <w:rsid w:val="289343A1"/>
    <w:rsid w:val="28F20EFC"/>
    <w:rsid w:val="29065DDC"/>
    <w:rsid w:val="294D49CA"/>
    <w:rsid w:val="295F11D7"/>
    <w:rsid w:val="296E5144"/>
    <w:rsid w:val="29CC35A0"/>
    <w:rsid w:val="2A441A16"/>
    <w:rsid w:val="2A4A1ED5"/>
    <w:rsid w:val="2AB74577"/>
    <w:rsid w:val="2BFD39E5"/>
    <w:rsid w:val="2CDB6A36"/>
    <w:rsid w:val="2D446B15"/>
    <w:rsid w:val="2E1045C9"/>
    <w:rsid w:val="2E1A13E7"/>
    <w:rsid w:val="30F83B88"/>
    <w:rsid w:val="31E01356"/>
    <w:rsid w:val="328E3A18"/>
    <w:rsid w:val="32DC2397"/>
    <w:rsid w:val="36C83F9B"/>
    <w:rsid w:val="36EB35BE"/>
    <w:rsid w:val="37835629"/>
    <w:rsid w:val="383A1240"/>
    <w:rsid w:val="39722FE3"/>
    <w:rsid w:val="3B067FBB"/>
    <w:rsid w:val="3BE90216"/>
    <w:rsid w:val="3E6C64AB"/>
    <w:rsid w:val="3FDF3AA0"/>
    <w:rsid w:val="41AF76BA"/>
    <w:rsid w:val="44384359"/>
    <w:rsid w:val="447104EC"/>
    <w:rsid w:val="4588448F"/>
    <w:rsid w:val="462C0957"/>
    <w:rsid w:val="486621C7"/>
    <w:rsid w:val="49DD0A02"/>
    <w:rsid w:val="4D894FE0"/>
    <w:rsid w:val="4DE1367C"/>
    <w:rsid w:val="4E103536"/>
    <w:rsid w:val="4EFD5B1B"/>
    <w:rsid w:val="4FC15C3A"/>
    <w:rsid w:val="509A0630"/>
    <w:rsid w:val="517D0CAC"/>
    <w:rsid w:val="53C85E9F"/>
    <w:rsid w:val="542D19C1"/>
    <w:rsid w:val="54747F65"/>
    <w:rsid w:val="552C646E"/>
    <w:rsid w:val="55B46AA7"/>
    <w:rsid w:val="5B305A40"/>
    <w:rsid w:val="5C38268C"/>
    <w:rsid w:val="5D1560B9"/>
    <w:rsid w:val="5D6468D2"/>
    <w:rsid w:val="5E256D90"/>
    <w:rsid w:val="5E3272A6"/>
    <w:rsid w:val="65563A0D"/>
    <w:rsid w:val="66C64692"/>
    <w:rsid w:val="67816CAB"/>
    <w:rsid w:val="681A580B"/>
    <w:rsid w:val="6EE953AF"/>
    <w:rsid w:val="6FF20F75"/>
    <w:rsid w:val="720E6A3C"/>
    <w:rsid w:val="747C2501"/>
    <w:rsid w:val="7B0766C9"/>
    <w:rsid w:val="7C11521C"/>
    <w:rsid w:val="7ED80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550</Words>
  <Characters>3141</Characters>
  <Lines>26</Lines>
  <Paragraphs>7</Paragraphs>
  <TotalTime>2</TotalTime>
  <ScaleCrop>false</ScaleCrop>
  <LinksUpToDate>false</LinksUpToDate>
  <CharactersWithSpaces>3684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2019-02-09T16:41:00Z</dcterms:created>
  <dc:creator>win10</dc:creator>
  <cp:lastModifiedBy>漫玉</cp:lastModifiedBy>
  <dcterms:modified xsi:type="dcterms:W3CDTF">2019-11-06T09:28:58Z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