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ECDEDE" w14:textId="77777777" w:rsidR="00DF20DE" w:rsidRPr="00910FAE" w:rsidRDefault="00DF20DE" w:rsidP="00DF20DE">
      <w:pPr>
        <w:pStyle w:val="Title2"/>
        <w:rPr>
          <w:color w:val="000000"/>
          <w:sz w:val="32"/>
          <w:szCs w:val="32"/>
        </w:rPr>
      </w:pPr>
      <w:r w:rsidRPr="00910FAE">
        <w:rPr>
          <w:color w:val="000000"/>
          <w:sz w:val="32"/>
          <w:szCs w:val="32"/>
        </w:rPr>
        <w:t xml:space="preserve">Supporting Information </w:t>
      </w:r>
    </w:p>
    <w:p w14:paraId="672EAF6E" w14:textId="77777777" w:rsidR="00DF20DE" w:rsidRDefault="00DF20DE" w:rsidP="00DF20DE">
      <w:pPr>
        <w:pStyle w:val="NoSpacing"/>
        <w:spacing w:line="360" w:lineRule="auto"/>
        <w:rPr>
          <w:b/>
        </w:rPr>
      </w:pPr>
    </w:p>
    <w:p w14:paraId="050D056D" w14:textId="77777777" w:rsidR="00DF20DE" w:rsidRDefault="00DF20DE" w:rsidP="00DF20DE">
      <w:pPr>
        <w:pStyle w:val="NoSpacing"/>
        <w:spacing w:line="360" w:lineRule="auto"/>
        <w:rPr>
          <w:b/>
        </w:rPr>
      </w:pPr>
    </w:p>
    <w:p w14:paraId="5F95E0BE" w14:textId="77777777" w:rsidR="00DF20DE" w:rsidRPr="00412A16" w:rsidRDefault="00DF20DE" w:rsidP="00DF20DE">
      <w:pPr>
        <w:pStyle w:val="NoSpacing"/>
        <w:spacing w:line="360" w:lineRule="auto"/>
        <w:rPr>
          <w:b/>
        </w:rPr>
      </w:pPr>
      <w:r w:rsidRPr="00412A16">
        <w:rPr>
          <w:b/>
        </w:rPr>
        <w:t>ADDITIONAL FIGURES</w:t>
      </w:r>
    </w:p>
    <w:p w14:paraId="13DBB111" w14:textId="77777777" w:rsidR="00DF20DE" w:rsidRPr="00412A16" w:rsidRDefault="00DF20DE" w:rsidP="00DF20DE">
      <w:pPr>
        <w:pStyle w:val="NoSpacing"/>
        <w:spacing w:line="360" w:lineRule="auto"/>
        <w:rPr>
          <w:b/>
        </w:rPr>
      </w:pPr>
    </w:p>
    <w:p w14:paraId="6E249D0F" w14:textId="77777777" w:rsidR="00DF20DE" w:rsidRPr="00412A16" w:rsidRDefault="00DF20DE" w:rsidP="00DF20DE">
      <w:pPr>
        <w:pStyle w:val="NoSpacing"/>
        <w:spacing w:line="360" w:lineRule="auto"/>
        <w:rPr>
          <w:b/>
        </w:rPr>
      </w:pPr>
    </w:p>
    <w:p w14:paraId="0DAA3805" w14:textId="77777777" w:rsidR="00DF20DE" w:rsidRPr="00412A16" w:rsidRDefault="00DF20DE" w:rsidP="00DF20DE">
      <w:pPr>
        <w:pStyle w:val="NoSpacing"/>
        <w:spacing w:line="360" w:lineRule="auto"/>
        <w:rPr>
          <w:b/>
        </w:rPr>
      </w:pPr>
    </w:p>
    <w:p w14:paraId="5633DD20" w14:textId="77777777" w:rsidR="00DF20DE" w:rsidRPr="00412A16" w:rsidRDefault="00DF20DE" w:rsidP="00DF20DE">
      <w:pPr>
        <w:jc w:val="center"/>
        <w:rPr>
          <w:lang w:val="en-US"/>
        </w:rPr>
      </w:pPr>
      <w:r>
        <w:rPr>
          <w:noProof/>
          <w:lang w:val="fr-FR" w:eastAsia="fr-FR"/>
        </w:rPr>
        <w:drawing>
          <wp:inline distT="0" distB="0" distL="0" distR="0" wp14:anchorId="3B50844D" wp14:editId="1AF05258">
            <wp:extent cx="5349240" cy="3878580"/>
            <wp:effectExtent l="19050" t="0" r="3810" b="0"/>
            <wp:docPr id="30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9240" cy="38785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EB6EF24" w14:textId="77777777" w:rsidR="00DF20DE" w:rsidRDefault="00DF20DE" w:rsidP="00DF20DE">
      <w:pPr>
        <w:spacing w:line="360" w:lineRule="auto"/>
        <w:rPr>
          <w:b/>
          <w:lang w:val="en-CA"/>
        </w:rPr>
      </w:pPr>
    </w:p>
    <w:p w14:paraId="6B00FBBC" w14:textId="77777777" w:rsidR="00DF20DE" w:rsidRPr="00412A16" w:rsidRDefault="00DF20DE" w:rsidP="00DF20DE">
      <w:pPr>
        <w:jc w:val="both"/>
        <w:rPr>
          <w:lang w:val="en-CA"/>
        </w:rPr>
      </w:pPr>
      <w:r w:rsidRPr="00EB7852">
        <w:rPr>
          <w:b/>
          <w:lang w:val="en-CA"/>
        </w:rPr>
        <w:t>Figure S1:</w:t>
      </w:r>
      <w:r w:rsidRPr="00412A16">
        <w:rPr>
          <w:b/>
          <w:lang w:val="en-CA"/>
        </w:rPr>
        <w:t xml:space="preserve"> </w:t>
      </w:r>
      <w:r w:rsidRPr="00412A16">
        <w:rPr>
          <w:lang w:val="en-CA"/>
        </w:rPr>
        <w:t xml:space="preserve">UV Vis spectra of </w:t>
      </w:r>
      <w:proofErr w:type="spellStart"/>
      <w:r w:rsidRPr="00412A16">
        <w:rPr>
          <w:lang w:val="en-CA"/>
        </w:rPr>
        <w:t>Gd</w:t>
      </w:r>
      <w:proofErr w:type="spellEnd"/>
      <w:r w:rsidRPr="00412A16">
        <w:rPr>
          <w:lang w:val="en-CA"/>
        </w:rPr>
        <w:t xml:space="preserve"> -Au complex under basic (black line i.e. </w:t>
      </w:r>
      <w:proofErr w:type="spellStart"/>
      <w:r w:rsidRPr="00412A16">
        <w:rPr>
          <w:lang w:val="en-CA"/>
        </w:rPr>
        <w:t>Gd</w:t>
      </w:r>
      <w:proofErr w:type="spellEnd"/>
      <w:r w:rsidRPr="00412A16">
        <w:rPr>
          <w:lang w:val="en-CA"/>
        </w:rPr>
        <w:t xml:space="preserve"> basic) and acidic (red line i.e. </w:t>
      </w:r>
      <w:proofErr w:type="spellStart"/>
      <w:r w:rsidRPr="00412A16">
        <w:rPr>
          <w:lang w:val="en-CA"/>
        </w:rPr>
        <w:t>Gd</w:t>
      </w:r>
      <w:proofErr w:type="spellEnd"/>
      <w:r w:rsidRPr="00412A16">
        <w:rPr>
          <w:lang w:val="en-CA"/>
        </w:rPr>
        <w:t xml:space="preserve"> acid) conditions in aqueous solution.</w:t>
      </w:r>
    </w:p>
    <w:p w14:paraId="1FC65C53" w14:textId="77777777" w:rsidR="00DF20DE" w:rsidRPr="00412A16" w:rsidRDefault="00DF20DE" w:rsidP="00DF20DE">
      <w:pPr>
        <w:pStyle w:val="NoSpacing"/>
        <w:spacing w:line="360" w:lineRule="auto"/>
        <w:rPr>
          <w:b/>
          <w:lang w:val="en-CA"/>
        </w:rPr>
      </w:pPr>
    </w:p>
    <w:p w14:paraId="17D0ADE7" w14:textId="77777777" w:rsidR="00DF20DE" w:rsidRPr="00412A16" w:rsidRDefault="00DF20DE" w:rsidP="00DF20DE">
      <w:pPr>
        <w:pStyle w:val="NoSpacing"/>
        <w:spacing w:line="360" w:lineRule="auto"/>
        <w:rPr>
          <w:b/>
        </w:rPr>
      </w:pPr>
    </w:p>
    <w:p w14:paraId="3BAC30EA" w14:textId="77777777" w:rsidR="00DF20DE" w:rsidRPr="00412A16" w:rsidRDefault="00DF20DE" w:rsidP="00DF20DE">
      <w:pPr>
        <w:pStyle w:val="NoSpacing"/>
        <w:spacing w:line="360" w:lineRule="auto"/>
        <w:rPr>
          <w:b/>
        </w:rPr>
      </w:pPr>
    </w:p>
    <w:p w14:paraId="57DD4B1C" w14:textId="77777777" w:rsidR="00DF20DE" w:rsidRPr="00412A16" w:rsidRDefault="00DF20DE" w:rsidP="00DF20DE">
      <w:pPr>
        <w:pStyle w:val="NoSpacing"/>
        <w:spacing w:line="360" w:lineRule="auto"/>
        <w:rPr>
          <w:b/>
        </w:rPr>
      </w:pPr>
    </w:p>
    <w:p w14:paraId="5F9763A9" w14:textId="77777777" w:rsidR="00DF20DE" w:rsidRPr="00412A16" w:rsidRDefault="00DF20DE" w:rsidP="00DF20DE">
      <w:pPr>
        <w:pStyle w:val="NoSpacing"/>
        <w:spacing w:line="360" w:lineRule="auto"/>
        <w:rPr>
          <w:b/>
        </w:rPr>
      </w:pPr>
    </w:p>
    <w:p w14:paraId="4DD73937" w14:textId="77777777" w:rsidR="00DF20DE" w:rsidRPr="00412A16" w:rsidRDefault="00DF20DE" w:rsidP="00DF20DE">
      <w:pPr>
        <w:rPr>
          <w:lang w:val="en-US"/>
        </w:rPr>
      </w:pPr>
    </w:p>
    <w:p w14:paraId="54BABF42" w14:textId="77777777" w:rsidR="00DF20DE" w:rsidRPr="00412A16" w:rsidRDefault="00DF20DE" w:rsidP="00DF20DE">
      <w:pPr>
        <w:jc w:val="center"/>
      </w:pPr>
      <w:r>
        <w:rPr>
          <w:noProof/>
          <w:lang w:val="fr-FR" w:eastAsia="fr-FR"/>
        </w:rPr>
        <w:lastRenderedPageBreak/>
        <w:drawing>
          <wp:inline distT="0" distB="0" distL="0" distR="0" wp14:anchorId="1093C1AE" wp14:editId="0F79DD2C">
            <wp:extent cx="4762500" cy="3617232"/>
            <wp:effectExtent l="0" t="0" r="0" b="0"/>
            <wp:docPr id="31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r="23636" b="173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286" cy="36178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B481D5F" w14:textId="77777777" w:rsidR="00DF20DE" w:rsidRPr="00412A16" w:rsidRDefault="00DF20DE" w:rsidP="00DF20DE">
      <w:pPr>
        <w:spacing w:after="240"/>
        <w:jc w:val="both"/>
        <w:rPr>
          <w:rFonts w:eastAsia="Times New Roman"/>
          <w:kern w:val="21"/>
          <w:lang w:val="en-US"/>
        </w:rPr>
      </w:pPr>
      <w:r w:rsidRPr="00412A16">
        <w:rPr>
          <w:rFonts w:eastAsia="Times New Roman"/>
          <w:b/>
          <w:kern w:val="21"/>
          <w:lang w:val="en-US"/>
        </w:rPr>
        <w:t xml:space="preserve">Figure S2. </w:t>
      </w:r>
      <w:r w:rsidRPr="00412A16">
        <w:rPr>
          <w:rFonts w:eastAsia="Times New Roman"/>
          <w:kern w:val="21"/>
          <w:lang w:val="en-US"/>
        </w:rPr>
        <w:t xml:space="preserve">Changes in the UV-Vis absorption </w:t>
      </w:r>
      <w:r w:rsidRPr="00910FAE">
        <w:rPr>
          <w:rFonts w:eastAsia="Times New Roman"/>
          <w:kern w:val="21"/>
          <w:lang w:val="en-US"/>
        </w:rPr>
        <w:t xml:space="preserve">spectra of </w:t>
      </w:r>
      <w:proofErr w:type="spellStart"/>
      <w:r w:rsidRPr="00910FAE">
        <w:rPr>
          <w:lang w:val="en-CA"/>
        </w:rPr>
        <w:t>Gd</w:t>
      </w:r>
      <w:proofErr w:type="spellEnd"/>
      <w:r w:rsidRPr="00910FAE">
        <w:rPr>
          <w:lang w:val="en-CA"/>
        </w:rPr>
        <w:t>@ AuNPs (NP1 NP2 NP3) when</w:t>
      </w:r>
      <w:r w:rsidRPr="00412A16">
        <w:rPr>
          <w:lang w:val="en-CA"/>
        </w:rPr>
        <w:t xml:space="preserve"> incubated</w:t>
      </w:r>
      <w:r w:rsidRPr="00412A16">
        <w:rPr>
          <w:rFonts w:eastAsia="Times New Roman"/>
          <w:kern w:val="21"/>
          <w:lang w:val="en-US"/>
        </w:rPr>
        <w:t xml:space="preserve"> in </w:t>
      </w:r>
      <w:r w:rsidRPr="00412A16">
        <w:rPr>
          <w:color w:val="000000" w:themeColor="text1"/>
          <w:lang w:val="en-US"/>
        </w:rPr>
        <w:t>cell culture media</w:t>
      </w:r>
      <w:r>
        <w:rPr>
          <w:rFonts w:eastAsia="Times New Roman"/>
          <w:kern w:val="21"/>
          <w:lang w:val="en-US"/>
        </w:rPr>
        <w:t xml:space="preserve"> (DMEM + 10%</w:t>
      </w:r>
      <w:r w:rsidRPr="00412A16">
        <w:rPr>
          <w:rFonts w:eastAsia="Times New Roman"/>
          <w:kern w:val="21"/>
          <w:lang w:val="en-US"/>
        </w:rPr>
        <w:t xml:space="preserve"> </w:t>
      </w:r>
      <w:proofErr w:type="gramStart"/>
      <w:r w:rsidRPr="00412A16">
        <w:rPr>
          <w:rFonts w:eastAsia="Times New Roman"/>
          <w:kern w:val="21"/>
          <w:lang w:val="en-US"/>
        </w:rPr>
        <w:t>FBS)  respectively</w:t>
      </w:r>
      <w:proofErr w:type="gramEnd"/>
      <w:r w:rsidRPr="00412A16">
        <w:rPr>
          <w:rFonts w:eastAsia="Times New Roman"/>
          <w:kern w:val="21"/>
          <w:lang w:val="en-US"/>
        </w:rPr>
        <w:t xml:space="preserve"> up to 72h. </w:t>
      </w:r>
      <w:r w:rsidRPr="00412A16">
        <w:rPr>
          <w:color w:val="000000" w:themeColor="text1"/>
          <w:lang w:val="en-US"/>
        </w:rPr>
        <w:t>The absorption peak of nanoparticles was unchanged and the size and shape were not compromised</w:t>
      </w:r>
    </w:p>
    <w:p w14:paraId="389B898C" w14:textId="77777777" w:rsidR="00DF20DE" w:rsidRPr="00412A16" w:rsidRDefault="00DF20DE" w:rsidP="00DF20DE">
      <w:pPr>
        <w:spacing w:after="240" w:line="360" w:lineRule="auto"/>
        <w:jc w:val="both"/>
        <w:rPr>
          <w:rFonts w:eastAsia="Times New Roman"/>
          <w:kern w:val="21"/>
          <w:lang w:val="en-US"/>
        </w:rPr>
      </w:pPr>
    </w:p>
    <w:p w14:paraId="41F89700" w14:textId="77777777" w:rsidR="00DF20DE" w:rsidRPr="00412A16" w:rsidRDefault="00DF20DE" w:rsidP="00DF20DE">
      <w:pPr>
        <w:spacing w:after="240" w:line="360" w:lineRule="auto"/>
        <w:jc w:val="both"/>
        <w:rPr>
          <w:rFonts w:eastAsia="Times New Roman"/>
          <w:kern w:val="21"/>
          <w:lang w:val="en-US"/>
        </w:rPr>
      </w:pPr>
    </w:p>
    <w:p w14:paraId="78C5BE5A" w14:textId="77777777" w:rsidR="00DF20DE" w:rsidRPr="00412A16" w:rsidRDefault="00DF20DE" w:rsidP="00DF20DE">
      <w:pPr>
        <w:spacing w:after="240" w:line="360" w:lineRule="auto"/>
        <w:jc w:val="both"/>
        <w:rPr>
          <w:rFonts w:eastAsia="Times New Roman"/>
          <w:kern w:val="21"/>
          <w:lang w:val="en-US"/>
        </w:rPr>
      </w:pPr>
      <w:r w:rsidRPr="00412A16">
        <w:rPr>
          <w:rFonts w:eastAsia="Times New Roman"/>
          <w:kern w:val="21"/>
          <w:lang w:val="en-US"/>
        </w:rPr>
        <w:t xml:space="preserve"> </w:t>
      </w:r>
    </w:p>
    <w:p w14:paraId="55247D5A" w14:textId="77777777" w:rsidR="00DF20DE" w:rsidRPr="00412A16" w:rsidRDefault="00DF20DE" w:rsidP="00DF20DE">
      <w:pPr>
        <w:spacing w:after="240" w:line="360" w:lineRule="auto"/>
        <w:jc w:val="both"/>
        <w:rPr>
          <w:rFonts w:eastAsia="Times New Roman"/>
          <w:kern w:val="21"/>
          <w:lang w:val="en-US"/>
        </w:rPr>
      </w:pPr>
    </w:p>
    <w:p w14:paraId="73E9CCDE" w14:textId="77777777" w:rsidR="00DF20DE" w:rsidRPr="00412A16" w:rsidRDefault="00DF20DE" w:rsidP="00DF20DE">
      <w:pPr>
        <w:spacing w:after="240" w:line="360" w:lineRule="auto"/>
        <w:jc w:val="both"/>
        <w:rPr>
          <w:rFonts w:eastAsia="Times New Roman"/>
          <w:kern w:val="21"/>
          <w:lang w:val="en-US"/>
        </w:rPr>
      </w:pPr>
    </w:p>
    <w:p w14:paraId="6B65656B" w14:textId="77777777" w:rsidR="00DF20DE" w:rsidRPr="00412A16" w:rsidRDefault="00DF20DE" w:rsidP="00DF20DE">
      <w:pPr>
        <w:spacing w:after="240" w:line="360" w:lineRule="auto"/>
        <w:jc w:val="both"/>
        <w:rPr>
          <w:rFonts w:eastAsia="Times New Roman"/>
          <w:kern w:val="21"/>
          <w:lang w:val="en-CA"/>
        </w:rPr>
      </w:pPr>
    </w:p>
    <w:p w14:paraId="2BF0B4FB" w14:textId="77777777" w:rsidR="00DF20DE" w:rsidRPr="00412A16" w:rsidRDefault="00DF20DE" w:rsidP="00DF20DE">
      <w:pPr>
        <w:spacing w:after="240" w:line="360" w:lineRule="auto"/>
        <w:jc w:val="both"/>
        <w:rPr>
          <w:rFonts w:eastAsia="Times New Roman"/>
          <w:kern w:val="21"/>
          <w:lang w:val="en-US"/>
        </w:rPr>
      </w:pPr>
    </w:p>
    <w:p w14:paraId="4C5BC571" w14:textId="77777777" w:rsidR="00DF20DE" w:rsidRPr="00412A16" w:rsidRDefault="00DF20DE" w:rsidP="00DF20DE">
      <w:pPr>
        <w:spacing w:after="240" w:line="360" w:lineRule="auto"/>
        <w:jc w:val="both"/>
        <w:rPr>
          <w:rFonts w:eastAsia="Times New Roman"/>
          <w:kern w:val="21"/>
          <w:lang w:val="en-US"/>
        </w:rPr>
      </w:pPr>
      <w:r>
        <w:rPr>
          <w:rFonts w:eastAsia="Times New Roman"/>
          <w:noProof/>
          <w:kern w:val="21"/>
          <w:lang w:val="fr-FR" w:eastAsia="fr-FR"/>
        </w:rPr>
        <w:lastRenderedPageBreak/>
        <w:drawing>
          <wp:inline distT="0" distB="0" distL="0" distR="0" wp14:anchorId="512693DC" wp14:editId="50034593">
            <wp:extent cx="5736981" cy="3301412"/>
            <wp:effectExtent l="19050" t="0" r="0" b="0"/>
            <wp:docPr id="32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6383" cy="33010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7B26C18" w14:textId="77777777" w:rsidR="00DF20DE" w:rsidRPr="00412A16" w:rsidRDefault="00DF20DE" w:rsidP="00DF20DE">
      <w:pPr>
        <w:spacing w:after="240" w:line="360" w:lineRule="auto"/>
        <w:jc w:val="both"/>
        <w:rPr>
          <w:rFonts w:eastAsia="Times New Roman"/>
          <w:b/>
          <w:kern w:val="21"/>
          <w:lang w:val="en-US"/>
        </w:rPr>
      </w:pPr>
      <w:r w:rsidRPr="009119B5">
        <w:rPr>
          <w:rFonts w:eastAsia="Times New Roman"/>
          <w:b/>
          <w:kern w:val="21"/>
          <w:lang w:val="en-US"/>
        </w:rPr>
        <w:t xml:space="preserve">Figure S3: </w:t>
      </w:r>
      <w:r w:rsidRPr="00EB7852">
        <w:rPr>
          <w:rFonts w:eastAsia="Times New Roman"/>
          <w:kern w:val="21"/>
          <w:lang w:val="en-US"/>
        </w:rPr>
        <w:t xml:space="preserve">EDX microanalysis of </w:t>
      </w:r>
      <w:proofErr w:type="spellStart"/>
      <w:r w:rsidRPr="00EB7852">
        <w:rPr>
          <w:rFonts w:eastAsia="Times New Roman"/>
          <w:kern w:val="21"/>
          <w:lang w:val="en-US"/>
        </w:rPr>
        <w:t>Gd@AuNPs</w:t>
      </w:r>
      <w:proofErr w:type="spellEnd"/>
      <w:r w:rsidRPr="009119B5">
        <w:rPr>
          <w:rFonts w:eastAsia="Times New Roman"/>
          <w:kern w:val="21"/>
          <w:lang w:val="en-US"/>
        </w:rPr>
        <w:t xml:space="preserve"> </w:t>
      </w:r>
    </w:p>
    <w:p w14:paraId="12E9D214" w14:textId="77777777" w:rsidR="00DF20DE" w:rsidRPr="00412A16" w:rsidRDefault="00DF20DE" w:rsidP="00DF20DE">
      <w:pPr>
        <w:spacing w:after="240" w:line="360" w:lineRule="auto"/>
        <w:jc w:val="both"/>
        <w:rPr>
          <w:rFonts w:eastAsia="Times New Roman"/>
          <w:kern w:val="21"/>
          <w:lang w:val="en-US"/>
        </w:rPr>
      </w:pPr>
    </w:p>
    <w:p w14:paraId="2F2CF866" w14:textId="77777777" w:rsidR="00DF20DE" w:rsidRDefault="00DF20DE" w:rsidP="00DF20DE">
      <w:pPr>
        <w:spacing w:after="240" w:line="360" w:lineRule="auto"/>
        <w:jc w:val="both"/>
        <w:rPr>
          <w:rFonts w:eastAsia="Times New Roman"/>
          <w:kern w:val="21"/>
          <w:lang w:val="en-US"/>
        </w:rPr>
      </w:pPr>
    </w:p>
    <w:p w14:paraId="6B421E32" w14:textId="77777777" w:rsidR="00DF20DE" w:rsidRDefault="00DF20DE" w:rsidP="00DF20DE">
      <w:pPr>
        <w:spacing w:after="240" w:line="360" w:lineRule="auto"/>
        <w:jc w:val="both"/>
        <w:rPr>
          <w:rFonts w:eastAsia="Times New Roman"/>
          <w:kern w:val="21"/>
          <w:lang w:val="en-US"/>
        </w:rPr>
      </w:pPr>
    </w:p>
    <w:p w14:paraId="628D4665" w14:textId="77777777" w:rsidR="00DF20DE" w:rsidRDefault="00DF20DE" w:rsidP="00DF20DE">
      <w:pPr>
        <w:spacing w:after="240" w:line="360" w:lineRule="auto"/>
        <w:jc w:val="both"/>
        <w:rPr>
          <w:rFonts w:eastAsia="Times New Roman"/>
          <w:kern w:val="21"/>
          <w:lang w:val="en-US"/>
        </w:rPr>
      </w:pPr>
    </w:p>
    <w:p w14:paraId="60D26FA0" w14:textId="77777777" w:rsidR="00DF20DE" w:rsidRDefault="00DF20DE" w:rsidP="00DF20DE">
      <w:pPr>
        <w:spacing w:after="240" w:line="360" w:lineRule="auto"/>
        <w:jc w:val="both"/>
        <w:rPr>
          <w:rFonts w:eastAsia="Times New Roman"/>
          <w:kern w:val="21"/>
          <w:lang w:val="en-US"/>
        </w:rPr>
      </w:pPr>
    </w:p>
    <w:p w14:paraId="04112C4A" w14:textId="77777777" w:rsidR="00DF20DE" w:rsidRPr="00412A16" w:rsidRDefault="00DF20DE" w:rsidP="00DF20DE">
      <w:pPr>
        <w:spacing w:after="240" w:line="360" w:lineRule="auto"/>
        <w:jc w:val="both"/>
        <w:rPr>
          <w:rFonts w:eastAsia="Times New Roman"/>
          <w:kern w:val="21"/>
          <w:lang w:val="en-US"/>
        </w:rPr>
      </w:pPr>
    </w:p>
    <w:p w14:paraId="21DCBA39" w14:textId="77777777" w:rsidR="00DF20DE" w:rsidRPr="00412A16" w:rsidRDefault="00DF20DE" w:rsidP="00DF20DE">
      <w:pPr>
        <w:spacing w:after="240" w:line="360" w:lineRule="auto"/>
        <w:jc w:val="both"/>
        <w:rPr>
          <w:rFonts w:eastAsia="Times New Roman"/>
          <w:kern w:val="21"/>
          <w:lang w:val="en-US"/>
        </w:rPr>
      </w:pPr>
    </w:p>
    <w:p w14:paraId="2BE0DE0C" w14:textId="77777777" w:rsidR="00DF20DE" w:rsidRPr="00412A16" w:rsidRDefault="00DF20DE" w:rsidP="00DF20DE">
      <w:pPr>
        <w:spacing w:after="240" w:line="360" w:lineRule="auto"/>
        <w:jc w:val="both"/>
        <w:rPr>
          <w:rFonts w:eastAsia="Times New Roman"/>
          <w:kern w:val="21"/>
          <w:lang w:val="en-US"/>
        </w:rPr>
      </w:pPr>
    </w:p>
    <w:p w14:paraId="6CB334D2" w14:textId="77777777" w:rsidR="00DF20DE" w:rsidRPr="00412A16" w:rsidRDefault="00DF20DE" w:rsidP="00DF20DE">
      <w:pPr>
        <w:spacing w:after="240" w:line="360" w:lineRule="auto"/>
        <w:jc w:val="both"/>
        <w:rPr>
          <w:rFonts w:eastAsia="Times New Roman"/>
          <w:kern w:val="21"/>
          <w:lang w:val="en-US"/>
        </w:rPr>
      </w:pPr>
    </w:p>
    <w:p w14:paraId="31FE3A8D" w14:textId="77777777" w:rsidR="00DF20DE" w:rsidRPr="00412A16" w:rsidRDefault="00DF20DE" w:rsidP="00DF20DE">
      <w:pPr>
        <w:spacing w:after="240" w:line="360" w:lineRule="auto"/>
        <w:jc w:val="both"/>
        <w:rPr>
          <w:rFonts w:eastAsia="Times New Roman"/>
          <w:b/>
          <w:kern w:val="21"/>
          <w:lang w:val="en-US"/>
        </w:rPr>
      </w:pPr>
    </w:p>
    <w:p w14:paraId="0118FA2F" w14:textId="77777777" w:rsidR="00DF20DE" w:rsidRPr="00412A16" w:rsidRDefault="00DF20DE" w:rsidP="00DF20DE">
      <w:pPr>
        <w:spacing w:after="240" w:line="360" w:lineRule="auto"/>
        <w:jc w:val="both"/>
        <w:rPr>
          <w:rFonts w:eastAsia="Times New Roman"/>
          <w:kern w:val="21"/>
          <w:lang w:val="en-US"/>
        </w:rPr>
      </w:pPr>
    </w:p>
    <w:p w14:paraId="36429113" w14:textId="77777777" w:rsidR="00DF20DE" w:rsidRPr="00412A16" w:rsidRDefault="00DF20DE" w:rsidP="00DF20DE">
      <w:pPr>
        <w:spacing w:after="240" w:line="360" w:lineRule="auto"/>
        <w:rPr>
          <w:rFonts w:eastAsia="Times New Roman"/>
          <w:kern w:val="21"/>
          <w:lang w:val="en-US"/>
        </w:rPr>
      </w:pPr>
    </w:p>
    <w:p w14:paraId="32C461FE" w14:textId="77777777" w:rsidR="00DF20DE" w:rsidRPr="00412A16" w:rsidRDefault="00DF20DE" w:rsidP="00DF20DE">
      <w:pPr>
        <w:spacing w:after="240" w:line="360" w:lineRule="auto"/>
        <w:rPr>
          <w:rFonts w:eastAsia="Times New Roman"/>
          <w:kern w:val="21"/>
          <w:lang w:val="en-US"/>
        </w:rPr>
      </w:pPr>
      <w:r>
        <w:rPr>
          <w:noProof/>
          <w:lang w:val="fr-FR" w:eastAsia="fr-FR"/>
        </w:rPr>
        <w:lastRenderedPageBreak/>
        <w:drawing>
          <wp:anchor distT="0" distB="0" distL="114300" distR="114300" simplePos="0" relativeHeight="251659264" behindDoc="0" locked="0" layoutInCell="1" allowOverlap="1" wp14:anchorId="2890EC66" wp14:editId="5AC9D048">
            <wp:simplePos x="0" y="0"/>
            <wp:positionH relativeFrom="column">
              <wp:posOffset>541020</wp:posOffset>
            </wp:positionH>
            <wp:positionV relativeFrom="paragraph">
              <wp:align>top</wp:align>
            </wp:positionV>
            <wp:extent cx="4296410" cy="3311525"/>
            <wp:effectExtent l="19050" t="0" r="8890" b="0"/>
            <wp:wrapSquare wrapText="bothSides"/>
            <wp:docPr id="33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6410" cy="3311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12A16">
        <w:rPr>
          <w:rFonts w:eastAsia="Times New Roman"/>
          <w:kern w:val="21"/>
          <w:lang w:val="en-US"/>
        </w:rPr>
        <w:br w:type="textWrapping" w:clear="all"/>
      </w:r>
    </w:p>
    <w:p w14:paraId="32F01548" w14:textId="77777777" w:rsidR="00DF20DE" w:rsidRPr="00412A16" w:rsidRDefault="00DF20DE" w:rsidP="00DF20DE">
      <w:pPr>
        <w:spacing w:after="240" w:line="360" w:lineRule="auto"/>
        <w:jc w:val="center"/>
        <w:rPr>
          <w:rFonts w:eastAsia="Times New Roman"/>
          <w:kern w:val="21"/>
          <w:lang w:val="en-US"/>
        </w:rPr>
      </w:pPr>
      <w:r w:rsidRPr="00B57E24">
        <w:rPr>
          <w:noProof/>
          <w:lang w:val="fr-FR" w:eastAsia="fr-FR"/>
        </w:rPr>
        <w:drawing>
          <wp:inline distT="0" distB="0" distL="0" distR="0" wp14:anchorId="0B484216" wp14:editId="6E1BF6FE">
            <wp:extent cx="4221545" cy="3312000"/>
            <wp:effectExtent l="19050" t="0" r="7555" b="0"/>
            <wp:docPr id="34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1545" cy="331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F6D33FD" w14:textId="77777777" w:rsidR="00DF20DE" w:rsidRPr="00412A16" w:rsidRDefault="00DF20DE" w:rsidP="00DF20DE">
      <w:pPr>
        <w:spacing w:after="240" w:line="360" w:lineRule="auto"/>
        <w:jc w:val="center"/>
        <w:rPr>
          <w:rFonts w:eastAsia="Times New Roman"/>
          <w:kern w:val="21"/>
          <w:lang w:val="en-US"/>
        </w:rPr>
      </w:pPr>
      <w:r>
        <w:rPr>
          <w:rFonts w:eastAsia="Times New Roman"/>
          <w:noProof/>
          <w:kern w:val="21"/>
          <w:lang w:val="fr-FR" w:eastAsia="fr-FR"/>
        </w:rPr>
        <w:lastRenderedPageBreak/>
        <w:drawing>
          <wp:inline distT="0" distB="0" distL="0" distR="0" wp14:anchorId="41DF6689" wp14:editId="326D5DC7">
            <wp:extent cx="5800725" cy="2156021"/>
            <wp:effectExtent l="19050" t="0" r="9525" b="0"/>
            <wp:docPr id="35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0725" cy="215602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B7039AA" w14:textId="77777777" w:rsidR="00DF20DE" w:rsidRPr="00412A16" w:rsidRDefault="00DF20DE" w:rsidP="00DF20DE">
      <w:pPr>
        <w:jc w:val="both"/>
        <w:rPr>
          <w:rFonts w:eastAsia="Batang"/>
          <w:lang w:val="en-US" w:eastAsia="ko-KR"/>
        </w:rPr>
      </w:pPr>
      <w:r w:rsidRPr="00412A16">
        <w:rPr>
          <w:rFonts w:eastAsia="Times New Roman"/>
          <w:b/>
          <w:kern w:val="21"/>
          <w:lang w:val="en-US"/>
        </w:rPr>
        <w:t>Figure S4: (A)</w:t>
      </w:r>
      <w:r w:rsidRPr="00412A16">
        <w:rPr>
          <w:rFonts w:eastAsia="Times New Roman"/>
          <w:kern w:val="21"/>
          <w:lang w:val="en-US"/>
        </w:rPr>
        <w:t xml:space="preserve"> </w:t>
      </w:r>
      <w:r w:rsidRPr="00412A16">
        <w:t>Percentage (%) of Gd (III)</w:t>
      </w:r>
      <w:r>
        <w:t xml:space="preserve"> as Au-@Gd </w:t>
      </w:r>
      <w:proofErr w:type="gramStart"/>
      <w:r>
        <w:t>complex ,</w:t>
      </w:r>
      <w:proofErr w:type="gramEnd"/>
      <w:r w:rsidRPr="00412A16">
        <w:t xml:space="preserve"> released from </w:t>
      </w:r>
      <w:r w:rsidRPr="00412A16">
        <w:rPr>
          <w:color w:val="000000"/>
        </w:rPr>
        <w:t xml:space="preserve">NP3 </w:t>
      </w:r>
      <w:r w:rsidRPr="00412A16">
        <w:t xml:space="preserve">overtime in PBS (37 °C) at pH = 4.0 (red dots). </w:t>
      </w:r>
      <w:r w:rsidRPr="00412A16">
        <w:rPr>
          <w:b/>
          <w:lang w:val="en-US"/>
        </w:rPr>
        <w:t xml:space="preserve"> (B)</w:t>
      </w:r>
      <w:r w:rsidRPr="00412A16">
        <w:rPr>
          <w:lang w:val="en-US"/>
        </w:rPr>
        <w:t xml:space="preserve"> Variations of the Raman band intensity at 260 cm</w:t>
      </w:r>
      <w:r w:rsidRPr="00412A16">
        <w:rPr>
          <w:vertAlign w:val="superscript"/>
          <w:lang w:val="en-US"/>
        </w:rPr>
        <w:t>-1</w:t>
      </w:r>
      <w:r w:rsidRPr="00412A16">
        <w:rPr>
          <w:lang w:val="en-US"/>
        </w:rPr>
        <w:t xml:space="preserve">versus </w:t>
      </w:r>
      <w:r w:rsidRPr="00412A16">
        <w:rPr>
          <w:rFonts w:eastAsia="Batang"/>
          <w:lang w:val="en-US" w:eastAsia="ko-KR"/>
        </w:rPr>
        <w:t xml:space="preserve">time. NP3 was incubated in PBS (37 °C) at pH </w:t>
      </w:r>
      <w:proofErr w:type="gramStart"/>
      <w:r w:rsidRPr="00412A16">
        <w:rPr>
          <w:rFonts w:eastAsia="Batang"/>
          <w:lang w:val="en-US" w:eastAsia="ko-KR"/>
        </w:rPr>
        <w:t>4.0 ;</w:t>
      </w:r>
      <w:proofErr w:type="gramEnd"/>
      <w:r w:rsidRPr="00412A16">
        <w:rPr>
          <w:rFonts w:eastAsia="Batang"/>
          <w:lang w:val="en-US" w:eastAsia="ko-KR"/>
        </w:rPr>
        <w:t xml:space="preserve"> </w:t>
      </w:r>
      <w:r w:rsidRPr="00412A16">
        <w:rPr>
          <w:rFonts w:eastAsia="Batang"/>
          <w:b/>
          <w:lang w:val="en-US" w:eastAsia="ko-KR"/>
        </w:rPr>
        <w:t>(C)</w:t>
      </w:r>
      <w:r w:rsidRPr="00412A16">
        <w:rPr>
          <w:rFonts w:eastAsia="Batang"/>
          <w:lang w:val="en-US" w:eastAsia="ko-KR"/>
        </w:rPr>
        <w:t xml:space="preserve"> TEM images and conformational shape modifications under PBS (37 °C) .</w:t>
      </w:r>
    </w:p>
    <w:p w14:paraId="7B6116E8" w14:textId="77777777" w:rsidR="00DF20DE" w:rsidRPr="00412A16" w:rsidRDefault="00DF20DE" w:rsidP="00DF20DE">
      <w:pPr>
        <w:spacing w:line="360" w:lineRule="auto"/>
        <w:jc w:val="both"/>
        <w:rPr>
          <w:rFonts w:eastAsia="Times New Roman"/>
          <w:kern w:val="21"/>
          <w:lang w:val="en-US"/>
        </w:rPr>
      </w:pPr>
    </w:p>
    <w:p w14:paraId="56B8AE8D" w14:textId="77777777" w:rsidR="00DF20DE" w:rsidRDefault="00DF20DE" w:rsidP="00A70782">
      <w:pPr>
        <w:tabs>
          <w:tab w:val="left" w:pos="5949"/>
        </w:tabs>
        <w:spacing w:after="240" w:line="360" w:lineRule="auto"/>
        <w:jc w:val="both"/>
        <w:rPr>
          <w:rFonts w:eastAsia="Times New Roman"/>
          <w:kern w:val="21"/>
          <w:lang w:val="en-US"/>
        </w:rPr>
      </w:pPr>
      <w:r w:rsidRPr="00412A16">
        <w:rPr>
          <w:rFonts w:eastAsia="Times New Roman"/>
          <w:kern w:val="21"/>
          <w:lang w:val="en-US"/>
        </w:rPr>
        <w:tab/>
      </w:r>
    </w:p>
    <w:p w14:paraId="060D4333" w14:textId="77777777" w:rsidR="00A70782" w:rsidRDefault="00A70782" w:rsidP="00A70782">
      <w:pPr>
        <w:tabs>
          <w:tab w:val="left" w:pos="5949"/>
        </w:tabs>
        <w:spacing w:after="240" w:line="360" w:lineRule="auto"/>
        <w:jc w:val="both"/>
        <w:rPr>
          <w:rFonts w:eastAsia="Times New Roman"/>
          <w:kern w:val="21"/>
          <w:lang w:val="en-US"/>
        </w:rPr>
      </w:pPr>
    </w:p>
    <w:p w14:paraId="45D7A530" w14:textId="77777777" w:rsidR="00A70782" w:rsidRDefault="00A70782" w:rsidP="00A70782">
      <w:pPr>
        <w:tabs>
          <w:tab w:val="left" w:pos="5949"/>
        </w:tabs>
        <w:spacing w:after="240" w:line="360" w:lineRule="auto"/>
        <w:jc w:val="both"/>
        <w:rPr>
          <w:rFonts w:eastAsia="Times New Roman"/>
          <w:kern w:val="21"/>
          <w:lang w:val="en-US"/>
        </w:rPr>
      </w:pPr>
    </w:p>
    <w:p w14:paraId="7CE8FBF9" w14:textId="77777777" w:rsidR="00A70782" w:rsidRDefault="00A70782" w:rsidP="00A70782">
      <w:pPr>
        <w:tabs>
          <w:tab w:val="left" w:pos="5949"/>
        </w:tabs>
        <w:spacing w:after="240" w:line="360" w:lineRule="auto"/>
        <w:jc w:val="both"/>
        <w:rPr>
          <w:rFonts w:eastAsia="Times New Roman"/>
          <w:kern w:val="21"/>
          <w:lang w:val="en-US"/>
        </w:rPr>
      </w:pPr>
    </w:p>
    <w:p w14:paraId="111781FC" w14:textId="77777777" w:rsidR="00A70782" w:rsidRDefault="00A70782" w:rsidP="00A70782">
      <w:pPr>
        <w:tabs>
          <w:tab w:val="left" w:pos="5949"/>
        </w:tabs>
        <w:spacing w:after="240" w:line="360" w:lineRule="auto"/>
        <w:jc w:val="both"/>
        <w:rPr>
          <w:rFonts w:eastAsia="Times New Roman"/>
          <w:kern w:val="21"/>
          <w:lang w:val="en-US"/>
        </w:rPr>
      </w:pPr>
    </w:p>
    <w:p w14:paraId="4DE26435" w14:textId="77777777" w:rsidR="00A70782" w:rsidRDefault="00A70782" w:rsidP="00A70782">
      <w:pPr>
        <w:tabs>
          <w:tab w:val="left" w:pos="5949"/>
        </w:tabs>
        <w:spacing w:after="240" w:line="360" w:lineRule="auto"/>
        <w:jc w:val="both"/>
        <w:rPr>
          <w:rFonts w:eastAsia="Times New Roman"/>
          <w:kern w:val="21"/>
          <w:lang w:val="en-US"/>
        </w:rPr>
      </w:pPr>
    </w:p>
    <w:p w14:paraId="012B1FEC" w14:textId="77777777" w:rsidR="00A70782" w:rsidRPr="00A70782" w:rsidRDefault="00A70782" w:rsidP="00A70782">
      <w:pPr>
        <w:tabs>
          <w:tab w:val="left" w:pos="5949"/>
        </w:tabs>
        <w:spacing w:after="240" w:line="360" w:lineRule="auto"/>
        <w:jc w:val="both"/>
        <w:rPr>
          <w:rFonts w:eastAsia="Times New Roman"/>
          <w:kern w:val="21"/>
          <w:lang w:val="en-US"/>
        </w:rPr>
      </w:pPr>
    </w:p>
    <w:p w14:paraId="6E744BF7" w14:textId="77777777" w:rsidR="00DF20DE" w:rsidRPr="00412A16" w:rsidRDefault="00DF20DE" w:rsidP="00DF20DE">
      <w:pPr>
        <w:spacing w:after="240" w:line="360" w:lineRule="auto"/>
        <w:jc w:val="both"/>
        <w:rPr>
          <w:rFonts w:eastAsia="Times New Roman"/>
          <w:kern w:val="21"/>
          <w:lang w:val="en-CA"/>
        </w:rPr>
      </w:pPr>
    </w:p>
    <w:p w14:paraId="7E933B83" w14:textId="77777777" w:rsidR="00DF20DE" w:rsidRPr="00412A16" w:rsidRDefault="00DF20DE" w:rsidP="00A70782">
      <w:pPr>
        <w:spacing w:after="240" w:line="360" w:lineRule="auto"/>
        <w:jc w:val="center"/>
        <w:rPr>
          <w:rFonts w:eastAsia="Times New Roman"/>
          <w:kern w:val="21"/>
          <w:lang w:val="en-CA"/>
        </w:rPr>
      </w:pPr>
      <w:r>
        <w:rPr>
          <w:rFonts w:eastAsia="Times New Roman"/>
          <w:noProof/>
          <w:kern w:val="21"/>
          <w:lang w:val="fr-FR" w:eastAsia="fr-FR"/>
        </w:rPr>
        <w:lastRenderedPageBreak/>
        <w:drawing>
          <wp:inline distT="0" distB="0" distL="0" distR="0" wp14:anchorId="28B36420" wp14:editId="0514E862">
            <wp:extent cx="4800600" cy="3294389"/>
            <wp:effectExtent l="0" t="0" r="0" b="0"/>
            <wp:docPr id="3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6774" cy="32986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15F14D6" w14:textId="77777777" w:rsidR="00DF20DE" w:rsidRPr="00412A16" w:rsidRDefault="00DF20DE" w:rsidP="00DF20DE">
      <w:pPr>
        <w:spacing w:after="240" w:line="360" w:lineRule="auto"/>
        <w:jc w:val="both"/>
        <w:rPr>
          <w:rFonts w:eastAsia="Times New Roman"/>
          <w:kern w:val="21"/>
          <w:lang w:val="en-CA"/>
        </w:rPr>
      </w:pPr>
    </w:p>
    <w:p w14:paraId="67AF4682" w14:textId="77777777" w:rsidR="00DF20DE" w:rsidRPr="00412A16" w:rsidRDefault="00DF20DE" w:rsidP="00A70782">
      <w:pPr>
        <w:spacing w:after="240" w:line="360" w:lineRule="auto"/>
        <w:jc w:val="center"/>
        <w:rPr>
          <w:rFonts w:eastAsia="Times New Roman"/>
          <w:kern w:val="21"/>
          <w:lang w:val="en-CA"/>
        </w:rPr>
      </w:pPr>
      <w:r>
        <w:rPr>
          <w:rFonts w:eastAsia="Times New Roman"/>
          <w:noProof/>
          <w:kern w:val="21"/>
          <w:lang w:val="fr-FR" w:eastAsia="fr-FR"/>
        </w:rPr>
        <w:drawing>
          <wp:inline distT="0" distB="0" distL="0" distR="0" wp14:anchorId="0E23B964" wp14:editId="0B8BF73D">
            <wp:extent cx="4454512" cy="3312000"/>
            <wp:effectExtent l="0" t="0" r="0" b="0"/>
            <wp:docPr id="37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4512" cy="33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A30D14D" w14:textId="77777777" w:rsidR="00DF20DE" w:rsidRPr="00412A16" w:rsidRDefault="00DF20DE" w:rsidP="00DF20DE">
      <w:pPr>
        <w:spacing w:after="240" w:line="360" w:lineRule="auto"/>
        <w:jc w:val="both"/>
        <w:rPr>
          <w:rFonts w:eastAsia="Times New Roman"/>
          <w:kern w:val="21"/>
          <w:lang w:val="en-CA"/>
        </w:rPr>
      </w:pPr>
      <w:r w:rsidRPr="00412A16">
        <w:rPr>
          <w:rFonts w:eastAsia="Times New Roman"/>
          <w:b/>
          <w:kern w:val="21"/>
          <w:lang w:val="en-CA"/>
        </w:rPr>
        <w:t>Figure S5</w:t>
      </w:r>
      <w:r w:rsidRPr="00412A16">
        <w:rPr>
          <w:rFonts w:eastAsia="Times New Roman"/>
          <w:kern w:val="21"/>
          <w:lang w:val="en-CA"/>
        </w:rPr>
        <w:t>: Spleen and kidney organs biodistribution recorded by In vivo DCE MRI at 7T.</w:t>
      </w:r>
    </w:p>
    <w:p w14:paraId="4DDA5C46" w14:textId="77777777" w:rsidR="00DF20DE" w:rsidRPr="00412A16" w:rsidRDefault="00DF20DE" w:rsidP="00DF20DE">
      <w:pPr>
        <w:rPr>
          <w:b/>
          <w:lang w:val="en-CA"/>
        </w:rPr>
      </w:pPr>
    </w:p>
    <w:p w14:paraId="4D12D972" w14:textId="77777777" w:rsidR="00DF20DE" w:rsidRDefault="00DF20DE" w:rsidP="00DF20DE">
      <w:pPr>
        <w:rPr>
          <w:b/>
          <w:lang w:val="en-CA"/>
        </w:rPr>
      </w:pPr>
    </w:p>
    <w:p w14:paraId="672CD975" w14:textId="77777777" w:rsidR="00DF20DE" w:rsidRDefault="00DF20DE" w:rsidP="00DF20DE">
      <w:pPr>
        <w:rPr>
          <w:b/>
          <w:lang w:val="en-CA"/>
        </w:rPr>
      </w:pPr>
    </w:p>
    <w:p w14:paraId="3E9F3EB0" w14:textId="77777777" w:rsidR="00A70782" w:rsidRPr="00412A16" w:rsidRDefault="00A70782" w:rsidP="00DF20DE">
      <w:pPr>
        <w:rPr>
          <w:b/>
          <w:lang w:val="en-CA"/>
        </w:rPr>
      </w:pPr>
    </w:p>
    <w:p w14:paraId="7E34AFF7" w14:textId="77777777" w:rsidR="00DF20DE" w:rsidRPr="00412A16" w:rsidRDefault="00DF20DE" w:rsidP="00DF20DE">
      <w:pPr>
        <w:rPr>
          <w:b/>
          <w:lang w:val="en-CA"/>
        </w:rPr>
      </w:pPr>
    </w:p>
    <w:p w14:paraId="464F8241" w14:textId="77777777" w:rsidR="00DF20DE" w:rsidRPr="00412A16" w:rsidRDefault="00DF20DE" w:rsidP="00DF20DE">
      <w:pPr>
        <w:rPr>
          <w:b/>
          <w:bCs/>
          <w:lang w:val="en-CA"/>
        </w:rPr>
      </w:pPr>
      <w:r w:rsidRPr="00412A16">
        <w:rPr>
          <w:b/>
          <w:lang w:val="en-CA"/>
        </w:rPr>
        <w:lastRenderedPageBreak/>
        <w:t>ADDITIONAL TABLES</w:t>
      </w:r>
    </w:p>
    <w:p w14:paraId="7344C443" w14:textId="77777777" w:rsidR="00DF20DE" w:rsidRPr="00412A16" w:rsidRDefault="00DF20DE" w:rsidP="00DF20DE">
      <w:pPr>
        <w:rPr>
          <w:b/>
          <w:bCs/>
          <w:lang w:val="en-CA"/>
        </w:rPr>
      </w:pPr>
    </w:p>
    <w:p w14:paraId="302A3793" w14:textId="021FDFBA" w:rsidR="00DF20DE" w:rsidRPr="00412A16" w:rsidRDefault="00DF20DE" w:rsidP="00DF20DE">
      <w:pPr>
        <w:rPr>
          <w:lang w:val="en-CA"/>
        </w:rPr>
      </w:pPr>
      <w:r w:rsidRPr="00412A16">
        <w:rPr>
          <w:b/>
          <w:bCs/>
          <w:lang w:val="en-CA"/>
        </w:rPr>
        <w:t xml:space="preserve">Table </w:t>
      </w:r>
      <w:r>
        <w:rPr>
          <w:b/>
          <w:bCs/>
          <w:lang w:val="en-CA"/>
        </w:rPr>
        <w:t>S</w:t>
      </w:r>
      <w:r w:rsidRPr="00412A16">
        <w:rPr>
          <w:b/>
          <w:bCs/>
          <w:lang w:val="en-CA"/>
        </w:rPr>
        <w:t>1:</w:t>
      </w:r>
      <w:r w:rsidR="008C58B4">
        <w:rPr>
          <w:b/>
          <w:bCs/>
          <w:lang w:val="en-CA"/>
        </w:rPr>
        <w:t xml:space="preserve"> </w:t>
      </w:r>
      <w:bookmarkStart w:id="0" w:name="_GoBack"/>
      <w:bookmarkEnd w:id="0"/>
      <w:r w:rsidRPr="00412A16">
        <w:rPr>
          <w:lang w:val="en-CA"/>
        </w:rPr>
        <w:t>z-potential and hydrodynamic diameter of NP1, NP2, NP3.</w:t>
      </w:r>
    </w:p>
    <w:p w14:paraId="5EA2D858" w14:textId="77777777" w:rsidR="00DF20DE" w:rsidRPr="00412A16" w:rsidRDefault="00DF20DE" w:rsidP="00DF20DE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DF20DE" w:rsidRPr="00412A16" w14:paraId="6B853CEC" w14:textId="77777777" w:rsidTr="008F64C7">
        <w:tc>
          <w:tcPr>
            <w:tcW w:w="2303" w:type="dxa"/>
            <w:vAlign w:val="center"/>
          </w:tcPr>
          <w:p w14:paraId="28528EEC" w14:textId="77777777" w:rsidR="00DF20DE" w:rsidRPr="00412A16" w:rsidRDefault="00DF20DE" w:rsidP="008F64C7">
            <w:pPr>
              <w:rPr>
                <w:b/>
              </w:rPr>
            </w:pPr>
            <w:r w:rsidRPr="00412A16">
              <w:rPr>
                <w:b/>
              </w:rPr>
              <w:t>Synthetic product</w:t>
            </w:r>
          </w:p>
        </w:tc>
        <w:tc>
          <w:tcPr>
            <w:tcW w:w="2303" w:type="dxa"/>
          </w:tcPr>
          <w:p w14:paraId="0241BD3E" w14:textId="77777777" w:rsidR="00DF20DE" w:rsidRPr="00412A16" w:rsidRDefault="00DF20DE" w:rsidP="008F64C7">
            <w:pPr>
              <w:jc w:val="center"/>
              <w:rPr>
                <w:b/>
              </w:rPr>
            </w:pPr>
            <w:r w:rsidRPr="00412A16">
              <w:rPr>
                <w:b/>
              </w:rPr>
              <w:t>Zeta potential</w:t>
            </w:r>
          </w:p>
          <w:p w14:paraId="2F05AE45" w14:textId="77777777" w:rsidR="00DF20DE" w:rsidRPr="00412A16" w:rsidRDefault="00DF20DE" w:rsidP="008F64C7">
            <w:pPr>
              <w:jc w:val="center"/>
              <w:rPr>
                <w:lang w:val="en-US"/>
              </w:rPr>
            </w:pPr>
            <w:r w:rsidRPr="00412A16">
              <w:rPr>
                <w:b/>
              </w:rPr>
              <w:t>(mV)</w:t>
            </w:r>
          </w:p>
        </w:tc>
        <w:tc>
          <w:tcPr>
            <w:tcW w:w="2303" w:type="dxa"/>
          </w:tcPr>
          <w:p w14:paraId="07FB5022" w14:textId="77777777" w:rsidR="00DF20DE" w:rsidRPr="00412A16" w:rsidRDefault="00DF20DE" w:rsidP="008F64C7">
            <w:pPr>
              <w:jc w:val="center"/>
              <w:rPr>
                <w:b/>
              </w:rPr>
            </w:pPr>
            <w:r w:rsidRPr="00412A16">
              <w:rPr>
                <w:b/>
              </w:rPr>
              <w:t>Hydrodynamic diameter</w:t>
            </w:r>
          </w:p>
          <w:p w14:paraId="4F3DE245" w14:textId="77777777" w:rsidR="00DF20DE" w:rsidRPr="00412A16" w:rsidRDefault="00DF20DE" w:rsidP="008F64C7">
            <w:pPr>
              <w:jc w:val="center"/>
              <w:rPr>
                <w:lang w:val="en-US"/>
              </w:rPr>
            </w:pPr>
            <w:r w:rsidRPr="00412A16">
              <w:rPr>
                <w:b/>
              </w:rPr>
              <w:t>(nm)</w:t>
            </w:r>
          </w:p>
        </w:tc>
        <w:tc>
          <w:tcPr>
            <w:tcW w:w="2303" w:type="dxa"/>
          </w:tcPr>
          <w:p w14:paraId="141E5A92" w14:textId="77777777" w:rsidR="00DF20DE" w:rsidRPr="00412A16" w:rsidRDefault="00DF20DE" w:rsidP="008F64C7">
            <w:pPr>
              <w:jc w:val="center"/>
              <w:rPr>
                <w:lang w:val="en-US"/>
              </w:rPr>
            </w:pPr>
            <w:r w:rsidRPr="00412A16">
              <w:rPr>
                <w:b/>
              </w:rPr>
              <w:t>PdI</w:t>
            </w:r>
          </w:p>
        </w:tc>
      </w:tr>
      <w:tr w:rsidR="00DF20DE" w:rsidRPr="00412A16" w14:paraId="7AFCC37A" w14:textId="77777777" w:rsidTr="008F64C7">
        <w:tc>
          <w:tcPr>
            <w:tcW w:w="2303" w:type="dxa"/>
            <w:vAlign w:val="center"/>
          </w:tcPr>
          <w:p w14:paraId="717F182D" w14:textId="77777777" w:rsidR="00DF20DE" w:rsidRPr="00412A16" w:rsidRDefault="00DF20DE" w:rsidP="008F64C7">
            <w:r w:rsidRPr="00412A16">
              <w:t>NP1</w:t>
            </w:r>
          </w:p>
        </w:tc>
        <w:tc>
          <w:tcPr>
            <w:tcW w:w="2303" w:type="dxa"/>
            <w:vAlign w:val="center"/>
          </w:tcPr>
          <w:p w14:paraId="33CF6CA9" w14:textId="77777777" w:rsidR="00DF20DE" w:rsidRPr="00412A16" w:rsidRDefault="00DF20DE" w:rsidP="008F64C7">
            <w:pPr>
              <w:jc w:val="center"/>
            </w:pPr>
            <w:r w:rsidRPr="00412A16">
              <w:t>-25 ± 2</w:t>
            </w:r>
          </w:p>
        </w:tc>
        <w:tc>
          <w:tcPr>
            <w:tcW w:w="2303" w:type="dxa"/>
            <w:vAlign w:val="center"/>
          </w:tcPr>
          <w:p w14:paraId="3788620B" w14:textId="77777777" w:rsidR="00DF20DE" w:rsidRPr="00412A16" w:rsidRDefault="00DF20DE" w:rsidP="008F64C7">
            <w:pPr>
              <w:jc w:val="center"/>
            </w:pPr>
            <w:r w:rsidRPr="00412A16">
              <w:t>20 ± 2</w:t>
            </w:r>
          </w:p>
        </w:tc>
        <w:tc>
          <w:tcPr>
            <w:tcW w:w="2303" w:type="dxa"/>
            <w:vAlign w:val="center"/>
          </w:tcPr>
          <w:p w14:paraId="062600E3" w14:textId="77777777" w:rsidR="00DF20DE" w:rsidRPr="00412A16" w:rsidRDefault="00DF20DE" w:rsidP="008F64C7">
            <w:pPr>
              <w:jc w:val="center"/>
            </w:pPr>
            <w:r w:rsidRPr="00412A16">
              <w:t>0.3</w:t>
            </w:r>
            <w:r>
              <w:rPr>
                <w:rFonts w:ascii="Cambria Math" w:hAnsi="Cambria Math"/>
              </w:rPr>
              <w:t>±</w:t>
            </w:r>
            <w:r>
              <w:t>2</w:t>
            </w:r>
          </w:p>
        </w:tc>
      </w:tr>
      <w:tr w:rsidR="00DF20DE" w:rsidRPr="00412A16" w14:paraId="4BD907DB" w14:textId="77777777" w:rsidTr="008F64C7">
        <w:trPr>
          <w:trHeight w:val="320"/>
        </w:trPr>
        <w:tc>
          <w:tcPr>
            <w:tcW w:w="2303" w:type="dxa"/>
          </w:tcPr>
          <w:p w14:paraId="4DE4164E" w14:textId="77777777" w:rsidR="00DF20DE" w:rsidRPr="00412A16" w:rsidRDefault="00DF20DE" w:rsidP="008F64C7">
            <w:pPr>
              <w:rPr>
                <w:color w:val="000000"/>
              </w:rPr>
            </w:pPr>
            <w:r w:rsidRPr="00412A16">
              <w:rPr>
                <w:color w:val="000000"/>
              </w:rPr>
              <w:t>NP2</w:t>
            </w:r>
          </w:p>
          <w:p w14:paraId="42389942" w14:textId="77777777" w:rsidR="00DF20DE" w:rsidRPr="00412A16" w:rsidRDefault="00DF20DE" w:rsidP="008F64C7">
            <w:pPr>
              <w:rPr>
                <w:lang w:val="en-US"/>
              </w:rPr>
            </w:pPr>
          </w:p>
        </w:tc>
        <w:tc>
          <w:tcPr>
            <w:tcW w:w="2303" w:type="dxa"/>
          </w:tcPr>
          <w:p w14:paraId="105C5A89" w14:textId="77777777" w:rsidR="00DF20DE" w:rsidRPr="00412A16" w:rsidRDefault="00DF20DE" w:rsidP="008F64C7">
            <w:pPr>
              <w:jc w:val="center"/>
            </w:pPr>
            <w:r w:rsidRPr="00412A16">
              <w:t>-20 ± 1</w:t>
            </w:r>
          </w:p>
          <w:p w14:paraId="420A0047" w14:textId="77777777" w:rsidR="00DF20DE" w:rsidRPr="00412A16" w:rsidRDefault="00DF20DE" w:rsidP="008F64C7">
            <w:pPr>
              <w:rPr>
                <w:lang w:val="en-US"/>
              </w:rPr>
            </w:pPr>
          </w:p>
        </w:tc>
        <w:tc>
          <w:tcPr>
            <w:tcW w:w="2303" w:type="dxa"/>
          </w:tcPr>
          <w:p w14:paraId="14B97AB6" w14:textId="77777777" w:rsidR="00DF20DE" w:rsidRPr="00412A16" w:rsidRDefault="00DF20DE" w:rsidP="008F64C7">
            <w:pPr>
              <w:jc w:val="center"/>
            </w:pPr>
            <w:r w:rsidRPr="00412A16">
              <w:t>40± 2</w:t>
            </w:r>
          </w:p>
          <w:p w14:paraId="2AA56692" w14:textId="77777777" w:rsidR="00DF20DE" w:rsidRPr="00412A16" w:rsidRDefault="00DF20DE" w:rsidP="008F64C7">
            <w:pPr>
              <w:rPr>
                <w:lang w:val="en-US"/>
              </w:rPr>
            </w:pPr>
          </w:p>
        </w:tc>
        <w:tc>
          <w:tcPr>
            <w:tcW w:w="2303" w:type="dxa"/>
          </w:tcPr>
          <w:p w14:paraId="265CA956" w14:textId="77777777" w:rsidR="00DF20DE" w:rsidRPr="00412A16" w:rsidRDefault="00DF20DE" w:rsidP="008F64C7">
            <w:pPr>
              <w:jc w:val="center"/>
              <w:rPr>
                <w:lang w:val="en-US"/>
              </w:rPr>
            </w:pPr>
            <w:r w:rsidRPr="00412A16">
              <w:t>0.3</w:t>
            </w:r>
            <w:r>
              <w:rPr>
                <w:rFonts w:ascii="Cambria Math" w:hAnsi="Cambria Math"/>
              </w:rPr>
              <w:t>±</w:t>
            </w:r>
            <w:r>
              <w:t>2</w:t>
            </w:r>
          </w:p>
        </w:tc>
      </w:tr>
      <w:tr w:rsidR="00DF20DE" w:rsidRPr="00412A16" w14:paraId="0DDE7532" w14:textId="77777777" w:rsidTr="008F64C7">
        <w:tc>
          <w:tcPr>
            <w:tcW w:w="2303" w:type="dxa"/>
          </w:tcPr>
          <w:p w14:paraId="600F3E90" w14:textId="77777777" w:rsidR="00DF20DE" w:rsidRPr="00412A16" w:rsidRDefault="00DF20DE" w:rsidP="008F64C7">
            <w:r w:rsidRPr="00412A16">
              <w:t>NP3</w:t>
            </w:r>
          </w:p>
        </w:tc>
        <w:tc>
          <w:tcPr>
            <w:tcW w:w="2303" w:type="dxa"/>
          </w:tcPr>
          <w:p w14:paraId="43E00AA1" w14:textId="77777777" w:rsidR="00DF20DE" w:rsidRPr="00412A16" w:rsidRDefault="00DF20DE" w:rsidP="008F64C7">
            <w:pPr>
              <w:jc w:val="center"/>
            </w:pPr>
            <w:r w:rsidRPr="00412A16">
              <w:t>23 ± 1</w:t>
            </w:r>
          </w:p>
        </w:tc>
        <w:tc>
          <w:tcPr>
            <w:tcW w:w="2303" w:type="dxa"/>
          </w:tcPr>
          <w:p w14:paraId="0504A70C" w14:textId="77777777" w:rsidR="00DF20DE" w:rsidRPr="00412A16" w:rsidRDefault="00DF20DE" w:rsidP="008F64C7">
            <w:pPr>
              <w:jc w:val="center"/>
              <w:rPr>
                <w:lang w:val="en-US"/>
              </w:rPr>
            </w:pPr>
            <w:r w:rsidRPr="00412A16">
              <w:t>60± 2</w:t>
            </w:r>
          </w:p>
        </w:tc>
        <w:tc>
          <w:tcPr>
            <w:tcW w:w="2303" w:type="dxa"/>
          </w:tcPr>
          <w:p w14:paraId="1E8921B2" w14:textId="77777777" w:rsidR="00DF20DE" w:rsidRPr="00412A16" w:rsidRDefault="00DF20DE" w:rsidP="008F64C7">
            <w:pPr>
              <w:jc w:val="center"/>
              <w:rPr>
                <w:lang w:val="en-US"/>
              </w:rPr>
            </w:pPr>
            <w:r w:rsidRPr="00412A16">
              <w:t>0.3</w:t>
            </w:r>
            <w:r>
              <w:rPr>
                <w:rFonts w:ascii="Cambria Math" w:hAnsi="Cambria Math"/>
              </w:rPr>
              <w:t>±</w:t>
            </w:r>
            <w:r>
              <w:t>2</w:t>
            </w:r>
          </w:p>
        </w:tc>
      </w:tr>
    </w:tbl>
    <w:p w14:paraId="2A42B63D" w14:textId="77777777" w:rsidR="00DF20DE" w:rsidRPr="00412A16" w:rsidRDefault="00DF20DE" w:rsidP="00DF20DE">
      <w:pPr>
        <w:rPr>
          <w:lang w:val="en-US"/>
        </w:rPr>
      </w:pPr>
    </w:p>
    <w:p w14:paraId="5C56090A" w14:textId="77777777" w:rsidR="00DF20DE" w:rsidRPr="00412A16" w:rsidRDefault="00DF20DE" w:rsidP="00DF20DE">
      <w:pPr>
        <w:pStyle w:val="TAMainText"/>
        <w:rPr>
          <w:rFonts w:ascii="Times New Roman" w:hAnsi="Times New Roman"/>
          <w:szCs w:val="24"/>
          <w:lang w:val="de-DE"/>
        </w:rPr>
      </w:pPr>
    </w:p>
    <w:p w14:paraId="6BA5BE64" w14:textId="77777777" w:rsidR="00DF20DE" w:rsidRPr="00746500" w:rsidRDefault="00DF20DE" w:rsidP="00DF20DE">
      <w:pPr>
        <w:spacing w:line="480" w:lineRule="auto"/>
        <w:rPr>
          <w:lang w:val="en-US"/>
        </w:rPr>
      </w:pPr>
    </w:p>
    <w:p w14:paraId="5085E289" w14:textId="77777777" w:rsidR="00385EAE" w:rsidRDefault="00385EAE"/>
    <w:sectPr w:rsidR="00385EAE" w:rsidSect="00280B27">
      <w:headerReference w:type="default" r:id="rId17"/>
      <w:footerReference w:type="default" r:id="rId1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2E5AB4" w14:textId="77777777" w:rsidR="0019276E" w:rsidRDefault="0019276E" w:rsidP="0019276E">
      <w:r>
        <w:separator/>
      </w:r>
    </w:p>
  </w:endnote>
  <w:endnote w:type="continuationSeparator" w:id="0">
    <w:p w14:paraId="7E15AF62" w14:textId="77777777" w:rsidR="0019276E" w:rsidRDefault="0019276E" w:rsidP="00192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2031538"/>
      <w:docPartObj>
        <w:docPartGallery w:val="Page Numbers (Bottom of Page)"/>
        <w:docPartUnique/>
      </w:docPartObj>
    </w:sdtPr>
    <w:sdtEndPr/>
    <w:sdtContent>
      <w:p w14:paraId="75780B92" w14:textId="77777777" w:rsidR="00585DBC" w:rsidRDefault="0019276E">
        <w:pPr>
          <w:pStyle w:val="Footer"/>
          <w:jc w:val="center"/>
        </w:pPr>
        <w:r>
          <w:fldChar w:fldCharType="begin"/>
        </w:r>
        <w:r w:rsidR="00DF20DE">
          <w:instrText xml:space="preserve"> PAGE   \* MERGEFORMAT </w:instrText>
        </w:r>
        <w:r>
          <w:fldChar w:fldCharType="separate"/>
        </w:r>
        <w:r w:rsidR="00C24898">
          <w:rPr>
            <w:noProof/>
          </w:rPr>
          <w:t>7</w:t>
        </w:r>
        <w:r>
          <w:fldChar w:fldCharType="end"/>
        </w:r>
      </w:p>
    </w:sdtContent>
  </w:sdt>
  <w:p w14:paraId="1960DB4C" w14:textId="77777777" w:rsidR="00585DBC" w:rsidRDefault="008C58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98A4B2" w14:textId="77777777" w:rsidR="0019276E" w:rsidRDefault="0019276E" w:rsidP="0019276E">
      <w:r>
        <w:separator/>
      </w:r>
    </w:p>
  </w:footnote>
  <w:footnote w:type="continuationSeparator" w:id="0">
    <w:p w14:paraId="43C8B581" w14:textId="77777777" w:rsidR="0019276E" w:rsidRDefault="0019276E" w:rsidP="00192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13096143"/>
      <w:docPartObj>
        <w:docPartGallery w:val="Page Numbers (Top of Page)"/>
        <w:docPartUnique/>
      </w:docPartObj>
    </w:sdtPr>
    <w:sdtEndPr/>
    <w:sdtContent>
      <w:p w14:paraId="23D7DA4A" w14:textId="77777777" w:rsidR="00585DBC" w:rsidRDefault="0019276E">
        <w:pPr>
          <w:pStyle w:val="Header"/>
          <w:jc w:val="center"/>
        </w:pPr>
        <w:r>
          <w:fldChar w:fldCharType="begin"/>
        </w:r>
        <w:r w:rsidR="00DF20DE">
          <w:instrText xml:space="preserve"> PAGE   \* MERGEFORMAT </w:instrText>
        </w:r>
        <w:r>
          <w:fldChar w:fldCharType="separate"/>
        </w:r>
        <w:r w:rsidR="00C24898">
          <w:rPr>
            <w:noProof/>
          </w:rPr>
          <w:t>7</w:t>
        </w:r>
        <w:r>
          <w:fldChar w:fldCharType="end"/>
        </w:r>
      </w:p>
    </w:sdtContent>
  </w:sdt>
  <w:p w14:paraId="2ADE14B6" w14:textId="77777777" w:rsidR="00585DBC" w:rsidRDefault="008C58B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20DE"/>
    <w:rsid w:val="0019276E"/>
    <w:rsid w:val="00385EAE"/>
    <w:rsid w:val="008C58B4"/>
    <w:rsid w:val="00A70782"/>
    <w:rsid w:val="00C24898"/>
    <w:rsid w:val="00DF2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391D2B"/>
  <w15:docId w15:val="{E1051B1D-0E21-4D70-A868-E0C38A0AF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20DE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de-DE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F20D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20DE"/>
    <w:rPr>
      <w:rFonts w:ascii="Times New Roman" w:eastAsia="MS Mincho" w:hAnsi="Times New Roman" w:cs="Times New Roman"/>
      <w:sz w:val="24"/>
      <w:szCs w:val="24"/>
      <w:lang w:val="de-DE" w:eastAsia="ja-JP"/>
    </w:rPr>
  </w:style>
  <w:style w:type="paragraph" w:styleId="Footer">
    <w:name w:val="footer"/>
    <w:basedOn w:val="Normal"/>
    <w:link w:val="FooterChar"/>
    <w:uiPriority w:val="99"/>
    <w:rsid w:val="00DF20D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20DE"/>
    <w:rPr>
      <w:rFonts w:ascii="Times New Roman" w:eastAsia="MS Mincho" w:hAnsi="Times New Roman" w:cs="Times New Roman"/>
      <w:sz w:val="24"/>
      <w:szCs w:val="24"/>
      <w:lang w:val="de-DE" w:eastAsia="ja-JP"/>
    </w:rPr>
  </w:style>
  <w:style w:type="paragraph" w:customStyle="1" w:styleId="Title2">
    <w:name w:val="Title2"/>
    <w:basedOn w:val="Normal"/>
    <w:rsid w:val="00DF20DE"/>
    <w:rPr>
      <w:b/>
      <w:lang w:val="en-US"/>
    </w:rPr>
  </w:style>
  <w:style w:type="table" w:styleId="TableGrid">
    <w:name w:val="Table Grid"/>
    <w:basedOn w:val="TableNormal"/>
    <w:uiPriority w:val="59"/>
    <w:rsid w:val="00DF20DE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F20DE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GB" w:eastAsia="ko-KR"/>
    </w:rPr>
  </w:style>
  <w:style w:type="paragraph" w:customStyle="1" w:styleId="TAMainText">
    <w:name w:val="TA_Main_Text"/>
    <w:basedOn w:val="Normal"/>
    <w:link w:val="TAMainTextCarattere"/>
    <w:uiPriority w:val="99"/>
    <w:rsid w:val="00DF20DE"/>
    <w:pPr>
      <w:spacing w:line="480" w:lineRule="auto"/>
      <w:ind w:firstLine="202"/>
      <w:jc w:val="both"/>
    </w:pPr>
    <w:rPr>
      <w:rFonts w:ascii="Times" w:eastAsia="Times New Roman" w:hAnsi="Times"/>
      <w:szCs w:val="20"/>
      <w:lang w:val="en-US" w:eastAsia="en-US"/>
    </w:rPr>
  </w:style>
  <w:style w:type="character" w:customStyle="1" w:styleId="TAMainTextCarattere">
    <w:name w:val="TA_Main_Text Carattere"/>
    <w:link w:val="TAMainText"/>
    <w:uiPriority w:val="99"/>
    <w:locked/>
    <w:rsid w:val="00DF20DE"/>
    <w:rPr>
      <w:rFonts w:ascii="Times" w:eastAsia="Times New Roman" w:hAnsi="Times" w:cs="Times New Roman"/>
      <w:sz w:val="24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20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20DE"/>
    <w:rPr>
      <w:rFonts w:ascii="Tahoma" w:eastAsia="MS Mincho" w:hAnsi="Tahoma" w:cs="Tahoma"/>
      <w:sz w:val="16"/>
      <w:szCs w:val="16"/>
      <w:lang w:val="de-DE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emf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wmf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7D14631A522449B0BEA0B4916AADD5" ma:contentTypeVersion="9" ma:contentTypeDescription="Create a new document." ma:contentTypeScope="" ma:versionID="c82309420769a67cedbdc85b91436b54">
  <xsd:schema xmlns:xsd="http://www.w3.org/2001/XMLSchema" xmlns:xs="http://www.w3.org/2001/XMLSchema" xmlns:p="http://schemas.microsoft.com/office/2006/metadata/properties" xmlns:ns3="7befe659-0696-4953-af3b-2e44c8c7eb4a" targetNamespace="http://schemas.microsoft.com/office/2006/metadata/properties" ma:root="true" ma:fieldsID="ca993db0c08acd492dec3e86684f3f71" ns3:_="">
    <xsd:import namespace="7befe659-0696-4953-af3b-2e44c8c7eb4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efe659-0696-4953-af3b-2e44c8c7eb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CB8006D-800C-4433-9E68-65BBE62E20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efe659-0696-4953-af3b-2e44c8c7eb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B75D9E0-CECF-4060-9DD6-15D480242E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0E9602-5B10-421D-AB0F-40CAA9D61D1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178</Words>
  <Characters>1015</Characters>
  <Application>Microsoft Office Word</Application>
  <DocSecurity>0</DocSecurity>
  <Lines>8</Lines>
  <Paragraphs>2</Paragraphs>
  <ScaleCrop>false</ScaleCrop>
  <Company>Hewlett-Packard Company</Company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LBPS</dc:creator>
  <cp:lastModifiedBy>Lucas Pratt</cp:lastModifiedBy>
  <cp:revision>2</cp:revision>
  <dcterms:created xsi:type="dcterms:W3CDTF">2019-11-11T23:36:00Z</dcterms:created>
  <dcterms:modified xsi:type="dcterms:W3CDTF">2019-11-11T23:36:00Z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0x010100DF7D14631A522449B0BEA0B4916AADD5</vt:lpwstr>
  </property>
</Properties>
</file>