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D3" w:rsidRPr="008D1C32" w:rsidRDefault="002A0DD3" w:rsidP="002A0DD3">
      <w:pPr>
        <w:pStyle w:val="Beschriftung"/>
        <w:keepNext/>
        <w:spacing w:after="0" w:line="360" w:lineRule="auto"/>
        <w:rPr>
          <w:color w:val="auto"/>
          <w:sz w:val="22"/>
          <w:lang w:val="en-GB"/>
        </w:rPr>
      </w:pPr>
      <w:r w:rsidRPr="008D1C32">
        <w:rPr>
          <w:color w:val="auto"/>
          <w:sz w:val="22"/>
          <w:lang w:val="en-GB"/>
        </w:rPr>
        <w:t>Supplement</w:t>
      </w:r>
      <w:bookmarkStart w:id="0" w:name="_GoBack"/>
      <w:bookmarkEnd w:id="0"/>
    </w:p>
    <w:p w:rsidR="002A0DD3" w:rsidRPr="00B22A0E" w:rsidRDefault="002A0DD3" w:rsidP="002A0DD3">
      <w:pPr>
        <w:pStyle w:val="Beschriftung"/>
        <w:keepNext/>
        <w:spacing w:after="0" w:line="360" w:lineRule="auto"/>
        <w:rPr>
          <w:i/>
          <w:color w:val="auto"/>
          <w:sz w:val="20"/>
          <w:lang w:val="en-GB"/>
        </w:rPr>
      </w:pPr>
      <w:r w:rsidRPr="00B22A0E">
        <w:rPr>
          <w:i/>
          <w:color w:val="auto"/>
          <w:sz w:val="20"/>
          <w:lang w:val="en-GB"/>
        </w:rPr>
        <w:t xml:space="preserve">Table </w:t>
      </w:r>
      <w:r>
        <w:rPr>
          <w:i/>
          <w:color w:val="auto"/>
          <w:sz w:val="20"/>
          <w:lang w:val="en-GB"/>
        </w:rPr>
        <w:t>S1</w:t>
      </w:r>
      <w:r w:rsidRPr="00B22A0E">
        <w:rPr>
          <w:i/>
          <w:color w:val="auto"/>
          <w:sz w:val="20"/>
          <w:lang w:val="en-GB"/>
        </w:rPr>
        <w:t>: Pearson correlations of the predictors with CPI and DISS at baseline, 1-year follow-up and 2-years follow-up.</w:t>
      </w:r>
    </w:p>
    <w:tbl>
      <w:tblPr>
        <w:tblW w:w="11680" w:type="dxa"/>
        <w:tblInd w:w="5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495"/>
        <w:gridCol w:w="1495"/>
        <w:gridCol w:w="1546"/>
        <w:gridCol w:w="1444"/>
        <w:gridCol w:w="1495"/>
        <w:gridCol w:w="1496"/>
      </w:tblGrid>
      <w:tr w:rsidR="002A0DD3" w:rsidRPr="00BF6A5D" w:rsidTr="00656A6C">
        <w:trPr>
          <w:trHeight w:val="283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0DD3" w:rsidRPr="00BF6A5D" w:rsidRDefault="002A0DD3" w:rsidP="00656A6C">
            <w:pPr>
              <w:spacing w:after="0" w:line="240" w:lineRule="auto"/>
              <w:ind w:left="229" w:hanging="229"/>
              <w:rPr>
                <w:rFonts w:eastAsia="Times New Roman" w:cstheme="minorHAnsi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ind w:left="355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CPI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ind w:left="355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DISS</w:t>
            </w:r>
          </w:p>
        </w:tc>
      </w:tr>
      <w:tr w:rsidR="002A0DD3" w:rsidRPr="00BF6A5D" w:rsidTr="00656A6C">
        <w:trPr>
          <w:trHeight w:val="283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A0DD3" w:rsidRPr="00BF6A5D" w:rsidRDefault="002A0DD3" w:rsidP="00656A6C">
            <w:pPr>
              <w:spacing w:after="0" w:line="240" w:lineRule="auto"/>
              <w:ind w:left="229" w:hanging="229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BF6A5D">
              <w:rPr>
                <w:rFonts w:eastAsia="Times New Roman" w:cs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b/>
                <w:sz w:val="18"/>
                <w:szCs w:val="18"/>
              </w:rPr>
              <w:t>b</w:t>
            </w: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aseline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-6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>-</w:t>
            </w: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year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 follow-</w:t>
            </w:r>
            <w:proofErr w:type="spellStart"/>
            <w:r>
              <w:rPr>
                <w:rFonts w:eastAsia="Times New Roman" w:cstheme="minorHAnsi"/>
                <w:b/>
                <w:sz w:val="18"/>
                <w:szCs w:val="18"/>
              </w:rPr>
              <w:t>up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58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2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>-</w:t>
            </w: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years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 follow-</w:t>
            </w:r>
            <w:proofErr w:type="spellStart"/>
            <w:r>
              <w:rPr>
                <w:rFonts w:eastAsia="Times New Roman" w:cstheme="minorHAnsi"/>
                <w:b/>
                <w:sz w:val="18"/>
                <w:szCs w:val="18"/>
              </w:rPr>
              <w:t>up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b/>
                <w:sz w:val="18"/>
                <w:szCs w:val="18"/>
              </w:rPr>
              <w:t>b</w:t>
            </w: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aseline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45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>-</w:t>
            </w: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year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 follow-</w:t>
            </w:r>
            <w:proofErr w:type="spellStart"/>
            <w:r>
              <w:rPr>
                <w:rFonts w:eastAsia="Times New Roman" w:cstheme="minorHAnsi"/>
                <w:b/>
                <w:sz w:val="18"/>
                <w:szCs w:val="18"/>
              </w:rPr>
              <w:t>up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45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2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>-</w:t>
            </w: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years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 follow-</w:t>
            </w:r>
            <w:proofErr w:type="spellStart"/>
            <w:r>
              <w:rPr>
                <w:rFonts w:eastAsia="Times New Roman" w:cstheme="minorHAnsi"/>
                <w:b/>
                <w:sz w:val="18"/>
                <w:szCs w:val="18"/>
              </w:rPr>
              <w:t>up</w:t>
            </w:r>
            <w:proofErr w:type="spellEnd"/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229" w:hanging="229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CPI 1-year follow-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up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.574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229" w:hanging="229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CPI 2-years follow-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up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.512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.611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229" w:hanging="229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DISS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baseline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.675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.425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.414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229" w:hanging="229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DISS 1-year follow-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up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.345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.729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.411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.400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229" w:hanging="229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DISS 2-years follow-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up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.297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.392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.704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.359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.359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work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overload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.098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.082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.051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.059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social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overload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.166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pressure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to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succeed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.045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.076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.114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.072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.106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.085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work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discontent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.139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.115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.109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excessive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demands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.092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.096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.083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.081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.076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.055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  <w:lang w:val="en-GB"/>
              </w:rPr>
              <w:t>TICS  lack of social recognition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.108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.143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.187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.172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.159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.162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social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conflicts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.148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.133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.192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.137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.091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.141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social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isolation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.133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.101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.095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.112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.089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tendency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to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worry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.190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.190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.208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.131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.133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.168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  <w:lang w:val="en-GB"/>
              </w:rPr>
              <w:t>I-SEE concept of self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-.108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-.109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-.129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-.076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-.078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-.162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internality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-.081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-.052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-.115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-.041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-.023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-.129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social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externality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.034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.048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.022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.061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.074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.035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fatalistic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externality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.113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.092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.041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.056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.077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.015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self-efficacy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-.117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-.101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-.134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-.078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-.071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-.155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externality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.040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.077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.088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.036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VE Vital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exhaustion</w:t>
            </w:r>
            <w:proofErr w:type="spellEnd"/>
          </w:p>
        </w:tc>
        <w:tc>
          <w:tcPr>
            <w:tcW w:w="14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.279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.267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.225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.206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.153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.115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</w:tr>
      <w:tr w:rsidR="002A0DD3" w:rsidRPr="00BF6A5D" w:rsidTr="00656A6C">
        <w:trPr>
          <w:trHeight w:val="312"/>
        </w:trPr>
        <w:tc>
          <w:tcPr>
            <w:tcW w:w="2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PSS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perceived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stress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.161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.126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.169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.100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.105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ind w:left="355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.165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6A53BD" w:rsidTr="00656A6C">
        <w:trPr>
          <w:trHeight w:val="414"/>
        </w:trPr>
        <w:tc>
          <w:tcPr>
            <w:tcW w:w="11680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A0DD3" w:rsidRPr="00B22A0E" w:rsidRDefault="002A0DD3" w:rsidP="00656A6C">
            <w:pPr>
              <w:spacing w:after="0" w:line="240" w:lineRule="auto"/>
              <w:rPr>
                <w:rFonts w:eastAsia="Times New Roman" w:cstheme="minorHAnsi"/>
                <w:sz w:val="16"/>
                <w:szCs w:val="18"/>
                <w:lang w:val="en-GB"/>
              </w:rPr>
            </w:pPr>
            <w:r w:rsidRPr="00B22A0E">
              <w:rPr>
                <w:sz w:val="16"/>
                <w:lang w:val="en-GB"/>
              </w:rPr>
              <w:t>Abbreviations: TICS, Trier Inventory of Chronic Stress, PSS, Perceived Stress Scale, VE, Vital Exhaustion, I-SEE, Inventory of Self-Efficacy and Externality, DISS, Disability Score, CPI, Characteristic Pain Intensity</w:t>
            </w:r>
          </w:p>
        </w:tc>
      </w:tr>
      <w:tr w:rsidR="002A0DD3" w:rsidRPr="00B22A0E" w:rsidTr="00656A6C">
        <w:trPr>
          <w:trHeight w:val="144"/>
        </w:trPr>
        <w:tc>
          <w:tcPr>
            <w:tcW w:w="11680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0DD3" w:rsidRPr="00B22A0E" w:rsidRDefault="002A0DD3" w:rsidP="00656A6C">
            <w:pPr>
              <w:spacing w:after="0" w:line="240" w:lineRule="auto"/>
              <w:rPr>
                <w:rFonts w:eastAsia="Times New Roman" w:cstheme="minorHAnsi"/>
                <w:sz w:val="16"/>
                <w:szCs w:val="18"/>
              </w:rPr>
            </w:pPr>
            <w:r w:rsidRPr="00B22A0E">
              <w:rPr>
                <w:sz w:val="16"/>
              </w:rPr>
              <w:t xml:space="preserve">* </w:t>
            </w:r>
            <w:r w:rsidRPr="00B22A0E">
              <w:rPr>
                <w:i/>
                <w:sz w:val="16"/>
              </w:rPr>
              <w:t xml:space="preserve">p </w:t>
            </w:r>
            <w:r w:rsidRPr="00B22A0E">
              <w:rPr>
                <w:sz w:val="16"/>
              </w:rPr>
              <w:t>&lt; .05</w:t>
            </w:r>
            <w:r w:rsidRPr="00B22A0E">
              <w:rPr>
                <w:sz w:val="16"/>
              </w:rPr>
              <w:tab/>
              <w:t xml:space="preserve">** </w:t>
            </w:r>
            <w:r w:rsidRPr="00B22A0E">
              <w:rPr>
                <w:i/>
                <w:sz w:val="16"/>
              </w:rPr>
              <w:t>p</w:t>
            </w:r>
            <w:r w:rsidRPr="00B22A0E">
              <w:rPr>
                <w:sz w:val="16"/>
              </w:rPr>
              <w:t xml:space="preserve"> &lt; .01</w:t>
            </w:r>
          </w:p>
        </w:tc>
      </w:tr>
    </w:tbl>
    <w:p w:rsidR="002A0DD3" w:rsidRPr="00B22A0E" w:rsidRDefault="002A0DD3" w:rsidP="002A0DD3">
      <w:pPr>
        <w:pStyle w:val="Beschriftung"/>
        <w:keepNext/>
        <w:spacing w:after="0" w:line="360" w:lineRule="auto"/>
        <w:rPr>
          <w:i/>
          <w:color w:val="auto"/>
          <w:sz w:val="20"/>
          <w:lang w:val="en-GB"/>
        </w:rPr>
      </w:pPr>
      <w:r w:rsidRPr="00B22A0E">
        <w:rPr>
          <w:i/>
          <w:color w:val="auto"/>
          <w:sz w:val="20"/>
          <w:lang w:val="en-GB"/>
        </w:rPr>
        <w:lastRenderedPageBreak/>
        <w:t xml:space="preserve">Table </w:t>
      </w:r>
      <w:r>
        <w:rPr>
          <w:i/>
          <w:color w:val="auto"/>
          <w:sz w:val="20"/>
          <w:lang w:val="en-GB"/>
        </w:rPr>
        <w:t>S2</w:t>
      </w:r>
      <w:r w:rsidRPr="00B22A0E">
        <w:rPr>
          <w:i/>
          <w:color w:val="auto"/>
          <w:sz w:val="20"/>
          <w:lang w:val="en-GB"/>
        </w:rPr>
        <w:t xml:space="preserve">: Baseline Pearson correlations of the predictors integrated into Lasso. </w:t>
      </w:r>
    </w:p>
    <w:tbl>
      <w:tblPr>
        <w:tblW w:w="13765" w:type="dxa"/>
        <w:tblInd w:w="5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410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2A0DD3" w:rsidRPr="00BF6A5D" w:rsidTr="00656A6C">
        <w:trPr>
          <w:trHeight w:val="283"/>
        </w:trPr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DD3" w:rsidRPr="00BF6A5D" w:rsidRDefault="002A0DD3" w:rsidP="00656A6C">
            <w:pPr>
              <w:spacing w:after="0" w:line="240" w:lineRule="auto"/>
              <w:ind w:left="360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1.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2.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3.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4.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5.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6.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7.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8.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9.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10.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11.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12.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13.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14.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15.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F6A5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16.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tcBorders>
              <w:top w:val="single" w:sz="4" w:space="0" w:color="auto"/>
            </w:tcBorders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work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overload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social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overload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.526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pressure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to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succeed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.498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.639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work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discontent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.342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.215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.302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excessive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demands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.583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.285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.389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.541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  <w:lang w:val="en-GB"/>
              </w:rPr>
              <w:t>TICS  lack of social recognition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22A0E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Pr="00BF6A5D">
              <w:rPr>
                <w:rFonts w:eastAsia="Times New Roman" w:cstheme="minorHAnsi"/>
                <w:sz w:val="18"/>
                <w:szCs w:val="18"/>
              </w:rPr>
              <w:t>.499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.368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.435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.620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.564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social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conflicts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.450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.462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.447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.480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.494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.559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social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isolation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.281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.198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.339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.593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.513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.480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.429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TICS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tendency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to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worry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.498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.313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.369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.518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.668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.466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.442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.542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en-GB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  <w:lang w:val="en-GB"/>
              </w:rPr>
              <w:t>I-SEE concept of self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-.240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-.014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-.104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-.473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-.483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-.352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-.254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-.372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-.494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internality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-.135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-.041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.017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-.158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-.194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-.155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-.153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-.115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-.226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.484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social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externality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.233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.139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.242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.393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.323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.370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.276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.297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.330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-.467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-.257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fatalistic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externality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.125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.024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.078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.274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.265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.246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.160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.241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.315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-.488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-.318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.572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self-efficacy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-.225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-.033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-.059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-.393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-.407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-.303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-.237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-.295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-.434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.891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.829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-.427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-.477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I-SEE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externality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.199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.089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.185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.378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.339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.351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.247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.309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.367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-.543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-.319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.883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.890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-.508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VE Vital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exhaustion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.505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.274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.228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.383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.464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.382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.315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.385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.545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-.400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-.202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.277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.250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-.362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.297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2A0DD3" w:rsidRPr="00BF6A5D" w:rsidTr="00656A6C">
        <w:trPr>
          <w:trHeight w:val="340"/>
        </w:trPr>
        <w:tc>
          <w:tcPr>
            <w:tcW w:w="299" w:type="dxa"/>
            <w:tcBorders>
              <w:bottom w:val="single" w:sz="4" w:space="0" w:color="auto"/>
            </w:tcBorders>
            <w:vAlign w:val="center"/>
          </w:tcPr>
          <w:p w:rsidR="002A0DD3" w:rsidRPr="00BF6A5D" w:rsidRDefault="002A0DD3" w:rsidP="002A0DD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</w:rPr>
            </w:pPr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PSS </w:t>
            </w:r>
            <w:proofErr w:type="spellStart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>perceived</w:t>
            </w:r>
            <w:proofErr w:type="spellEnd"/>
            <w:r w:rsidRPr="00BF6A5D">
              <w:rPr>
                <w:rFonts w:eastAsia="Times New Roman" w:cstheme="minorHAnsi"/>
                <w:b/>
                <w:sz w:val="18"/>
                <w:szCs w:val="18"/>
              </w:rPr>
              <w:t xml:space="preserve"> stress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.439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.218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.227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.447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.515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.453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.341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.430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.577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-.559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-.322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.366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.388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>-.523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.429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D3" w:rsidRPr="00BF6A5D" w:rsidRDefault="002A0DD3" w:rsidP="00656A6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F6A5D">
              <w:rPr>
                <w:rFonts w:eastAsia="Times New Roman" w:cstheme="minorHAnsi"/>
                <w:sz w:val="18"/>
                <w:szCs w:val="18"/>
              </w:rPr>
              <w:t xml:space="preserve"> .518</w:t>
            </w:r>
            <w:r w:rsidRPr="00BF6A5D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</w:tr>
      <w:tr w:rsidR="002A0DD3" w:rsidRPr="006A53BD" w:rsidTr="00656A6C">
        <w:trPr>
          <w:trHeight w:val="340"/>
        </w:trPr>
        <w:tc>
          <w:tcPr>
            <w:tcW w:w="13765" w:type="dxa"/>
            <w:gridSpan w:val="18"/>
            <w:tcBorders>
              <w:top w:val="single" w:sz="4" w:space="0" w:color="auto"/>
              <w:bottom w:val="nil"/>
            </w:tcBorders>
            <w:vAlign w:val="center"/>
          </w:tcPr>
          <w:p w:rsidR="002A0DD3" w:rsidRPr="00B22A0E" w:rsidRDefault="002A0DD3" w:rsidP="00656A6C">
            <w:pPr>
              <w:spacing w:after="0" w:line="240" w:lineRule="auto"/>
              <w:rPr>
                <w:rFonts w:eastAsia="Times New Roman" w:cstheme="minorHAnsi"/>
                <w:sz w:val="16"/>
                <w:szCs w:val="18"/>
                <w:lang w:val="en-GB"/>
              </w:rPr>
            </w:pPr>
            <w:r w:rsidRPr="00B22A0E">
              <w:rPr>
                <w:sz w:val="16"/>
                <w:lang w:val="en-GB"/>
              </w:rPr>
              <w:t>Abbreviations: TICS, Trier Inventory of Chronic Stress, PSS, Perceived Stress Scale, VE, Vital Exhaustion, I-SEE, Inventory of Self-Efficacy and Externality, DISS, Disability Score, CPI, Characteristic Pain Intensity</w:t>
            </w:r>
          </w:p>
        </w:tc>
      </w:tr>
      <w:tr w:rsidR="002A0DD3" w:rsidRPr="00B22A0E" w:rsidTr="00656A6C">
        <w:trPr>
          <w:trHeight w:val="148"/>
        </w:trPr>
        <w:tc>
          <w:tcPr>
            <w:tcW w:w="13765" w:type="dxa"/>
            <w:gridSpan w:val="18"/>
            <w:tcBorders>
              <w:top w:val="nil"/>
              <w:bottom w:val="nil"/>
            </w:tcBorders>
            <w:vAlign w:val="center"/>
          </w:tcPr>
          <w:p w:rsidR="002A0DD3" w:rsidRPr="00B22A0E" w:rsidRDefault="002A0DD3" w:rsidP="00656A6C">
            <w:pPr>
              <w:spacing w:after="0" w:line="240" w:lineRule="auto"/>
              <w:rPr>
                <w:rFonts w:eastAsia="Times New Roman" w:cstheme="minorHAnsi"/>
                <w:sz w:val="16"/>
                <w:szCs w:val="18"/>
              </w:rPr>
            </w:pPr>
            <w:r w:rsidRPr="00B22A0E">
              <w:rPr>
                <w:sz w:val="16"/>
              </w:rPr>
              <w:t xml:space="preserve">* </w:t>
            </w:r>
            <w:r w:rsidRPr="00B22A0E">
              <w:rPr>
                <w:i/>
                <w:sz w:val="16"/>
              </w:rPr>
              <w:t xml:space="preserve">p </w:t>
            </w:r>
            <w:r w:rsidRPr="00B22A0E">
              <w:rPr>
                <w:sz w:val="16"/>
              </w:rPr>
              <w:t>&lt; .05</w:t>
            </w:r>
            <w:r w:rsidRPr="00B22A0E">
              <w:rPr>
                <w:sz w:val="16"/>
              </w:rPr>
              <w:tab/>
              <w:t xml:space="preserve">** </w:t>
            </w:r>
            <w:r w:rsidRPr="00B22A0E">
              <w:rPr>
                <w:i/>
                <w:sz w:val="16"/>
              </w:rPr>
              <w:t>p</w:t>
            </w:r>
            <w:r w:rsidRPr="00B22A0E">
              <w:rPr>
                <w:sz w:val="16"/>
              </w:rPr>
              <w:t xml:space="preserve"> &lt; .01</w:t>
            </w:r>
          </w:p>
        </w:tc>
      </w:tr>
    </w:tbl>
    <w:p w:rsidR="002A0DD3" w:rsidRPr="00BF6A5D" w:rsidRDefault="002A0DD3" w:rsidP="002A0DD3">
      <w:pPr>
        <w:rPr>
          <w:sz w:val="18"/>
        </w:rPr>
      </w:pPr>
    </w:p>
    <w:p w:rsidR="002444D4" w:rsidRDefault="002444D4"/>
    <w:sectPr w:rsidR="002444D4" w:rsidSect="002A0DD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D13EE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60DA638F"/>
    <w:multiLevelType w:val="hybridMultilevel"/>
    <w:tmpl w:val="58040D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DD3"/>
    <w:rsid w:val="0013296A"/>
    <w:rsid w:val="002444D4"/>
    <w:rsid w:val="002A0DD3"/>
    <w:rsid w:val="002A2422"/>
    <w:rsid w:val="0035304A"/>
    <w:rsid w:val="003610A0"/>
    <w:rsid w:val="003B7E57"/>
    <w:rsid w:val="004567B7"/>
    <w:rsid w:val="00460037"/>
    <w:rsid w:val="0051024B"/>
    <w:rsid w:val="005C4CD1"/>
    <w:rsid w:val="00620B3D"/>
    <w:rsid w:val="0097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0DD3"/>
  </w:style>
  <w:style w:type="paragraph" w:styleId="berschrift1">
    <w:name w:val="heading 1"/>
    <w:basedOn w:val="Standard"/>
    <w:next w:val="Standard"/>
    <w:link w:val="berschrift1Zchn"/>
    <w:uiPriority w:val="9"/>
    <w:qFormat/>
    <w:rsid w:val="003610A0"/>
    <w:pPr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610A0"/>
    <w:pPr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10A0"/>
    <w:pPr>
      <w:outlineLvl w:val="2"/>
    </w:pPr>
    <w:rPr>
      <w:rFonts w:asciiTheme="majorHAnsi" w:eastAsiaTheme="majorEastAsia" w:hAnsiTheme="majorHAnsi" w:cstheme="majorBidi"/>
      <w:bCs/>
      <w:i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10A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10A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10A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10A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10A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10A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10A0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10A0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10A0"/>
    <w:rPr>
      <w:rFonts w:asciiTheme="majorHAnsi" w:eastAsiaTheme="majorEastAsia" w:hAnsiTheme="majorHAnsi" w:cstheme="majorBidi"/>
      <w:bCs/>
      <w:i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10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10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10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10A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10A0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10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3610A0"/>
    <w:pPr>
      <w:pBdr>
        <w:bottom w:val="single" w:sz="4" w:space="1" w:color="auto"/>
      </w:pBdr>
      <w:spacing w:line="240" w:lineRule="auto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610A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10A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10A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3610A0"/>
    <w:rPr>
      <w:b/>
      <w:bCs/>
    </w:rPr>
  </w:style>
  <w:style w:type="character" w:styleId="Hervorhebung">
    <w:name w:val="Emphasis"/>
    <w:uiPriority w:val="20"/>
    <w:qFormat/>
    <w:rsid w:val="003610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link w:val="KeinLeerraumZchn"/>
    <w:uiPriority w:val="1"/>
    <w:qFormat/>
    <w:rsid w:val="003610A0"/>
    <w:pPr>
      <w:spacing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3610A0"/>
  </w:style>
  <w:style w:type="paragraph" w:styleId="Listenabsatz">
    <w:name w:val="List Paragraph"/>
    <w:basedOn w:val="Standard"/>
    <w:uiPriority w:val="34"/>
    <w:qFormat/>
    <w:rsid w:val="003610A0"/>
    <w:pPr>
      <w:ind w:left="720"/>
    </w:pPr>
  </w:style>
  <w:style w:type="paragraph" w:styleId="Zitat">
    <w:name w:val="Quote"/>
    <w:basedOn w:val="Standard"/>
    <w:next w:val="Standard"/>
    <w:link w:val="ZitatZchn"/>
    <w:uiPriority w:val="29"/>
    <w:qFormat/>
    <w:rsid w:val="003610A0"/>
    <w:pPr>
      <w:spacing w:before="20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3610A0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10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10A0"/>
    <w:rPr>
      <w:b/>
      <w:bCs/>
      <w:i/>
      <w:iCs/>
    </w:rPr>
  </w:style>
  <w:style w:type="character" w:styleId="SchwacheHervorhebung">
    <w:name w:val="Subtle Emphasis"/>
    <w:uiPriority w:val="19"/>
    <w:qFormat/>
    <w:rsid w:val="003610A0"/>
    <w:rPr>
      <w:i/>
      <w:iCs/>
    </w:rPr>
  </w:style>
  <w:style w:type="character" w:styleId="IntensiveHervorhebung">
    <w:name w:val="Intense Emphasis"/>
    <w:uiPriority w:val="21"/>
    <w:qFormat/>
    <w:rsid w:val="003610A0"/>
    <w:rPr>
      <w:b/>
      <w:bCs/>
    </w:rPr>
  </w:style>
  <w:style w:type="character" w:styleId="SchwacherVerweis">
    <w:name w:val="Subtle Reference"/>
    <w:uiPriority w:val="31"/>
    <w:qFormat/>
    <w:rsid w:val="003610A0"/>
    <w:rPr>
      <w:smallCaps/>
    </w:rPr>
  </w:style>
  <w:style w:type="character" w:styleId="IntensiverVerweis">
    <w:name w:val="Intense Reference"/>
    <w:uiPriority w:val="32"/>
    <w:qFormat/>
    <w:rsid w:val="003610A0"/>
    <w:rPr>
      <w:smallCaps/>
      <w:spacing w:val="5"/>
      <w:u w:val="single"/>
    </w:rPr>
  </w:style>
  <w:style w:type="character" w:styleId="Buchtitel">
    <w:name w:val="Book Title"/>
    <w:uiPriority w:val="33"/>
    <w:qFormat/>
    <w:rsid w:val="003610A0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610A0"/>
    <w:pPr>
      <w:outlineLvl w:val="9"/>
    </w:pPr>
    <w:rPr>
      <w:lang w:bidi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2A0DD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0DD3"/>
  </w:style>
  <w:style w:type="paragraph" w:styleId="berschrift1">
    <w:name w:val="heading 1"/>
    <w:basedOn w:val="Standard"/>
    <w:next w:val="Standard"/>
    <w:link w:val="berschrift1Zchn"/>
    <w:uiPriority w:val="9"/>
    <w:qFormat/>
    <w:rsid w:val="003610A0"/>
    <w:pPr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610A0"/>
    <w:pPr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10A0"/>
    <w:pPr>
      <w:outlineLvl w:val="2"/>
    </w:pPr>
    <w:rPr>
      <w:rFonts w:asciiTheme="majorHAnsi" w:eastAsiaTheme="majorEastAsia" w:hAnsiTheme="majorHAnsi" w:cstheme="majorBidi"/>
      <w:bCs/>
      <w:i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10A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10A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10A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10A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10A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10A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10A0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10A0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10A0"/>
    <w:rPr>
      <w:rFonts w:asciiTheme="majorHAnsi" w:eastAsiaTheme="majorEastAsia" w:hAnsiTheme="majorHAnsi" w:cstheme="majorBidi"/>
      <w:bCs/>
      <w:i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10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10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10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10A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10A0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10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3610A0"/>
    <w:pPr>
      <w:pBdr>
        <w:bottom w:val="single" w:sz="4" w:space="1" w:color="auto"/>
      </w:pBdr>
      <w:spacing w:line="240" w:lineRule="auto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610A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10A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10A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3610A0"/>
    <w:rPr>
      <w:b/>
      <w:bCs/>
    </w:rPr>
  </w:style>
  <w:style w:type="character" w:styleId="Hervorhebung">
    <w:name w:val="Emphasis"/>
    <w:uiPriority w:val="20"/>
    <w:qFormat/>
    <w:rsid w:val="003610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link w:val="KeinLeerraumZchn"/>
    <w:uiPriority w:val="1"/>
    <w:qFormat/>
    <w:rsid w:val="003610A0"/>
    <w:pPr>
      <w:spacing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3610A0"/>
  </w:style>
  <w:style w:type="paragraph" w:styleId="Listenabsatz">
    <w:name w:val="List Paragraph"/>
    <w:basedOn w:val="Standard"/>
    <w:uiPriority w:val="34"/>
    <w:qFormat/>
    <w:rsid w:val="003610A0"/>
    <w:pPr>
      <w:ind w:left="720"/>
    </w:pPr>
  </w:style>
  <w:style w:type="paragraph" w:styleId="Zitat">
    <w:name w:val="Quote"/>
    <w:basedOn w:val="Standard"/>
    <w:next w:val="Standard"/>
    <w:link w:val="ZitatZchn"/>
    <w:uiPriority w:val="29"/>
    <w:qFormat/>
    <w:rsid w:val="003610A0"/>
    <w:pPr>
      <w:spacing w:before="20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3610A0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10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10A0"/>
    <w:rPr>
      <w:b/>
      <w:bCs/>
      <w:i/>
      <w:iCs/>
    </w:rPr>
  </w:style>
  <w:style w:type="character" w:styleId="SchwacheHervorhebung">
    <w:name w:val="Subtle Emphasis"/>
    <w:uiPriority w:val="19"/>
    <w:qFormat/>
    <w:rsid w:val="003610A0"/>
    <w:rPr>
      <w:i/>
      <w:iCs/>
    </w:rPr>
  </w:style>
  <w:style w:type="character" w:styleId="IntensiveHervorhebung">
    <w:name w:val="Intense Emphasis"/>
    <w:uiPriority w:val="21"/>
    <w:qFormat/>
    <w:rsid w:val="003610A0"/>
    <w:rPr>
      <w:b/>
      <w:bCs/>
    </w:rPr>
  </w:style>
  <w:style w:type="character" w:styleId="SchwacherVerweis">
    <w:name w:val="Subtle Reference"/>
    <w:uiPriority w:val="31"/>
    <w:qFormat/>
    <w:rsid w:val="003610A0"/>
    <w:rPr>
      <w:smallCaps/>
    </w:rPr>
  </w:style>
  <w:style w:type="character" w:styleId="IntensiverVerweis">
    <w:name w:val="Intense Reference"/>
    <w:uiPriority w:val="32"/>
    <w:qFormat/>
    <w:rsid w:val="003610A0"/>
    <w:rPr>
      <w:smallCaps/>
      <w:spacing w:val="5"/>
      <w:u w:val="single"/>
    </w:rPr>
  </w:style>
  <w:style w:type="character" w:styleId="Buchtitel">
    <w:name w:val="Book Title"/>
    <w:uiPriority w:val="33"/>
    <w:qFormat/>
    <w:rsid w:val="003610A0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610A0"/>
    <w:pPr>
      <w:outlineLvl w:val="9"/>
    </w:pPr>
    <w:rPr>
      <w:lang w:bidi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2A0DD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ammengesetzt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Puschmann</dc:creator>
  <cp:keywords/>
  <dc:description/>
  <cp:lastModifiedBy>Puschmann</cp:lastModifiedBy>
  <cp:revision>1</cp:revision>
  <dcterms:created xsi:type="dcterms:W3CDTF">2019-11-22T11:07:00Z</dcterms:created>
  <dcterms:modified xsi:type="dcterms:W3CDTF">2019-11-22T11:09:00Z</dcterms:modified>
</cp:coreProperties>
</file>