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66107" w14:textId="35E77A4D" w:rsidR="00186750" w:rsidRPr="00186750" w:rsidRDefault="00186750" w:rsidP="00186750">
      <w:pPr>
        <w:jc w:val="center"/>
        <w:rPr>
          <w:b/>
          <w:bCs/>
          <w:sz w:val="28"/>
          <w:szCs w:val="28"/>
        </w:rPr>
      </w:pPr>
      <w:r w:rsidRPr="00186750">
        <w:rPr>
          <w:b/>
          <w:bCs/>
          <w:sz w:val="28"/>
          <w:szCs w:val="28"/>
        </w:rPr>
        <w:t>Supplementary material</w:t>
      </w:r>
    </w:p>
    <w:p w14:paraId="0DEAEA31" w14:textId="08271AC4" w:rsidR="00186750" w:rsidRDefault="00186750" w:rsidP="00186750"/>
    <w:p w14:paraId="5F3A972F" w14:textId="25CE698B" w:rsidR="00186750" w:rsidRDefault="00186750" w:rsidP="00186750">
      <w:r>
        <w:rPr>
          <w:noProof/>
        </w:rPr>
        <w:drawing>
          <wp:inline distT="0" distB="0" distL="0" distR="0" wp14:anchorId="5F3BE636" wp14:editId="1A57651A">
            <wp:extent cx="572452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5A7D" w14:textId="7F247F38" w:rsidR="00186750" w:rsidRDefault="00186750" w:rsidP="00186750"/>
    <w:p w14:paraId="270CC1E2" w14:textId="2D138E8E" w:rsidR="00186750" w:rsidRDefault="00186750" w:rsidP="00186750">
      <w:r w:rsidRPr="00186750">
        <w:rPr>
          <w:b/>
          <w:bCs/>
        </w:rPr>
        <w:t xml:space="preserve">Figure </w:t>
      </w:r>
      <w:r w:rsidRPr="00186750">
        <w:rPr>
          <w:b/>
          <w:bCs/>
        </w:rPr>
        <w:t>S</w:t>
      </w:r>
      <w:r w:rsidRPr="00186750">
        <w:rPr>
          <w:b/>
          <w:bCs/>
        </w:rPr>
        <w:t>1</w:t>
      </w:r>
      <w:r>
        <w:t xml:space="preserve"> LINC01433 promotes the translocation of YAP into the nucleus.</w:t>
      </w:r>
    </w:p>
    <w:p w14:paraId="4CD0EBC8" w14:textId="737365C1" w:rsidR="00186750" w:rsidRDefault="00186750" w:rsidP="00186750">
      <w:r>
        <w:t xml:space="preserve">Notes: </w:t>
      </w:r>
      <w:r w:rsidRPr="00186750">
        <w:rPr>
          <w:b/>
          <w:bCs/>
        </w:rPr>
        <w:t>A</w:t>
      </w:r>
      <w:r>
        <w:t xml:space="preserve">) </w:t>
      </w:r>
      <w:r>
        <w:t xml:space="preserve">AGS cells with or without LINC01433 knockdown were </w:t>
      </w:r>
      <w:proofErr w:type="spellStart"/>
      <w:r>
        <w:t>immunostained</w:t>
      </w:r>
      <w:proofErr w:type="spellEnd"/>
      <w:r>
        <w:t xml:space="preserve"> with a YAP-specific antibody (green). DAPI (blue) was used to stain DNA. </w:t>
      </w:r>
      <w:r w:rsidRPr="00186750">
        <w:rPr>
          <w:b/>
          <w:bCs/>
        </w:rPr>
        <w:t>B</w:t>
      </w:r>
      <w:r>
        <w:t xml:space="preserve">) </w:t>
      </w:r>
      <w:r>
        <w:t xml:space="preserve">BGC823 cells with or without LINC01433 knockdown were </w:t>
      </w:r>
      <w:proofErr w:type="spellStart"/>
      <w:r>
        <w:t>immunostained</w:t>
      </w:r>
      <w:proofErr w:type="spellEnd"/>
      <w:r>
        <w:t xml:space="preserve"> with a YAP-specific antibody (green). DAPI (blue) was used to stain DNA. </w:t>
      </w:r>
    </w:p>
    <w:p w14:paraId="05F24894" w14:textId="77777777" w:rsidR="00590F01" w:rsidRDefault="00590F01">
      <w:bookmarkStart w:id="0" w:name="_GoBack"/>
      <w:bookmarkEnd w:id="0"/>
    </w:p>
    <w:sectPr w:rsidR="00590F01" w:rsidSect="00E04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50"/>
    <w:rsid w:val="00186750"/>
    <w:rsid w:val="00590F01"/>
    <w:rsid w:val="00E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E988"/>
  <w15:chartTrackingRefBased/>
  <w15:docId w15:val="{B120485F-EAE3-4D1D-B526-3CFA65B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74446-D296-4835-BFB0-A7E6C948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05D6D-209B-4379-94C5-3BD2EFE97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1BE07-5BE4-436A-926E-D8EBB6B34F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Hodgkinson</dc:creator>
  <cp:keywords/>
  <dc:description/>
  <cp:lastModifiedBy>Natasha Hodgkinson</cp:lastModifiedBy>
  <cp:revision>1</cp:revision>
  <dcterms:created xsi:type="dcterms:W3CDTF">2019-09-17T22:01:00Z</dcterms:created>
  <dcterms:modified xsi:type="dcterms:W3CDTF">2019-09-17T22:03:00Z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