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88B95" w14:textId="77777777" w:rsidR="006B7745" w:rsidRDefault="006B7745" w:rsidP="006B7745">
      <w:pPr>
        <w:rPr>
          <w:b/>
          <w:lang w:val="en-US"/>
        </w:rPr>
      </w:pPr>
      <w:bookmarkStart w:id="0" w:name="_GoBack"/>
      <w:bookmarkEnd w:id="0"/>
      <w:r>
        <w:rPr>
          <w:b/>
          <w:lang w:val="en-US"/>
        </w:rPr>
        <w:t>Supplementary appendix</w:t>
      </w:r>
    </w:p>
    <w:p w14:paraId="4EEFB908" w14:textId="77777777" w:rsidR="006B7745" w:rsidRDefault="006B7745" w:rsidP="006B7745">
      <w:pPr>
        <w:rPr>
          <w:b/>
          <w:lang w:val="en-US"/>
        </w:rPr>
      </w:pPr>
    </w:p>
    <w:p w14:paraId="5D9A42F1" w14:textId="77777777" w:rsidR="006B7745" w:rsidRDefault="006B7745" w:rsidP="006B7745">
      <w:pPr>
        <w:rPr>
          <w:lang w:val="en-US"/>
        </w:rPr>
      </w:pPr>
      <w:r w:rsidRPr="00325BB4">
        <w:rPr>
          <w:b/>
          <w:lang w:val="en-US"/>
        </w:rPr>
        <w:t>Supplementary Table 1</w:t>
      </w:r>
      <w:r w:rsidRPr="00325BB4">
        <w:rPr>
          <w:lang w:val="en-US"/>
        </w:rPr>
        <w:t xml:space="preserve"> </w:t>
      </w:r>
      <w:r>
        <w:rPr>
          <w:lang w:val="en-US"/>
        </w:rPr>
        <w:t>E</w:t>
      </w:r>
      <w:r w:rsidRPr="002D70F5">
        <w:rPr>
          <w:lang w:val="en-US"/>
        </w:rPr>
        <w:t>xacerbation frequency between COPD patients who were ICS users and non-users</w:t>
      </w:r>
    </w:p>
    <w:p w14:paraId="02070BFE" w14:textId="77777777" w:rsidR="006B7745" w:rsidRDefault="006B7745" w:rsidP="006B7745">
      <w:pPr>
        <w:rPr>
          <w:lang w:val="en-US"/>
        </w:rPr>
      </w:pPr>
    </w:p>
    <w:tbl>
      <w:tblPr>
        <w:tblStyle w:val="TableGrid"/>
        <w:tblW w:w="0" w:type="auto"/>
        <w:tblLook w:val="04A0" w:firstRow="1" w:lastRow="0" w:firstColumn="1" w:lastColumn="0" w:noHBand="0" w:noVBand="1"/>
      </w:tblPr>
      <w:tblGrid>
        <w:gridCol w:w="2162"/>
        <w:gridCol w:w="1173"/>
        <w:gridCol w:w="939"/>
        <w:gridCol w:w="1734"/>
        <w:gridCol w:w="1328"/>
        <w:gridCol w:w="1184"/>
      </w:tblGrid>
      <w:tr w:rsidR="006B7745" w:rsidRPr="00503494" w14:paraId="7146A2CD" w14:textId="77777777" w:rsidTr="00AD0499">
        <w:tc>
          <w:tcPr>
            <w:tcW w:w="2162" w:type="dxa"/>
          </w:tcPr>
          <w:p w14:paraId="6363CD16" w14:textId="77777777" w:rsidR="006B7745" w:rsidRPr="00503494" w:rsidRDefault="006B7745" w:rsidP="00AD0499">
            <w:pPr>
              <w:rPr>
                <w:b/>
              </w:rPr>
            </w:pPr>
          </w:p>
        </w:tc>
        <w:tc>
          <w:tcPr>
            <w:tcW w:w="2086" w:type="dxa"/>
            <w:gridSpan w:val="2"/>
          </w:tcPr>
          <w:p w14:paraId="06BFBF95" w14:textId="77777777" w:rsidR="006B7745" w:rsidRPr="00503494" w:rsidRDefault="006B7745" w:rsidP="00AD0499">
            <w:pPr>
              <w:jc w:val="center"/>
              <w:rPr>
                <w:b/>
              </w:rPr>
            </w:pPr>
            <w:r w:rsidRPr="00503494">
              <w:rPr>
                <w:b/>
              </w:rPr>
              <w:t>Exacerbation Rate/Patient/Year</w:t>
            </w:r>
          </w:p>
        </w:tc>
        <w:tc>
          <w:tcPr>
            <w:tcW w:w="1734" w:type="dxa"/>
          </w:tcPr>
          <w:p w14:paraId="0525618B" w14:textId="77777777" w:rsidR="006B7745" w:rsidRPr="00503494" w:rsidRDefault="006B7745" w:rsidP="00AD0499">
            <w:pPr>
              <w:jc w:val="center"/>
              <w:rPr>
                <w:b/>
              </w:rPr>
            </w:pPr>
            <w:r w:rsidRPr="00503494">
              <w:rPr>
                <w:b/>
              </w:rPr>
              <w:t>Rate ratio (95%CI)</w:t>
            </w:r>
          </w:p>
        </w:tc>
        <w:tc>
          <w:tcPr>
            <w:tcW w:w="2512" w:type="dxa"/>
            <w:gridSpan w:val="2"/>
          </w:tcPr>
          <w:p w14:paraId="061BBDA2" w14:textId="77777777" w:rsidR="006B7745" w:rsidRPr="00503494" w:rsidRDefault="006B7745" w:rsidP="00AD0499">
            <w:pPr>
              <w:jc w:val="center"/>
              <w:rPr>
                <w:b/>
              </w:rPr>
            </w:pPr>
            <w:r w:rsidRPr="00503494">
              <w:rPr>
                <w:b/>
              </w:rPr>
              <w:t>Effect size</w:t>
            </w:r>
          </w:p>
        </w:tc>
      </w:tr>
      <w:tr w:rsidR="006B7745" w14:paraId="4A1B07D1" w14:textId="77777777" w:rsidTr="00AD0499">
        <w:tc>
          <w:tcPr>
            <w:tcW w:w="2162" w:type="dxa"/>
          </w:tcPr>
          <w:p w14:paraId="3DE08018" w14:textId="77777777" w:rsidR="006B7745" w:rsidRDefault="006B7745" w:rsidP="00AD0499">
            <w:pPr>
              <w:spacing w:line="276" w:lineRule="auto"/>
            </w:pPr>
          </w:p>
        </w:tc>
        <w:tc>
          <w:tcPr>
            <w:tcW w:w="1173" w:type="dxa"/>
          </w:tcPr>
          <w:p w14:paraId="689EE8AA" w14:textId="77777777" w:rsidR="006B7745" w:rsidRDefault="006B7745" w:rsidP="00AD0499">
            <w:pPr>
              <w:spacing w:line="276" w:lineRule="auto"/>
              <w:jc w:val="center"/>
            </w:pPr>
            <w:r>
              <w:t>Erdosteine</w:t>
            </w:r>
          </w:p>
        </w:tc>
        <w:tc>
          <w:tcPr>
            <w:tcW w:w="913" w:type="dxa"/>
          </w:tcPr>
          <w:p w14:paraId="3350BAB1" w14:textId="77777777" w:rsidR="006B7745" w:rsidRDefault="006B7745" w:rsidP="00AD0499">
            <w:pPr>
              <w:spacing w:line="276" w:lineRule="auto"/>
              <w:jc w:val="center"/>
            </w:pPr>
            <w:r>
              <w:t>Placebo</w:t>
            </w:r>
          </w:p>
        </w:tc>
        <w:tc>
          <w:tcPr>
            <w:tcW w:w="1734" w:type="dxa"/>
          </w:tcPr>
          <w:p w14:paraId="3B16F896" w14:textId="77777777" w:rsidR="006B7745" w:rsidRDefault="006B7745" w:rsidP="00AD0499">
            <w:pPr>
              <w:spacing w:line="276" w:lineRule="auto"/>
              <w:jc w:val="center"/>
            </w:pPr>
          </w:p>
        </w:tc>
        <w:tc>
          <w:tcPr>
            <w:tcW w:w="1328" w:type="dxa"/>
          </w:tcPr>
          <w:p w14:paraId="7B4B55A0" w14:textId="77777777" w:rsidR="006B7745" w:rsidRDefault="006B7745" w:rsidP="00AD0499">
            <w:pPr>
              <w:spacing w:line="276" w:lineRule="auto"/>
              <w:jc w:val="center"/>
            </w:pPr>
            <w:r>
              <w:t>Difference vs. placebo (%)</w:t>
            </w:r>
          </w:p>
        </w:tc>
        <w:tc>
          <w:tcPr>
            <w:tcW w:w="1184" w:type="dxa"/>
          </w:tcPr>
          <w:p w14:paraId="1420D1BD" w14:textId="77777777" w:rsidR="006B7745" w:rsidRDefault="006B7745" w:rsidP="00AD0499">
            <w:pPr>
              <w:spacing w:line="276" w:lineRule="auto"/>
              <w:jc w:val="center"/>
            </w:pPr>
            <w:r>
              <w:t>p-value</w:t>
            </w:r>
          </w:p>
        </w:tc>
      </w:tr>
      <w:tr w:rsidR="006B7745" w14:paraId="46DAC518" w14:textId="77777777" w:rsidTr="00AD0499">
        <w:tc>
          <w:tcPr>
            <w:tcW w:w="2162" w:type="dxa"/>
          </w:tcPr>
          <w:p w14:paraId="0A07B3B2" w14:textId="77777777" w:rsidR="006B7745" w:rsidRPr="00A91C4D" w:rsidRDefault="006B7745" w:rsidP="00AD0499">
            <w:pPr>
              <w:rPr>
                <w:b/>
              </w:rPr>
            </w:pPr>
            <w:r w:rsidRPr="00A91C4D">
              <w:rPr>
                <w:b/>
              </w:rPr>
              <w:t>ALL RESTORE PATIENTS</w:t>
            </w:r>
          </w:p>
        </w:tc>
        <w:tc>
          <w:tcPr>
            <w:tcW w:w="1173" w:type="dxa"/>
          </w:tcPr>
          <w:p w14:paraId="6485742D" w14:textId="77777777" w:rsidR="006B7745" w:rsidRDefault="006B7745" w:rsidP="00AD0499">
            <w:pPr>
              <w:jc w:val="center"/>
            </w:pPr>
            <w:r>
              <w:t>0.91</w:t>
            </w:r>
          </w:p>
        </w:tc>
        <w:tc>
          <w:tcPr>
            <w:tcW w:w="913" w:type="dxa"/>
          </w:tcPr>
          <w:p w14:paraId="6EC6CB3F" w14:textId="77777777" w:rsidR="006B7745" w:rsidRDefault="006B7745" w:rsidP="00AD0499">
            <w:pPr>
              <w:jc w:val="center"/>
            </w:pPr>
            <w:r>
              <w:t>1.13</w:t>
            </w:r>
          </w:p>
        </w:tc>
        <w:tc>
          <w:tcPr>
            <w:tcW w:w="1734" w:type="dxa"/>
          </w:tcPr>
          <w:p w14:paraId="5B70151D" w14:textId="77777777" w:rsidR="006B7745" w:rsidRDefault="006B7745" w:rsidP="00AD0499">
            <w:pPr>
              <w:jc w:val="center"/>
            </w:pPr>
            <w:r>
              <w:t>0.81 (0.69-0.92)</w:t>
            </w:r>
          </w:p>
        </w:tc>
        <w:tc>
          <w:tcPr>
            <w:tcW w:w="1328" w:type="dxa"/>
          </w:tcPr>
          <w:p w14:paraId="75E6E2A8" w14:textId="77777777" w:rsidR="006B7745" w:rsidRDefault="006B7745" w:rsidP="00AD0499">
            <w:pPr>
              <w:jc w:val="center"/>
            </w:pPr>
            <w:r>
              <w:t>-19.4</w:t>
            </w:r>
          </w:p>
        </w:tc>
        <w:tc>
          <w:tcPr>
            <w:tcW w:w="1184" w:type="dxa"/>
          </w:tcPr>
          <w:p w14:paraId="3592412A" w14:textId="77777777" w:rsidR="006B7745" w:rsidRDefault="006B7745" w:rsidP="00AD0499">
            <w:pPr>
              <w:jc w:val="center"/>
            </w:pPr>
            <w:r>
              <w:t>0.01</w:t>
            </w:r>
          </w:p>
        </w:tc>
      </w:tr>
      <w:tr w:rsidR="006B7745" w14:paraId="5BD01EA7" w14:textId="77777777" w:rsidTr="00AD0499">
        <w:tc>
          <w:tcPr>
            <w:tcW w:w="2162" w:type="dxa"/>
          </w:tcPr>
          <w:p w14:paraId="51C80594" w14:textId="77777777" w:rsidR="006B7745" w:rsidRDefault="006B7745" w:rsidP="00AD0499">
            <w:r>
              <w:t>ICS use</w:t>
            </w:r>
          </w:p>
        </w:tc>
        <w:tc>
          <w:tcPr>
            <w:tcW w:w="1173" w:type="dxa"/>
          </w:tcPr>
          <w:p w14:paraId="018AF322" w14:textId="77777777" w:rsidR="006B7745" w:rsidRDefault="006B7745" w:rsidP="00AD0499">
            <w:pPr>
              <w:jc w:val="center"/>
            </w:pPr>
            <w:r>
              <w:t>0.93</w:t>
            </w:r>
          </w:p>
        </w:tc>
        <w:tc>
          <w:tcPr>
            <w:tcW w:w="913" w:type="dxa"/>
          </w:tcPr>
          <w:p w14:paraId="4A9E1633" w14:textId="77777777" w:rsidR="006B7745" w:rsidRDefault="006B7745" w:rsidP="00AD0499">
            <w:pPr>
              <w:jc w:val="center"/>
            </w:pPr>
            <w:r>
              <w:t>1.16</w:t>
            </w:r>
          </w:p>
        </w:tc>
        <w:tc>
          <w:tcPr>
            <w:tcW w:w="1734" w:type="dxa"/>
          </w:tcPr>
          <w:p w14:paraId="2DC67ADF" w14:textId="77777777" w:rsidR="006B7745" w:rsidRDefault="006B7745" w:rsidP="00AD0499">
            <w:pPr>
              <w:jc w:val="center"/>
            </w:pPr>
            <w:r>
              <w:t>0.80 (0.67-0.94)</w:t>
            </w:r>
          </w:p>
        </w:tc>
        <w:tc>
          <w:tcPr>
            <w:tcW w:w="1328" w:type="dxa"/>
          </w:tcPr>
          <w:p w14:paraId="326481DF" w14:textId="77777777" w:rsidR="006B7745" w:rsidRDefault="006B7745" w:rsidP="00AD0499">
            <w:pPr>
              <w:jc w:val="center"/>
            </w:pPr>
            <w:r>
              <w:t>-19.5</w:t>
            </w:r>
          </w:p>
        </w:tc>
        <w:tc>
          <w:tcPr>
            <w:tcW w:w="1184" w:type="dxa"/>
          </w:tcPr>
          <w:p w14:paraId="54D71F14" w14:textId="77777777" w:rsidR="006B7745" w:rsidRDefault="006B7745" w:rsidP="00AD0499">
            <w:pPr>
              <w:jc w:val="center"/>
            </w:pPr>
            <w:r>
              <w:t>0.02</w:t>
            </w:r>
          </w:p>
        </w:tc>
      </w:tr>
      <w:tr w:rsidR="006B7745" w14:paraId="7343C801" w14:textId="77777777" w:rsidTr="00AD0499">
        <w:tc>
          <w:tcPr>
            <w:tcW w:w="2162" w:type="dxa"/>
          </w:tcPr>
          <w:p w14:paraId="5A34C515" w14:textId="77777777" w:rsidR="006B7745" w:rsidRDefault="006B7745" w:rsidP="00AD0499">
            <w:r>
              <w:t>No ICS use</w:t>
            </w:r>
          </w:p>
        </w:tc>
        <w:tc>
          <w:tcPr>
            <w:tcW w:w="1173" w:type="dxa"/>
          </w:tcPr>
          <w:p w14:paraId="35799D5B" w14:textId="77777777" w:rsidR="006B7745" w:rsidRDefault="006B7745" w:rsidP="00AD0499">
            <w:pPr>
              <w:jc w:val="center"/>
            </w:pPr>
            <w:r>
              <w:t>0.89</w:t>
            </w:r>
          </w:p>
        </w:tc>
        <w:tc>
          <w:tcPr>
            <w:tcW w:w="913" w:type="dxa"/>
          </w:tcPr>
          <w:p w14:paraId="15968706" w14:textId="77777777" w:rsidR="006B7745" w:rsidRDefault="006B7745" w:rsidP="00AD0499">
            <w:pPr>
              <w:jc w:val="center"/>
            </w:pPr>
            <w:r>
              <w:t>1.10</w:t>
            </w:r>
          </w:p>
        </w:tc>
        <w:tc>
          <w:tcPr>
            <w:tcW w:w="1734" w:type="dxa"/>
          </w:tcPr>
          <w:p w14:paraId="4AC6B849" w14:textId="77777777" w:rsidR="006B7745" w:rsidRDefault="006B7745" w:rsidP="00AD0499">
            <w:pPr>
              <w:jc w:val="center"/>
            </w:pPr>
            <w:r>
              <w:t>0.81 (0.65-0.93)</w:t>
            </w:r>
          </w:p>
        </w:tc>
        <w:tc>
          <w:tcPr>
            <w:tcW w:w="1328" w:type="dxa"/>
          </w:tcPr>
          <w:p w14:paraId="4498B0D2" w14:textId="77777777" w:rsidR="006B7745" w:rsidRDefault="006B7745" w:rsidP="00AD0499">
            <w:pPr>
              <w:jc w:val="center"/>
            </w:pPr>
            <w:r>
              <w:t>-19.3</w:t>
            </w:r>
          </w:p>
        </w:tc>
        <w:tc>
          <w:tcPr>
            <w:tcW w:w="1184" w:type="dxa"/>
          </w:tcPr>
          <w:p w14:paraId="30C43C23" w14:textId="77777777" w:rsidR="006B7745" w:rsidRDefault="006B7745" w:rsidP="00AD0499">
            <w:pPr>
              <w:jc w:val="center"/>
            </w:pPr>
            <w:r>
              <w:t>0.01</w:t>
            </w:r>
          </w:p>
        </w:tc>
      </w:tr>
      <w:tr w:rsidR="006B7745" w14:paraId="591BA642" w14:textId="77777777" w:rsidTr="00AD0499">
        <w:tc>
          <w:tcPr>
            <w:tcW w:w="2162" w:type="dxa"/>
          </w:tcPr>
          <w:p w14:paraId="0A5CBE89" w14:textId="77777777" w:rsidR="006B7745" w:rsidRPr="00A10F7B" w:rsidRDefault="006B7745" w:rsidP="00AD0499">
            <w:pPr>
              <w:rPr>
                <w:b/>
                <w:szCs w:val="20"/>
                <w:lang w:val="en-US"/>
              </w:rPr>
            </w:pPr>
            <w:r w:rsidRPr="00A10F7B">
              <w:rPr>
                <w:b/>
                <w:szCs w:val="20"/>
                <w:lang w:val="en-US"/>
              </w:rPr>
              <w:t xml:space="preserve">Moderate </w:t>
            </w:r>
            <w:r>
              <w:rPr>
                <w:b/>
                <w:szCs w:val="20"/>
                <w:lang w:val="en-US"/>
              </w:rPr>
              <w:t xml:space="preserve">COPD </w:t>
            </w:r>
            <w:r w:rsidRPr="00A10F7B">
              <w:rPr>
                <w:b/>
                <w:szCs w:val="20"/>
                <w:lang w:val="en-US"/>
              </w:rPr>
              <w:t>patients</w:t>
            </w:r>
          </w:p>
        </w:tc>
        <w:tc>
          <w:tcPr>
            <w:tcW w:w="1173" w:type="dxa"/>
          </w:tcPr>
          <w:p w14:paraId="23063E1A" w14:textId="77777777" w:rsidR="006B7745" w:rsidRDefault="006B7745" w:rsidP="00AD0499">
            <w:pPr>
              <w:jc w:val="center"/>
            </w:pPr>
          </w:p>
        </w:tc>
        <w:tc>
          <w:tcPr>
            <w:tcW w:w="913" w:type="dxa"/>
          </w:tcPr>
          <w:p w14:paraId="418924FE" w14:textId="77777777" w:rsidR="006B7745" w:rsidRDefault="006B7745" w:rsidP="00AD0499">
            <w:pPr>
              <w:jc w:val="center"/>
            </w:pPr>
          </w:p>
        </w:tc>
        <w:tc>
          <w:tcPr>
            <w:tcW w:w="1734" w:type="dxa"/>
          </w:tcPr>
          <w:p w14:paraId="455CEAEE" w14:textId="77777777" w:rsidR="006B7745" w:rsidRDefault="006B7745" w:rsidP="00AD0499">
            <w:pPr>
              <w:jc w:val="center"/>
            </w:pPr>
          </w:p>
        </w:tc>
        <w:tc>
          <w:tcPr>
            <w:tcW w:w="1328" w:type="dxa"/>
          </w:tcPr>
          <w:p w14:paraId="18AD9151" w14:textId="77777777" w:rsidR="006B7745" w:rsidRDefault="006B7745" w:rsidP="00AD0499">
            <w:pPr>
              <w:jc w:val="center"/>
            </w:pPr>
          </w:p>
        </w:tc>
        <w:tc>
          <w:tcPr>
            <w:tcW w:w="1184" w:type="dxa"/>
          </w:tcPr>
          <w:p w14:paraId="55AC96A2" w14:textId="77777777" w:rsidR="006B7745" w:rsidRDefault="006B7745" w:rsidP="00AD0499">
            <w:pPr>
              <w:jc w:val="center"/>
            </w:pPr>
          </w:p>
        </w:tc>
      </w:tr>
      <w:tr w:rsidR="006B7745" w14:paraId="7DDC0A28" w14:textId="77777777" w:rsidTr="00AD0499">
        <w:tc>
          <w:tcPr>
            <w:tcW w:w="2162" w:type="dxa"/>
          </w:tcPr>
          <w:p w14:paraId="14C610EA" w14:textId="77777777" w:rsidR="006B7745" w:rsidRPr="00A10F7B" w:rsidRDefault="006B7745" w:rsidP="00AD0499">
            <w:pPr>
              <w:ind w:left="321"/>
              <w:rPr>
                <w:szCs w:val="20"/>
                <w:lang w:val="en-US"/>
              </w:rPr>
            </w:pPr>
            <w:r w:rsidRPr="00A10F7B">
              <w:rPr>
                <w:szCs w:val="20"/>
                <w:lang w:val="en-US"/>
              </w:rPr>
              <w:t xml:space="preserve">All </w:t>
            </w:r>
            <w:r>
              <w:rPr>
                <w:szCs w:val="20"/>
                <w:lang w:val="en-US"/>
              </w:rPr>
              <w:t>patients</w:t>
            </w:r>
          </w:p>
        </w:tc>
        <w:tc>
          <w:tcPr>
            <w:tcW w:w="1173" w:type="dxa"/>
          </w:tcPr>
          <w:p w14:paraId="0D8399CF" w14:textId="77777777" w:rsidR="006B7745" w:rsidRDefault="006B7745" w:rsidP="00AD0499">
            <w:pPr>
              <w:jc w:val="center"/>
            </w:pPr>
            <w:r>
              <w:t>0.27</w:t>
            </w:r>
          </w:p>
        </w:tc>
        <w:tc>
          <w:tcPr>
            <w:tcW w:w="913" w:type="dxa"/>
          </w:tcPr>
          <w:p w14:paraId="0CB0418A" w14:textId="77777777" w:rsidR="006B7745" w:rsidRDefault="006B7745" w:rsidP="00AD0499">
            <w:pPr>
              <w:jc w:val="center"/>
            </w:pPr>
            <w:r>
              <w:t>0.51</w:t>
            </w:r>
          </w:p>
        </w:tc>
        <w:tc>
          <w:tcPr>
            <w:tcW w:w="1734" w:type="dxa"/>
          </w:tcPr>
          <w:p w14:paraId="60CF0C78" w14:textId="77777777" w:rsidR="006B7745" w:rsidRDefault="006B7745" w:rsidP="00AD0499">
            <w:pPr>
              <w:jc w:val="center"/>
            </w:pPr>
            <w:r>
              <w:t>0.53 (0.48-0.59)</w:t>
            </w:r>
          </w:p>
        </w:tc>
        <w:tc>
          <w:tcPr>
            <w:tcW w:w="1328" w:type="dxa"/>
          </w:tcPr>
          <w:p w14:paraId="021E406C" w14:textId="77777777" w:rsidR="006B7745" w:rsidRDefault="006B7745" w:rsidP="00AD0499">
            <w:pPr>
              <w:jc w:val="center"/>
            </w:pPr>
            <w:r>
              <w:t>-47.2</w:t>
            </w:r>
          </w:p>
        </w:tc>
        <w:tc>
          <w:tcPr>
            <w:tcW w:w="1184" w:type="dxa"/>
          </w:tcPr>
          <w:p w14:paraId="5D9A2721" w14:textId="77777777" w:rsidR="006B7745" w:rsidRDefault="006B7745" w:rsidP="00AD0499">
            <w:pPr>
              <w:jc w:val="center"/>
            </w:pPr>
            <w:r>
              <w:t>0.003</w:t>
            </w:r>
          </w:p>
        </w:tc>
      </w:tr>
      <w:tr w:rsidR="006B7745" w14:paraId="7E28F8DA" w14:textId="77777777" w:rsidTr="00AD0499">
        <w:tc>
          <w:tcPr>
            <w:tcW w:w="2162" w:type="dxa"/>
          </w:tcPr>
          <w:p w14:paraId="7D7EAA52" w14:textId="77777777" w:rsidR="006B7745" w:rsidRPr="00A10F7B" w:rsidRDefault="006B7745" w:rsidP="00AD0499">
            <w:pPr>
              <w:ind w:left="321"/>
              <w:rPr>
                <w:szCs w:val="20"/>
                <w:lang w:val="en-US"/>
              </w:rPr>
            </w:pPr>
            <w:r>
              <w:rPr>
                <w:szCs w:val="20"/>
                <w:lang w:val="en-US"/>
              </w:rPr>
              <w:t>ICS users</w:t>
            </w:r>
          </w:p>
        </w:tc>
        <w:tc>
          <w:tcPr>
            <w:tcW w:w="1173" w:type="dxa"/>
          </w:tcPr>
          <w:p w14:paraId="7F590D7D" w14:textId="77777777" w:rsidR="006B7745" w:rsidRDefault="006B7745" w:rsidP="00AD0499">
            <w:pPr>
              <w:jc w:val="center"/>
            </w:pPr>
            <w:r>
              <w:t>0.30</w:t>
            </w:r>
          </w:p>
        </w:tc>
        <w:tc>
          <w:tcPr>
            <w:tcW w:w="913" w:type="dxa"/>
          </w:tcPr>
          <w:p w14:paraId="16675E70" w14:textId="77777777" w:rsidR="006B7745" w:rsidRDefault="006B7745" w:rsidP="00AD0499">
            <w:pPr>
              <w:jc w:val="center"/>
            </w:pPr>
            <w:r>
              <w:t>0.54</w:t>
            </w:r>
          </w:p>
        </w:tc>
        <w:tc>
          <w:tcPr>
            <w:tcW w:w="1734" w:type="dxa"/>
          </w:tcPr>
          <w:p w14:paraId="169EA311" w14:textId="77777777" w:rsidR="006B7745" w:rsidRDefault="006B7745" w:rsidP="00AD0499">
            <w:pPr>
              <w:jc w:val="center"/>
            </w:pPr>
            <w:r>
              <w:t>0.56 (0.47-0.63)</w:t>
            </w:r>
          </w:p>
        </w:tc>
        <w:tc>
          <w:tcPr>
            <w:tcW w:w="1328" w:type="dxa"/>
          </w:tcPr>
          <w:p w14:paraId="5EE27560" w14:textId="77777777" w:rsidR="006B7745" w:rsidRDefault="006B7745" w:rsidP="00AD0499">
            <w:pPr>
              <w:jc w:val="center"/>
            </w:pPr>
            <w:r>
              <w:t>-44.4</w:t>
            </w:r>
          </w:p>
        </w:tc>
        <w:tc>
          <w:tcPr>
            <w:tcW w:w="1184" w:type="dxa"/>
          </w:tcPr>
          <w:p w14:paraId="30BDD88A" w14:textId="77777777" w:rsidR="006B7745" w:rsidRDefault="006B7745" w:rsidP="00AD0499">
            <w:pPr>
              <w:jc w:val="center"/>
            </w:pPr>
            <w:r>
              <w:t>0.002</w:t>
            </w:r>
          </w:p>
        </w:tc>
      </w:tr>
      <w:tr w:rsidR="006B7745" w14:paraId="25601B0C" w14:textId="77777777" w:rsidTr="00AD0499">
        <w:tc>
          <w:tcPr>
            <w:tcW w:w="2162" w:type="dxa"/>
          </w:tcPr>
          <w:p w14:paraId="04DFB16B" w14:textId="77777777" w:rsidR="006B7745" w:rsidRPr="00A10F7B" w:rsidRDefault="006B7745" w:rsidP="00AD0499">
            <w:pPr>
              <w:ind w:left="321"/>
              <w:rPr>
                <w:szCs w:val="20"/>
                <w:lang w:val="en-US"/>
              </w:rPr>
            </w:pPr>
            <w:r>
              <w:rPr>
                <w:szCs w:val="20"/>
                <w:lang w:val="en-US"/>
              </w:rPr>
              <w:t>ICS non-users</w:t>
            </w:r>
          </w:p>
        </w:tc>
        <w:tc>
          <w:tcPr>
            <w:tcW w:w="1173" w:type="dxa"/>
          </w:tcPr>
          <w:p w14:paraId="14A610D8" w14:textId="77777777" w:rsidR="006B7745" w:rsidRDefault="006B7745" w:rsidP="00AD0499">
            <w:pPr>
              <w:jc w:val="center"/>
            </w:pPr>
            <w:r>
              <w:t>0.26</w:t>
            </w:r>
          </w:p>
        </w:tc>
        <w:tc>
          <w:tcPr>
            <w:tcW w:w="913" w:type="dxa"/>
          </w:tcPr>
          <w:p w14:paraId="41E0E012" w14:textId="77777777" w:rsidR="006B7745" w:rsidRDefault="006B7745" w:rsidP="00AD0499">
            <w:pPr>
              <w:jc w:val="center"/>
            </w:pPr>
            <w:r>
              <w:t>0.49</w:t>
            </w:r>
          </w:p>
        </w:tc>
        <w:tc>
          <w:tcPr>
            <w:tcW w:w="1734" w:type="dxa"/>
          </w:tcPr>
          <w:p w14:paraId="6B00F5D1" w14:textId="77777777" w:rsidR="006B7745" w:rsidRDefault="006B7745" w:rsidP="00AD0499">
            <w:pPr>
              <w:jc w:val="center"/>
            </w:pPr>
            <w:r>
              <w:t>0.53 (0.47-0.59)</w:t>
            </w:r>
          </w:p>
        </w:tc>
        <w:tc>
          <w:tcPr>
            <w:tcW w:w="1328" w:type="dxa"/>
          </w:tcPr>
          <w:p w14:paraId="1EE3469E" w14:textId="77777777" w:rsidR="006B7745" w:rsidRDefault="006B7745" w:rsidP="00AD0499">
            <w:pPr>
              <w:jc w:val="center"/>
            </w:pPr>
            <w:r>
              <w:t>-46.9</w:t>
            </w:r>
          </w:p>
        </w:tc>
        <w:tc>
          <w:tcPr>
            <w:tcW w:w="1184" w:type="dxa"/>
          </w:tcPr>
          <w:p w14:paraId="1018E043" w14:textId="77777777" w:rsidR="006B7745" w:rsidRDefault="006B7745" w:rsidP="00AD0499">
            <w:pPr>
              <w:jc w:val="center"/>
            </w:pPr>
            <w:r>
              <w:t>0.003</w:t>
            </w:r>
          </w:p>
        </w:tc>
      </w:tr>
      <w:tr w:rsidR="006B7745" w14:paraId="1C422066" w14:textId="77777777" w:rsidTr="00AD0499">
        <w:tc>
          <w:tcPr>
            <w:tcW w:w="2162" w:type="dxa"/>
          </w:tcPr>
          <w:p w14:paraId="72FA5161" w14:textId="77777777" w:rsidR="006B7745" w:rsidRPr="00A10F7B" w:rsidRDefault="006B7745" w:rsidP="00AD0499">
            <w:pPr>
              <w:rPr>
                <w:b/>
                <w:szCs w:val="20"/>
                <w:lang w:val="en-US"/>
              </w:rPr>
            </w:pPr>
            <w:r w:rsidRPr="00A10F7B">
              <w:rPr>
                <w:b/>
                <w:szCs w:val="20"/>
                <w:lang w:val="en-US"/>
              </w:rPr>
              <w:t xml:space="preserve">Severe </w:t>
            </w:r>
            <w:r>
              <w:rPr>
                <w:b/>
                <w:szCs w:val="20"/>
                <w:lang w:val="en-US"/>
              </w:rPr>
              <w:t xml:space="preserve">COPD </w:t>
            </w:r>
            <w:r w:rsidRPr="00A10F7B">
              <w:rPr>
                <w:b/>
                <w:szCs w:val="20"/>
                <w:lang w:val="en-US"/>
              </w:rPr>
              <w:t>patients</w:t>
            </w:r>
          </w:p>
        </w:tc>
        <w:tc>
          <w:tcPr>
            <w:tcW w:w="1173" w:type="dxa"/>
          </w:tcPr>
          <w:p w14:paraId="0810F505" w14:textId="77777777" w:rsidR="006B7745" w:rsidRDefault="006B7745" w:rsidP="00AD0499">
            <w:pPr>
              <w:jc w:val="center"/>
            </w:pPr>
          </w:p>
        </w:tc>
        <w:tc>
          <w:tcPr>
            <w:tcW w:w="913" w:type="dxa"/>
          </w:tcPr>
          <w:p w14:paraId="0D94812F" w14:textId="77777777" w:rsidR="006B7745" w:rsidRDefault="006B7745" w:rsidP="00AD0499">
            <w:pPr>
              <w:jc w:val="center"/>
            </w:pPr>
          </w:p>
        </w:tc>
        <w:tc>
          <w:tcPr>
            <w:tcW w:w="1734" w:type="dxa"/>
          </w:tcPr>
          <w:p w14:paraId="152C9CAD" w14:textId="77777777" w:rsidR="006B7745" w:rsidRDefault="006B7745" w:rsidP="00AD0499">
            <w:pPr>
              <w:jc w:val="center"/>
            </w:pPr>
          </w:p>
        </w:tc>
        <w:tc>
          <w:tcPr>
            <w:tcW w:w="1328" w:type="dxa"/>
          </w:tcPr>
          <w:p w14:paraId="6B835FF4" w14:textId="77777777" w:rsidR="006B7745" w:rsidRDefault="006B7745" w:rsidP="00AD0499">
            <w:pPr>
              <w:jc w:val="center"/>
            </w:pPr>
          </w:p>
        </w:tc>
        <w:tc>
          <w:tcPr>
            <w:tcW w:w="1184" w:type="dxa"/>
          </w:tcPr>
          <w:p w14:paraId="2A04FBF1" w14:textId="77777777" w:rsidR="006B7745" w:rsidRDefault="006B7745" w:rsidP="00AD0499">
            <w:pPr>
              <w:jc w:val="center"/>
            </w:pPr>
          </w:p>
        </w:tc>
      </w:tr>
      <w:tr w:rsidR="006B7745" w14:paraId="565025D6" w14:textId="77777777" w:rsidTr="00AD0499">
        <w:tc>
          <w:tcPr>
            <w:tcW w:w="2162" w:type="dxa"/>
          </w:tcPr>
          <w:p w14:paraId="2FE1A659" w14:textId="77777777" w:rsidR="006B7745" w:rsidRPr="00A10F7B" w:rsidRDefault="006B7745" w:rsidP="00AD0499">
            <w:pPr>
              <w:ind w:left="321"/>
              <w:rPr>
                <w:szCs w:val="20"/>
                <w:lang w:val="en-US"/>
              </w:rPr>
            </w:pPr>
            <w:r w:rsidRPr="00A10F7B">
              <w:rPr>
                <w:szCs w:val="20"/>
                <w:lang w:val="en-US"/>
              </w:rPr>
              <w:t xml:space="preserve">All </w:t>
            </w:r>
            <w:r>
              <w:rPr>
                <w:szCs w:val="20"/>
                <w:lang w:val="en-US"/>
              </w:rPr>
              <w:t>patients</w:t>
            </w:r>
          </w:p>
        </w:tc>
        <w:tc>
          <w:tcPr>
            <w:tcW w:w="1173" w:type="dxa"/>
          </w:tcPr>
          <w:p w14:paraId="7EB76E22" w14:textId="77777777" w:rsidR="006B7745" w:rsidRDefault="006B7745" w:rsidP="00AD0499">
            <w:pPr>
              <w:jc w:val="center"/>
            </w:pPr>
            <w:r>
              <w:t>1.43</w:t>
            </w:r>
          </w:p>
        </w:tc>
        <w:tc>
          <w:tcPr>
            <w:tcW w:w="913" w:type="dxa"/>
          </w:tcPr>
          <w:p w14:paraId="5E090B55" w14:textId="77777777" w:rsidR="006B7745" w:rsidRDefault="006B7745" w:rsidP="00AD0499">
            <w:pPr>
              <w:jc w:val="center"/>
            </w:pPr>
            <w:r>
              <w:t>1.41</w:t>
            </w:r>
          </w:p>
        </w:tc>
        <w:tc>
          <w:tcPr>
            <w:tcW w:w="1734" w:type="dxa"/>
          </w:tcPr>
          <w:p w14:paraId="1C0494D2" w14:textId="77777777" w:rsidR="006B7745" w:rsidRDefault="006B7745" w:rsidP="00AD0499">
            <w:pPr>
              <w:jc w:val="center"/>
            </w:pPr>
            <w:r>
              <w:t>0.98 (0.96-1.06)</w:t>
            </w:r>
          </w:p>
        </w:tc>
        <w:tc>
          <w:tcPr>
            <w:tcW w:w="1328" w:type="dxa"/>
          </w:tcPr>
          <w:p w14:paraId="76CE0711" w14:textId="77777777" w:rsidR="006B7745" w:rsidRDefault="006B7745" w:rsidP="00AD0499">
            <w:pPr>
              <w:jc w:val="center"/>
            </w:pPr>
            <w:r>
              <w:t>-</w:t>
            </w:r>
          </w:p>
        </w:tc>
        <w:tc>
          <w:tcPr>
            <w:tcW w:w="1184" w:type="dxa"/>
          </w:tcPr>
          <w:p w14:paraId="58F1FBA7" w14:textId="77777777" w:rsidR="006B7745" w:rsidRDefault="006B7745" w:rsidP="00AD0499">
            <w:pPr>
              <w:jc w:val="center"/>
            </w:pPr>
            <w:r>
              <w:t>0.382</w:t>
            </w:r>
          </w:p>
        </w:tc>
      </w:tr>
      <w:tr w:rsidR="006B7745" w14:paraId="1689DC28" w14:textId="77777777" w:rsidTr="00AD0499">
        <w:tc>
          <w:tcPr>
            <w:tcW w:w="2162" w:type="dxa"/>
          </w:tcPr>
          <w:p w14:paraId="5BC8595C" w14:textId="77777777" w:rsidR="006B7745" w:rsidRPr="00A10F7B" w:rsidRDefault="006B7745" w:rsidP="00AD0499">
            <w:pPr>
              <w:ind w:left="321"/>
              <w:rPr>
                <w:szCs w:val="20"/>
                <w:lang w:val="en-US"/>
              </w:rPr>
            </w:pPr>
            <w:r>
              <w:rPr>
                <w:szCs w:val="20"/>
                <w:lang w:val="en-US"/>
              </w:rPr>
              <w:t>ICS users</w:t>
            </w:r>
          </w:p>
        </w:tc>
        <w:tc>
          <w:tcPr>
            <w:tcW w:w="1173" w:type="dxa"/>
          </w:tcPr>
          <w:p w14:paraId="3018F75D" w14:textId="77777777" w:rsidR="006B7745" w:rsidRDefault="006B7745" w:rsidP="00AD0499">
            <w:pPr>
              <w:jc w:val="center"/>
            </w:pPr>
            <w:r>
              <w:t>1.44</w:t>
            </w:r>
          </w:p>
        </w:tc>
        <w:tc>
          <w:tcPr>
            <w:tcW w:w="913" w:type="dxa"/>
          </w:tcPr>
          <w:p w14:paraId="48D67590" w14:textId="77777777" w:rsidR="006B7745" w:rsidRDefault="006B7745" w:rsidP="00AD0499">
            <w:pPr>
              <w:jc w:val="center"/>
            </w:pPr>
            <w:r>
              <w:t>1.43</w:t>
            </w:r>
          </w:p>
        </w:tc>
        <w:tc>
          <w:tcPr>
            <w:tcW w:w="1734" w:type="dxa"/>
          </w:tcPr>
          <w:p w14:paraId="6668F9CA" w14:textId="77777777" w:rsidR="006B7745" w:rsidRDefault="006B7745" w:rsidP="00AD0499">
            <w:pPr>
              <w:jc w:val="center"/>
            </w:pPr>
            <w:r>
              <w:t>0.99 (0.96-1.06)</w:t>
            </w:r>
          </w:p>
        </w:tc>
        <w:tc>
          <w:tcPr>
            <w:tcW w:w="1328" w:type="dxa"/>
          </w:tcPr>
          <w:p w14:paraId="6443AA79" w14:textId="77777777" w:rsidR="006B7745" w:rsidRDefault="006B7745" w:rsidP="00AD0499">
            <w:pPr>
              <w:jc w:val="center"/>
            </w:pPr>
            <w:r>
              <w:t>-</w:t>
            </w:r>
          </w:p>
        </w:tc>
        <w:tc>
          <w:tcPr>
            <w:tcW w:w="1184" w:type="dxa"/>
          </w:tcPr>
          <w:p w14:paraId="12EFD9F9" w14:textId="77777777" w:rsidR="006B7745" w:rsidRDefault="006B7745" w:rsidP="00AD0499">
            <w:pPr>
              <w:jc w:val="center"/>
            </w:pPr>
            <w:r>
              <w:t>0.426</w:t>
            </w:r>
          </w:p>
        </w:tc>
      </w:tr>
      <w:tr w:rsidR="006B7745" w14:paraId="1752C5B5" w14:textId="77777777" w:rsidTr="00AD0499">
        <w:tc>
          <w:tcPr>
            <w:tcW w:w="2162" w:type="dxa"/>
          </w:tcPr>
          <w:p w14:paraId="41CFB4EF" w14:textId="77777777" w:rsidR="006B7745" w:rsidRPr="00A10F7B" w:rsidRDefault="006B7745" w:rsidP="00AD0499">
            <w:pPr>
              <w:ind w:left="321"/>
              <w:rPr>
                <w:szCs w:val="20"/>
                <w:lang w:val="en-US"/>
              </w:rPr>
            </w:pPr>
            <w:r>
              <w:rPr>
                <w:szCs w:val="20"/>
                <w:lang w:val="en-US"/>
              </w:rPr>
              <w:t>ICS non-users</w:t>
            </w:r>
          </w:p>
        </w:tc>
        <w:tc>
          <w:tcPr>
            <w:tcW w:w="1173" w:type="dxa"/>
          </w:tcPr>
          <w:p w14:paraId="585D1CD3" w14:textId="77777777" w:rsidR="006B7745" w:rsidRDefault="006B7745" w:rsidP="00AD0499">
            <w:pPr>
              <w:jc w:val="center"/>
            </w:pPr>
            <w:r>
              <w:t>1.41</w:t>
            </w:r>
          </w:p>
        </w:tc>
        <w:tc>
          <w:tcPr>
            <w:tcW w:w="913" w:type="dxa"/>
          </w:tcPr>
          <w:p w14:paraId="0727A8FE" w14:textId="77777777" w:rsidR="006B7745" w:rsidRDefault="006B7745" w:rsidP="00AD0499">
            <w:pPr>
              <w:jc w:val="center"/>
            </w:pPr>
            <w:r>
              <w:t>1.43</w:t>
            </w:r>
          </w:p>
        </w:tc>
        <w:tc>
          <w:tcPr>
            <w:tcW w:w="1734" w:type="dxa"/>
          </w:tcPr>
          <w:p w14:paraId="178ABFB0" w14:textId="77777777" w:rsidR="006B7745" w:rsidRDefault="006B7745" w:rsidP="00AD0499">
            <w:pPr>
              <w:jc w:val="center"/>
            </w:pPr>
            <w:r>
              <w:t>0.98 (0.96-1.05)</w:t>
            </w:r>
          </w:p>
        </w:tc>
        <w:tc>
          <w:tcPr>
            <w:tcW w:w="1328" w:type="dxa"/>
          </w:tcPr>
          <w:p w14:paraId="40E88B3E" w14:textId="77777777" w:rsidR="006B7745" w:rsidRDefault="006B7745" w:rsidP="00AD0499">
            <w:pPr>
              <w:jc w:val="center"/>
            </w:pPr>
            <w:r>
              <w:t>-</w:t>
            </w:r>
          </w:p>
        </w:tc>
        <w:tc>
          <w:tcPr>
            <w:tcW w:w="1184" w:type="dxa"/>
          </w:tcPr>
          <w:p w14:paraId="3432AE3A" w14:textId="77777777" w:rsidR="006B7745" w:rsidRDefault="006B7745" w:rsidP="00AD0499">
            <w:pPr>
              <w:jc w:val="center"/>
            </w:pPr>
            <w:r>
              <w:t>0.398</w:t>
            </w:r>
          </w:p>
        </w:tc>
      </w:tr>
    </w:tbl>
    <w:p w14:paraId="5D77740A" w14:textId="77777777" w:rsidR="006B7745" w:rsidRDefault="006B7745" w:rsidP="006B7745">
      <w:pPr>
        <w:rPr>
          <w:lang w:val="en-US"/>
        </w:rPr>
      </w:pPr>
    </w:p>
    <w:p w14:paraId="4AAB81D1" w14:textId="77777777" w:rsidR="006B7745" w:rsidRDefault="006B7745" w:rsidP="006B7745">
      <w:pPr>
        <w:rPr>
          <w:lang w:val="en-US"/>
        </w:rPr>
      </w:pPr>
    </w:p>
    <w:p w14:paraId="30A01521" w14:textId="77777777" w:rsidR="006B7745" w:rsidRPr="00325BB4" w:rsidRDefault="006B7745" w:rsidP="006B7745">
      <w:pPr>
        <w:rPr>
          <w:lang w:val="en-US"/>
        </w:rPr>
      </w:pPr>
      <w:r w:rsidRPr="00325BB4">
        <w:rPr>
          <w:lang w:val="en-US"/>
        </w:rPr>
        <w:t xml:space="preserve">No statistically significant difference has been observed between ICS and </w:t>
      </w:r>
      <w:proofErr w:type="gramStart"/>
      <w:r w:rsidRPr="00325BB4">
        <w:rPr>
          <w:lang w:val="en-US"/>
        </w:rPr>
        <w:t>non ICS</w:t>
      </w:r>
      <w:proofErr w:type="gramEnd"/>
      <w:r w:rsidRPr="00325BB4">
        <w:rPr>
          <w:lang w:val="en-US"/>
        </w:rPr>
        <w:t xml:space="preserve"> users.</w:t>
      </w:r>
    </w:p>
    <w:p w14:paraId="0857638A" w14:textId="77777777" w:rsidR="006B7745" w:rsidRDefault="006B7745" w:rsidP="006B7745">
      <w:pPr>
        <w:rPr>
          <w:lang w:val="en-US"/>
        </w:rPr>
      </w:pPr>
      <w:r w:rsidRPr="00C81D53">
        <w:rPr>
          <w:b/>
          <w:lang w:val="en-US"/>
        </w:rPr>
        <w:t>Abbreviations:</w:t>
      </w:r>
      <w:r>
        <w:rPr>
          <w:lang w:val="en-US"/>
        </w:rPr>
        <w:t xml:space="preserve"> ICS; inhaled corticosteroid</w:t>
      </w:r>
    </w:p>
    <w:p w14:paraId="1B9262BA" w14:textId="77777777" w:rsidR="006B7745" w:rsidRDefault="006B7745" w:rsidP="006B7745">
      <w:pPr>
        <w:rPr>
          <w:lang w:val="en-US"/>
        </w:rPr>
      </w:pPr>
    </w:p>
    <w:p w14:paraId="59E238E2" w14:textId="77777777" w:rsidR="006B7745" w:rsidRDefault="006B7745" w:rsidP="006B7745">
      <w:pPr>
        <w:rPr>
          <w:lang w:val="en-US"/>
        </w:rPr>
      </w:pPr>
    </w:p>
    <w:p w14:paraId="56AD2299" w14:textId="77777777" w:rsidR="006B7745" w:rsidRDefault="006B7745" w:rsidP="006B7745">
      <w:pPr>
        <w:rPr>
          <w:lang w:val="en-US"/>
        </w:rPr>
      </w:pPr>
    </w:p>
    <w:p w14:paraId="4B152205" w14:textId="77777777" w:rsidR="006B7745" w:rsidRDefault="006B7745" w:rsidP="006B7745">
      <w:pPr>
        <w:rPr>
          <w:lang w:val="en-US"/>
        </w:rPr>
      </w:pPr>
    </w:p>
    <w:p w14:paraId="04C6FCE0" w14:textId="77777777" w:rsidR="006B7745" w:rsidRDefault="006B7745" w:rsidP="006B7745">
      <w:pPr>
        <w:rPr>
          <w:lang w:val="en-US"/>
        </w:rPr>
      </w:pPr>
      <w:r>
        <w:rPr>
          <w:b/>
          <w:lang w:val="en-US"/>
        </w:rPr>
        <w:lastRenderedPageBreak/>
        <w:t>Supplementary Table 2</w:t>
      </w:r>
      <w:r w:rsidRPr="00325BB4">
        <w:rPr>
          <w:lang w:val="en-US"/>
        </w:rPr>
        <w:t xml:space="preserve"> </w:t>
      </w:r>
      <w:r>
        <w:rPr>
          <w:lang w:val="en-US"/>
        </w:rPr>
        <w:t>E</w:t>
      </w:r>
      <w:r w:rsidRPr="002D70F5">
        <w:rPr>
          <w:lang w:val="en-US"/>
        </w:rPr>
        <w:t>xacerbation duration between COPD patients who were ICS users and non-users</w:t>
      </w:r>
    </w:p>
    <w:p w14:paraId="60DFD5CB" w14:textId="77777777" w:rsidR="006B7745" w:rsidRPr="00325BB4" w:rsidRDefault="006B7745" w:rsidP="006B7745">
      <w:pPr>
        <w:rPr>
          <w:lang w:val="en-US"/>
        </w:rPr>
      </w:pPr>
    </w:p>
    <w:tbl>
      <w:tblPr>
        <w:tblStyle w:val="TableGrid"/>
        <w:tblW w:w="0" w:type="auto"/>
        <w:tblLook w:val="04A0" w:firstRow="1" w:lastRow="0" w:firstColumn="1" w:lastColumn="0" w:noHBand="0" w:noVBand="1"/>
      </w:tblPr>
      <w:tblGrid>
        <w:gridCol w:w="3329"/>
        <w:gridCol w:w="1250"/>
        <w:gridCol w:w="1184"/>
        <w:gridCol w:w="1139"/>
        <w:gridCol w:w="928"/>
      </w:tblGrid>
      <w:tr w:rsidR="006B7745" w:rsidRPr="00325BB4" w14:paraId="6FFB17BA" w14:textId="77777777" w:rsidTr="00AD0499">
        <w:tc>
          <w:tcPr>
            <w:tcW w:w="0" w:type="auto"/>
          </w:tcPr>
          <w:p w14:paraId="0619C456" w14:textId="77777777" w:rsidR="006B7745" w:rsidRPr="00325BB4" w:rsidRDefault="006B7745" w:rsidP="00AD0499">
            <w:pPr>
              <w:rPr>
                <w:lang w:val="en-US"/>
              </w:rPr>
            </w:pPr>
          </w:p>
        </w:tc>
        <w:tc>
          <w:tcPr>
            <w:tcW w:w="0" w:type="auto"/>
          </w:tcPr>
          <w:p w14:paraId="258DC6D3" w14:textId="77777777" w:rsidR="006B7745" w:rsidRPr="00325BB4" w:rsidRDefault="006B7745" w:rsidP="00AD0499">
            <w:pPr>
              <w:rPr>
                <w:b/>
                <w:lang w:val="en-US"/>
              </w:rPr>
            </w:pPr>
            <w:r w:rsidRPr="00325BB4">
              <w:rPr>
                <w:b/>
                <w:lang w:val="en-US"/>
              </w:rPr>
              <w:t>Erdosteine</w:t>
            </w:r>
          </w:p>
        </w:tc>
        <w:tc>
          <w:tcPr>
            <w:tcW w:w="0" w:type="auto"/>
          </w:tcPr>
          <w:p w14:paraId="4B114D3D" w14:textId="77777777" w:rsidR="006B7745" w:rsidRPr="00325BB4" w:rsidRDefault="006B7745" w:rsidP="00AD0499">
            <w:pPr>
              <w:rPr>
                <w:b/>
                <w:lang w:val="en-US"/>
              </w:rPr>
            </w:pPr>
            <w:r w:rsidRPr="00325BB4">
              <w:rPr>
                <w:b/>
                <w:lang w:val="en-US"/>
              </w:rPr>
              <w:t>Placebo</w:t>
            </w:r>
          </w:p>
        </w:tc>
        <w:tc>
          <w:tcPr>
            <w:tcW w:w="0" w:type="auto"/>
          </w:tcPr>
          <w:p w14:paraId="71CD0D06" w14:textId="77777777" w:rsidR="006B7745" w:rsidRPr="00325BB4" w:rsidRDefault="006B7745" w:rsidP="00AD0499">
            <w:pPr>
              <w:rPr>
                <w:b/>
                <w:lang w:val="en-US"/>
              </w:rPr>
            </w:pPr>
            <w:r w:rsidRPr="00325BB4">
              <w:rPr>
                <w:b/>
                <w:lang w:val="en-US"/>
              </w:rPr>
              <w:t>%Change</w:t>
            </w:r>
          </w:p>
        </w:tc>
        <w:tc>
          <w:tcPr>
            <w:tcW w:w="0" w:type="auto"/>
          </w:tcPr>
          <w:p w14:paraId="6279A6A6" w14:textId="77777777" w:rsidR="006B7745" w:rsidRPr="00325BB4" w:rsidRDefault="006B7745" w:rsidP="00AD0499">
            <w:pPr>
              <w:rPr>
                <w:b/>
                <w:lang w:val="en-US"/>
              </w:rPr>
            </w:pPr>
            <w:r w:rsidRPr="00325BB4">
              <w:rPr>
                <w:b/>
                <w:i/>
                <w:lang w:val="en-US"/>
              </w:rPr>
              <w:t>P</w:t>
            </w:r>
            <w:r w:rsidRPr="00325BB4">
              <w:rPr>
                <w:b/>
                <w:lang w:val="en-US"/>
              </w:rPr>
              <w:t>-value</w:t>
            </w:r>
          </w:p>
        </w:tc>
      </w:tr>
      <w:tr w:rsidR="006B7745" w:rsidRPr="00325BB4" w14:paraId="7CC24C54" w14:textId="77777777" w:rsidTr="00AD0499">
        <w:tc>
          <w:tcPr>
            <w:tcW w:w="0" w:type="auto"/>
            <w:gridSpan w:val="5"/>
          </w:tcPr>
          <w:p w14:paraId="0ECA2A38" w14:textId="77777777" w:rsidR="006B7745" w:rsidRPr="00325BB4" w:rsidRDefault="006B7745" w:rsidP="00AD0499">
            <w:pPr>
              <w:rPr>
                <w:b/>
                <w:lang w:val="en-US"/>
              </w:rPr>
            </w:pPr>
            <w:r w:rsidRPr="00325BB4">
              <w:rPr>
                <w:b/>
                <w:lang w:val="en-US"/>
              </w:rPr>
              <w:t>Moderate COPD patients (N=254)</w:t>
            </w:r>
          </w:p>
        </w:tc>
      </w:tr>
      <w:tr w:rsidR="006B7745" w:rsidRPr="00325BB4" w14:paraId="488D00B0" w14:textId="77777777" w:rsidTr="00AD0499">
        <w:tc>
          <w:tcPr>
            <w:tcW w:w="0" w:type="auto"/>
          </w:tcPr>
          <w:p w14:paraId="44F7363D" w14:textId="77777777" w:rsidR="006B7745" w:rsidRPr="00325BB4" w:rsidRDefault="006B7745" w:rsidP="00AD0499">
            <w:pPr>
              <w:rPr>
                <w:lang w:val="en-US"/>
              </w:rPr>
            </w:pPr>
            <w:r w:rsidRPr="00325BB4">
              <w:rPr>
                <w:lang w:val="en-US"/>
              </w:rPr>
              <w:t>All exacerbations</w:t>
            </w:r>
          </w:p>
        </w:tc>
        <w:tc>
          <w:tcPr>
            <w:tcW w:w="0" w:type="auto"/>
          </w:tcPr>
          <w:p w14:paraId="5AE8A896" w14:textId="77777777" w:rsidR="006B7745" w:rsidRPr="00325BB4" w:rsidRDefault="006B7745" w:rsidP="00AD0499">
            <w:pPr>
              <w:rPr>
                <w:lang w:val="en-US"/>
              </w:rPr>
            </w:pPr>
            <w:r w:rsidRPr="00325BB4">
              <w:rPr>
                <w:lang w:val="en-US"/>
              </w:rPr>
              <w:t>9.1 (7.4)</w:t>
            </w:r>
          </w:p>
        </w:tc>
        <w:tc>
          <w:tcPr>
            <w:tcW w:w="0" w:type="auto"/>
          </w:tcPr>
          <w:p w14:paraId="2A9867F2" w14:textId="77777777" w:rsidR="006B7745" w:rsidRPr="00325BB4" w:rsidRDefault="006B7745" w:rsidP="00AD0499">
            <w:pPr>
              <w:rPr>
                <w:lang w:val="en-US"/>
              </w:rPr>
            </w:pPr>
            <w:r w:rsidRPr="00325BB4">
              <w:rPr>
                <w:lang w:val="en-US"/>
              </w:rPr>
              <w:t>12.3 (9.6)</w:t>
            </w:r>
          </w:p>
        </w:tc>
        <w:tc>
          <w:tcPr>
            <w:tcW w:w="0" w:type="auto"/>
          </w:tcPr>
          <w:p w14:paraId="33D88682" w14:textId="77777777" w:rsidR="006B7745" w:rsidRPr="00325BB4" w:rsidRDefault="006B7745" w:rsidP="00AD0499">
            <w:pPr>
              <w:rPr>
                <w:lang w:val="en-US"/>
              </w:rPr>
            </w:pPr>
            <w:r w:rsidRPr="00325BB4">
              <w:rPr>
                <w:lang w:val="en-US"/>
              </w:rPr>
              <w:t>-26.0 (5.6)</w:t>
            </w:r>
          </w:p>
        </w:tc>
        <w:tc>
          <w:tcPr>
            <w:tcW w:w="0" w:type="auto"/>
          </w:tcPr>
          <w:p w14:paraId="14ACE9AB" w14:textId="77777777" w:rsidR="006B7745" w:rsidRPr="00325BB4" w:rsidRDefault="006B7745" w:rsidP="00AD0499">
            <w:pPr>
              <w:rPr>
                <w:lang w:val="en-US"/>
              </w:rPr>
            </w:pPr>
            <w:r w:rsidRPr="00325BB4">
              <w:rPr>
                <w:lang w:val="en-US"/>
              </w:rPr>
              <w:t>0.022</w:t>
            </w:r>
          </w:p>
        </w:tc>
      </w:tr>
      <w:tr w:rsidR="006B7745" w:rsidRPr="00325BB4" w14:paraId="4BD1AFDE" w14:textId="77777777" w:rsidTr="00AD0499">
        <w:tc>
          <w:tcPr>
            <w:tcW w:w="0" w:type="auto"/>
          </w:tcPr>
          <w:p w14:paraId="64604949" w14:textId="77777777" w:rsidR="006B7745" w:rsidRPr="00325BB4" w:rsidRDefault="006B7745" w:rsidP="00AD0499">
            <w:pPr>
              <w:rPr>
                <w:lang w:val="en-US"/>
              </w:rPr>
            </w:pPr>
            <w:r w:rsidRPr="00325BB4">
              <w:rPr>
                <w:lang w:val="en-US"/>
              </w:rPr>
              <w:t>Mild exacerbations</w:t>
            </w:r>
          </w:p>
        </w:tc>
        <w:tc>
          <w:tcPr>
            <w:tcW w:w="0" w:type="auto"/>
          </w:tcPr>
          <w:p w14:paraId="5CE85E31" w14:textId="77777777" w:rsidR="006B7745" w:rsidRPr="00325BB4" w:rsidRDefault="006B7745" w:rsidP="00AD0499">
            <w:pPr>
              <w:rPr>
                <w:lang w:val="en-US"/>
              </w:rPr>
            </w:pPr>
            <w:r w:rsidRPr="00325BB4">
              <w:rPr>
                <w:lang w:val="en-US"/>
              </w:rPr>
              <w:t>7.7 (4.9)</w:t>
            </w:r>
          </w:p>
        </w:tc>
        <w:tc>
          <w:tcPr>
            <w:tcW w:w="0" w:type="auto"/>
          </w:tcPr>
          <w:p w14:paraId="5972747C" w14:textId="77777777" w:rsidR="006B7745" w:rsidRPr="00325BB4" w:rsidRDefault="006B7745" w:rsidP="00AD0499">
            <w:pPr>
              <w:rPr>
                <w:lang w:val="en-US"/>
              </w:rPr>
            </w:pPr>
            <w:r w:rsidRPr="00325BB4">
              <w:rPr>
                <w:lang w:val="en-US"/>
              </w:rPr>
              <w:t>9.8 (8.0)</w:t>
            </w:r>
          </w:p>
        </w:tc>
        <w:tc>
          <w:tcPr>
            <w:tcW w:w="0" w:type="auto"/>
          </w:tcPr>
          <w:p w14:paraId="16EBAE76" w14:textId="77777777" w:rsidR="006B7745" w:rsidRPr="00325BB4" w:rsidRDefault="006B7745" w:rsidP="00AD0499">
            <w:pPr>
              <w:rPr>
                <w:lang w:val="en-US"/>
              </w:rPr>
            </w:pPr>
            <w:r w:rsidRPr="00325BB4">
              <w:rPr>
                <w:lang w:val="en-US"/>
              </w:rPr>
              <w:t>-21.4 (5.0)</w:t>
            </w:r>
          </w:p>
        </w:tc>
        <w:tc>
          <w:tcPr>
            <w:tcW w:w="0" w:type="auto"/>
          </w:tcPr>
          <w:p w14:paraId="6A90B08B" w14:textId="77777777" w:rsidR="006B7745" w:rsidRPr="00325BB4" w:rsidRDefault="006B7745" w:rsidP="00AD0499">
            <w:pPr>
              <w:rPr>
                <w:lang w:val="en-US"/>
              </w:rPr>
            </w:pPr>
            <w:r w:rsidRPr="00325BB4">
              <w:rPr>
                <w:lang w:val="en-US"/>
              </w:rPr>
              <w:t>0.037</w:t>
            </w:r>
          </w:p>
        </w:tc>
      </w:tr>
      <w:tr w:rsidR="006B7745" w:rsidRPr="00325BB4" w14:paraId="2F9702CA" w14:textId="77777777" w:rsidTr="00AD0499">
        <w:tc>
          <w:tcPr>
            <w:tcW w:w="0" w:type="auto"/>
          </w:tcPr>
          <w:p w14:paraId="4654BCA7" w14:textId="77777777" w:rsidR="006B7745" w:rsidRPr="00325BB4" w:rsidRDefault="006B7745" w:rsidP="00AD0499">
            <w:pPr>
              <w:rPr>
                <w:lang w:val="en-US"/>
              </w:rPr>
            </w:pPr>
            <w:r w:rsidRPr="00325BB4">
              <w:rPr>
                <w:lang w:val="en-US"/>
              </w:rPr>
              <w:t>Moderate-to-severe exacerbations</w:t>
            </w:r>
          </w:p>
        </w:tc>
        <w:tc>
          <w:tcPr>
            <w:tcW w:w="0" w:type="auto"/>
          </w:tcPr>
          <w:p w14:paraId="3BD626D0" w14:textId="77777777" w:rsidR="006B7745" w:rsidRPr="00325BB4" w:rsidRDefault="006B7745" w:rsidP="00AD0499">
            <w:pPr>
              <w:rPr>
                <w:lang w:val="en-US"/>
              </w:rPr>
            </w:pPr>
            <w:r w:rsidRPr="00325BB4">
              <w:rPr>
                <w:lang w:val="en-US"/>
              </w:rPr>
              <w:t>10.5 (8.5)</w:t>
            </w:r>
          </w:p>
        </w:tc>
        <w:tc>
          <w:tcPr>
            <w:tcW w:w="0" w:type="auto"/>
          </w:tcPr>
          <w:p w14:paraId="219BD2BB" w14:textId="77777777" w:rsidR="006B7745" w:rsidRPr="00325BB4" w:rsidRDefault="006B7745" w:rsidP="00AD0499">
            <w:pPr>
              <w:rPr>
                <w:lang w:val="en-US"/>
              </w:rPr>
            </w:pPr>
            <w:r w:rsidRPr="00325BB4">
              <w:rPr>
                <w:lang w:val="en-US"/>
              </w:rPr>
              <w:t>13.7 (10.4)</w:t>
            </w:r>
          </w:p>
        </w:tc>
        <w:tc>
          <w:tcPr>
            <w:tcW w:w="0" w:type="auto"/>
          </w:tcPr>
          <w:p w14:paraId="71F00940" w14:textId="77777777" w:rsidR="006B7745" w:rsidRPr="00325BB4" w:rsidRDefault="006B7745" w:rsidP="00AD0499">
            <w:pPr>
              <w:rPr>
                <w:lang w:val="en-US"/>
              </w:rPr>
            </w:pPr>
            <w:r w:rsidRPr="00325BB4">
              <w:rPr>
                <w:lang w:val="en-US"/>
              </w:rPr>
              <w:t>-23.4 (4.8)</w:t>
            </w:r>
          </w:p>
        </w:tc>
        <w:tc>
          <w:tcPr>
            <w:tcW w:w="0" w:type="auto"/>
          </w:tcPr>
          <w:p w14:paraId="209FDABB" w14:textId="77777777" w:rsidR="006B7745" w:rsidRPr="00325BB4" w:rsidRDefault="006B7745" w:rsidP="00AD0499">
            <w:pPr>
              <w:rPr>
                <w:lang w:val="en-US"/>
              </w:rPr>
            </w:pPr>
            <w:r w:rsidRPr="00325BB4">
              <w:rPr>
                <w:lang w:val="en-US"/>
              </w:rPr>
              <w:t>0.040</w:t>
            </w:r>
          </w:p>
        </w:tc>
      </w:tr>
      <w:tr w:rsidR="006B7745" w:rsidRPr="00325BB4" w14:paraId="6BAC85B0" w14:textId="77777777" w:rsidTr="00AD0499">
        <w:tc>
          <w:tcPr>
            <w:tcW w:w="0" w:type="auto"/>
          </w:tcPr>
          <w:p w14:paraId="4F52C477" w14:textId="77777777" w:rsidR="006B7745" w:rsidRPr="00325BB4" w:rsidRDefault="006B7745" w:rsidP="00AD0499">
            <w:pPr>
              <w:rPr>
                <w:b/>
                <w:lang w:val="en-US"/>
              </w:rPr>
            </w:pPr>
            <w:r w:rsidRPr="00325BB4">
              <w:rPr>
                <w:b/>
                <w:lang w:val="en-US"/>
              </w:rPr>
              <w:t xml:space="preserve">ICS (N= 135) </w:t>
            </w:r>
          </w:p>
        </w:tc>
        <w:tc>
          <w:tcPr>
            <w:tcW w:w="0" w:type="auto"/>
          </w:tcPr>
          <w:p w14:paraId="3547F534" w14:textId="77777777" w:rsidR="006B7745" w:rsidRPr="00325BB4" w:rsidRDefault="006B7745" w:rsidP="00AD0499">
            <w:pPr>
              <w:rPr>
                <w:lang w:val="en-US"/>
              </w:rPr>
            </w:pPr>
          </w:p>
        </w:tc>
        <w:tc>
          <w:tcPr>
            <w:tcW w:w="0" w:type="auto"/>
          </w:tcPr>
          <w:p w14:paraId="24969BEB" w14:textId="77777777" w:rsidR="006B7745" w:rsidRPr="00325BB4" w:rsidRDefault="006B7745" w:rsidP="00AD0499">
            <w:pPr>
              <w:rPr>
                <w:lang w:val="en-US"/>
              </w:rPr>
            </w:pPr>
          </w:p>
        </w:tc>
        <w:tc>
          <w:tcPr>
            <w:tcW w:w="0" w:type="auto"/>
          </w:tcPr>
          <w:p w14:paraId="40E8398C" w14:textId="77777777" w:rsidR="006B7745" w:rsidRPr="00325BB4" w:rsidRDefault="006B7745" w:rsidP="00AD0499">
            <w:pPr>
              <w:rPr>
                <w:lang w:val="en-US"/>
              </w:rPr>
            </w:pPr>
          </w:p>
        </w:tc>
        <w:tc>
          <w:tcPr>
            <w:tcW w:w="0" w:type="auto"/>
          </w:tcPr>
          <w:p w14:paraId="27F48C06" w14:textId="77777777" w:rsidR="006B7745" w:rsidRPr="00325BB4" w:rsidRDefault="006B7745" w:rsidP="00AD0499">
            <w:pPr>
              <w:rPr>
                <w:lang w:val="en-US"/>
              </w:rPr>
            </w:pPr>
          </w:p>
        </w:tc>
      </w:tr>
      <w:tr w:rsidR="006B7745" w:rsidRPr="00325BB4" w14:paraId="0F707A7E" w14:textId="77777777" w:rsidTr="00AD0499">
        <w:tc>
          <w:tcPr>
            <w:tcW w:w="0" w:type="auto"/>
          </w:tcPr>
          <w:p w14:paraId="5491A407" w14:textId="77777777" w:rsidR="006B7745" w:rsidRPr="00325BB4" w:rsidRDefault="006B7745" w:rsidP="00AD0499">
            <w:pPr>
              <w:rPr>
                <w:lang w:val="en-US"/>
              </w:rPr>
            </w:pPr>
            <w:r w:rsidRPr="00325BB4">
              <w:rPr>
                <w:lang w:val="en-US"/>
              </w:rPr>
              <w:t>All exacerbations</w:t>
            </w:r>
          </w:p>
        </w:tc>
        <w:tc>
          <w:tcPr>
            <w:tcW w:w="0" w:type="auto"/>
          </w:tcPr>
          <w:p w14:paraId="724E7A61" w14:textId="77777777" w:rsidR="006B7745" w:rsidRPr="00325BB4" w:rsidRDefault="006B7745" w:rsidP="00AD0499">
            <w:pPr>
              <w:rPr>
                <w:lang w:val="en-US"/>
              </w:rPr>
            </w:pPr>
            <w:r w:rsidRPr="00325BB4">
              <w:rPr>
                <w:lang w:val="en-US"/>
              </w:rPr>
              <w:t>9.3 (7.7)</w:t>
            </w:r>
          </w:p>
        </w:tc>
        <w:tc>
          <w:tcPr>
            <w:tcW w:w="0" w:type="auto"/>
          </w:tcPr>
          <w:p w14:paraId="47B9D346" w14:textId="77777777" w:rsidR="006B7745" w:rsidRPr="00325BB4" w:rsidRDefault="006B7745" w:rsidP="00AD0499">
            <w:pPr>
              <w:rPr>
                <w:lang w:val="en-US"/>
              </w:rPr>
            </w:pPr>
            <w:r w:rsidRPr="00325BB4">
              <w:rPr>
                <w:lang w:val="en-US"/>
              </w:rPr>
              <w:t>12.5 (9.8)</w:t>
            </w:r>
          </w:p>
        </w:tc>
        <w:tc>
          <w:tcPr>
            <w:tcW w:w="0" w:type="auto"/>
          </w:tcPr>
          <w:p w14:paraId="3EEAFDF8" w14:textId="77777777" w:rsidR="006B7745" w:rsidRPr="00325BB4" w:rsidRDefault="006B7745" w:rsidP="00AD0499">
            <w:pPr>
              <w:rPr>
                <w:lang w:val="en-US"/>
              </w:rPr>
            </w:pPr>
            <w:r w:rsidRPr="00325BB4">
              <w:rPr>
                <w:lang w:val="en-US"/>
              </w:rPr>
              <w:t>-22.4 (5.9)</w:t>
            </w:r>
          </w:p>
        </w:tc>
        <w:tc>
          <w:tcPr>
            <w:tcW w:w="0" w:type="auto"/>
          </w:tcPr>
          <w:p w14:paraId="581DEF41" w14:textId="77777777" w:rsidR="006B7745" w:rsidRPr="00325BB4" w:rsidRDefault="006B7745" w:rsidP="00AD0499">
            <w:pPr>
              <w:rPr>
                <w:lang w:val="en-US"/>
              </w:rPr>
            </w:pPr>
            <w:r w:rsidRPr="00325BB4">
              <w:rPr>
                <w:lang w:val="en-US"/>
              </w:rPr>
              <w:t>0.041</w:t>
            </w:r>
          </w:p>
        </w:tc>
      </w:tr>
      <w:tr w:rsidR="006B7745" w:rsidRPr="00325BB4" w14:paraId="25E84EA1" w14:textId="77777777" w:rsidTr="00AD0499">
        <w:tc>
          <w:tcPr>
            <w:tcW w:w="0" w:type="auto"/>
          </w:tcPr>
          <w:p w14:paraId="6917DA22" w14:textId="77777777" w:rsidR="006B7745" w:rsidRPr="00325BB4" w:rsidRDefault="006B7745" w:rsidP="00AD0499">
            <w:pPr>
              <w:rPr>
                <w:lang w:val="en-US"/>
              </w:rPr>
            </w:pPr>
            <w:r w:rsidRPr="00325BB4">
              <w:rPr>
                <w:lang w:val="en-US"/>
              </w:rPr>
              <w:t>Mild exacerbations</w:t>
            </w:r>
          </w:p>
        </w:tc>
        <w:tc>
          <w:tcPr>
            <w:tcW w:w="0" w:type="auto"/>
          </w:tcPr>
          <w:p w14:paraId="53184A8E" w14:textId="77777777" w:rsidR="006B7745" w:rsidRPr="00325BB4" w:rsidRDefault="006B7745" w:rsidP="00AD0499">
            <w:pPr>
              <w:rPr>
                <w:lang w:val="en-US"/>
              </w:rPr>
            </w:pPr>
            <w:r w:rsidRPr="00325BB4">
              <w:rPr>
                <w:lang w:val="en-US"/>
              </w:rPr>
              <w:t>7.9 (5.9)</w:t>
            </w:r>
          </w:p>
        </w:tc>
        <w:tc>
          <w:tcPr>
            <w:tcW w:w="0" w:type="auto"/>
          </w:tcPr>
          <w:p w14:paraId="65F0FB41" w14:textId="77777777" w:rsidR="006B7745" w:rsidRPr="00325BB4" w:rsidRDefault="006B7745" w:rsidP="00AD0499">
            <w:pPr>
              <w:rPr>
                <w:lang w:val="en-US"/>
              </w:rPr>
            </w:pPr>
            <w:r w:rsidRPr="00325BB4">
              <w:rPr>
                <w:lang w:val="en-US"/>
              </w:rPr>
              <w:t>10.1 (8.3)</w:t>
            </w:r>
          </w:p>
        </w:tc>
        <w:tc>
          <w:tcPr>
            <w:tcW w:w="0" w:type="auto"/>
          </w:tcPr>
          <w:p w14:paraId="68E3EC5D" w14:textId="77777777" w:rsidR="006B7745" w:rsidRPr="00325BB4" w:rsidRDefault="006B7745" w:rsidP="00AD0499">
            <w:pPr>
              <w:rPr>
                <w:lang w:val="en-US"/>
              </w:rPr>
            </w:pPr>
            <w:r w:rsidRPr="00325BB4">
              <w:rPr>
                <w:lang w:val="en-US"/>
              </w:rPr>
              <w:t>-21.8 (5.2)</w:t>
            </w:r>
          </w:p>
        </w:tc>
        <w:tc>
          <w:tcPr>
            <w:tcW w:w="0" w:type="auto"/>
          </w:tcPr>
          <w:p w14:paraId="0AEFA061" w14:textId="77777777" w:rsidR="006B7745" w:rsidRPr="00325BB4" w:rsidRDefault="006B7745" w:rsidP="00AD0499">
            <w:pPr>
              <w:rPr>
                <w:lang w:val="en-US"/>
              </w:rPr>
            </w:pPr>
            <w:r w:rsidRPr="00325BB4">
              <w:rPr>
                <w:lang w:val="en-US"/>
              </w:rPr>
              <w:t>0.028</w:t>
            </w:r>
          </w:p>
        </w:tc>
      </w:tr>
      <w:tr w:rsidR="006B7745" w:rsidRPr="00325BB4" w14:paraId="46AEA914" w14:textId="77777777" w:rsidTr="00AD0499">
        <w:tc>
          <w:tcPr>
            <w:tcW w:w="0" w:type="auto"/>
          </w:tcPr>
          <w:p w14:paraId="5C1D4277" w14:textId="77777777" w:rsidR="006B7745" w:rsidRPr="00325BB4" w:rsidRDefault="006B7745" w:rsidP="00AD0499">
            <w:pPr>
              <w:rPr>
                <w:lang w:val="en-US"/>
              </w:rPr>
            </w:pPr>
            <w:r w:rsidRPr="00325BB4">
              <w:rPr>
                <w:lang w:val="en-US"/>
              </w:rPr>
              <w:t>Moderate-to-severe exacerbations)</w:t>
            </w:r>
          </w:p>
        </w:tc>
        <w:tc>
          <w:tcPr>
            <w:tcW w:w="0" w:type="auto"/>
          </w:tcPr>
          <w:p w14:paraId="698BB01C" w14:textId="77777777" w:rsidR="006B7745" w:rsidRPr="00325BB4" w:rsidRDefault="006B7745" w:rsidP="00AD0499">
            <w:pPr>
              <w:rPr>
                <w:lang w:val="en-US"/>
              </w:rPr>
            </w:pPr>
            <w:r w:rsidRPr="00325BB4">
              <w:rPr>
                <w:lang w:val="en-US"/>
              </w:rPr>
              <w:t>10.9 (9.2)</w:t>
            </w:r>
          </w:p>
        </w:tc>
        <w:tc>
          <w:tcPr>
            <w:tcW w:w="0" w:type="auto"/>
          </w:tcPr>
          <w:p w14:paraId="2EF01D0E" w14:textId="77777777" w:rsidR="006B7745" w:rsidRPr="00325BB4" w:rsidRDefault="006B7745" w:rsidP="00AD0499">
            <w:pPr>
              <w:rPr>
                <w:lang w:val="en-US"/>
              </w:rPr>
            </w:pPr>
            <w:r w:rsidRPr="00325BB4">
              <w:rPr>
                <w:lang w:val="en-US"/>
              </w:rPr>
              <w:t>14.0 (11.8)</w:t>
            </w:r>
          </w:p>
        </w:tc>
        <w:tc>
          <w:tcPr>
            <w:tcW w:w="0" w:type="auto"/>
          </w:tcPr>
          <w:p w14:paraId="4C9777BB" w14:textId="77777777" w:rsidR="006B7745" w:rsidRPr="00325BB4" w:rsidRDefault="006B7745" w:rsidP="00AD0499">
            <w:pPr>
              <w:rPr>
                <w:lang w:val="en-US"/>
              </w:rPr>
            </w:pPr>
            <w:r w:rsidRPr="00325BB4">
              <w:rPr>
                <w:lang w:val="en-US"/>
              </w:rPr>
              <w:t>-22.1 (4.8)</w:t>
            </w:r>
          </w:p>
        </w:tc>
        <w:tc>
          <w:tcPr>
            <w:tcW w:w="0" w:type="auto"/>
          </w:tcPr>
          <w:p w14:paraId="69D90C02" w14:textId="77777777" w:rsidR="006B7745" w:rsidRPr="00325BB4" w:rsidRDefault="006B7745" w:rsidP="00AD0499">
            <w:pPr>
              <w:rPr>
                <w:lang w:val="en-US"/>
              </w:rPr>
            </w:pPr>
            <w:r w:rsidRPr="00325BB4">
              <w:rPr>
                <w:lang w:val="en-US"/>
              </w:rPr>
              <w:t>0.049</w:t>
            </w:r>
          </w:p>
        </w:tc>
      </w:tr>
      <w:tr w:rsidR="006B7745" w:rsidRPr="00325BB4" w14:paraId="53CDB985" w14:textId="77777777" w:rsidTr="00AD0499">
        <w:tc>
          <w:tcPr>
            <w:tcW w:w="0" w:type="auto"/>
            <w:gridSpan w:val="5"/>
          </w:tcPr>
          <w:p w14:paraId="359943E0" w14:textId="77777777" w:rsidR="006B7745" w:rsidRPr="00325BB4" w:rsidRDefault="006B7745" w:rsidP="00AD0499">
            <w:pPr>
              <w:rPr>
                <w:b/>
                <w:lang w:val="en-US"/>
              </w:rPr>
            </w:pPr>
            <w:r w:rsidRPr="00325BB4">
              <w:rPr>
                <w:b/>
                <w:lang w:val="en-US"/>
              </w:rPr>
              <w:t>No ICS (N= 119)</w:t>
            </w:r>
          </w:p>
        </w:tc>
      </w:tr>
      <w:tr w:rsidR="006B7745" w:rsidRPr="00325BB4" w14:paraId="7DE39DB2" w14:textId="77777777" w:rsidTr="00AD0499">
        <w:tc>
          <w:tcPr>
            <w:tcW w:w="0" w:type="auto"/>
          </w:tcPr>
          <w:p w14:paraId="165318A8" w14:textId="77777777" w:rsidR="006B7745" w:rsidRPr="00325BB4" w:rsidRDefault="006B7745" w:rsidP="00AD0499">
            <w:pPr>
              <w:rPr>
                <w:lang w:val="en-US"/>
              </w:rPr>
            </w:pPr>
            <w:r w:rsidRPr="00325BB4">
              <w:rPr>
                <w:lang w:val="en-US"/>
              </w:rPr>
              <w:t>All exacerbations</w:t>
            </w:r>
          </w:p>
        </w:tc>
        <w:tc>
          <w:tcPr>
            <w:tcW w:w="0" w:type="auto"/>
          </w:tcPr>
          <w:p w14:paraId="0CE5A9BE" w14:textId="77777777" w:rsidR="006B7745" w:rsidRPr="00325BB4" w:rsidRDefault="006B7745" w:rsidP="00AD0499">
            <w:pPr>
              <w:rPr>
                <w:lang w:val="en-US"/>
              </w:rPr>
            </w:pPr>
            <w:r w:rsidRPr="00325BB4">
              <w:rPr>
                <w:lang w:val="en-US"/>
              </w:rPr>
              <w:t>9.0 (7.3)</w:t>
            </w:r>
          </w:p>
        </w:tc>
        <w:tc>
          <w:tcPr>
            <w:tcW w:w="0" w:type="auto"/>
          </w:tcPr>
          <w:p w14:paraId="61ADA727" w14:textId="77777777" w:rsidR="006B7745" w:rsidRPr="00325BB4" w:rsidRDefault="006B7745" w:rsidP="00AD0499">
            <w:pPr>
              <w:rPr>
                <w:lang w:val="en-US"/>
              </w:rPr>
            </w:pPr>
            <w:r w:rsidRPr="00325BB4">
              <w:rPr>
                <w:lang w:val="en-US"/>
              </w:rPr>
              <w:t>12.1 (9.8)</w:t>
            </w:r>
          </w:p>
        </w:tc>
        <w:tc>
          <w:tcPr>
            <w:tcW w:w="0" w:type="auto"/>
          </w:tcPr>
          <w:p w14:paraId="5DF267CC" w14:textId="77777777" w:rsidR="006B7745" w:rsidRPr="00325BB4" w:rsidRDefault="006B7745" w:rsidP="00AD0499">
            <w:pPr>
              <w:rPr>
                <w:lang w:val="en-US"/>
              </w:rPr>
            </w:pPr>
            <w:r w:rsidRPr="00325BB4">
              <w:rPr>
                <w:lang w:val="en-US"/>
              </w:rPr>
              <w:t>-25.6 (5.4)</w:t>
            </w:r>
          </w:p>
        </w:tc>
        <w:tc>
          <w:tcPr>
            <w:tcW w:w="0" w:type="auto"/>
          </w:tcPr>
          <w:p w14:paraId="3784D4C7" w14:textId="77777777" w:rsidR="006B7745" w:rsidRPr="00325BB4" w:rsidRDefault="006B7745" w:rsidP="00AD0499">
            <w:pPr>
              <w:rPr>
                <w:lang w:val="en-US"/>
              </w:rPr>
            </w:pPr>
            <w:r w:rsidRPr="00325BB4">
              <w:rPr>
                <w:lang w:val="en-US"/>
              </w:rPr>
              <w:t>0.019</w:t>
            </w:r>
          </w:p>
        </w:tc>
      </w:tr>
      <w:tr w:rsidR="006B7745" w:rsidRPr="00325BB4" w14:paraId="49E43592" w14:textId="77777777" w:rsidTr="00AD0499">
        <w:tc>
          <w:tcPr>
            <w:tcW w:w="0" w:type="auto"/>
          </w:tcPr>
          <w:p w14:paraId="2025B9D7" w14:textId="77777777" w:rsidR="006B7745" w:rsidRPr="00325BB4" w:rsidRDefault="006B7745" w:rsidP="00AD0499">
            <w:pPr>
              <w:rPr>
                <w:lang w:val="en-US"/>
              </w:rPr>
            </w:pPr>
            <w:r w:rsidRPr="00325BB4">
              <w:rPr>
                <w:lang w:val="en-US"/>
              </w:rPr>
              <w:t>Mild exacerbations</w:t>
            </w:r>
          </w:p>
        </w:tc>
        <w:tc>
          <w:tcPr>
            <w:tcW w:w="0" w:type="auto"/>
          </w:tcPr>
          <w:p w14:paraId="62573077" w14:textId="77777777" w:rsidR="006B7745" w:rsidRPr="00325BB4" w:rsidRDefault="006B7745" w:rsidP="00AD0499">
            <w:pPr>
              <w:rPr>
                <w:lang w:val="en-US"/>
              </w:rPr>
            </w:pPr>
            <w:r w:rsidRPr="00325BB4">
              <w:rPr>
                <w:lang w:val="en-US"/>
              </w:rPr>
              <w:t>7.8 (5.4)</w:t>
            </w:r>
          </w:p>
        </w:tc>
        <w:tc>
          <w:tcPr>
            <w:tcW w:w="0" w:type="auto"/>
          </w:tcPr>
          <w:p w14:paraId="45EB2A62" w14:textId="77777777" w:rsidR="006B7745" w:rsidRPr="00325BB4" w:rsidRDefault="006B7745" w:rsidP="00AD0499">
            <w:pPr>
              <w:rPr>
                <w:lang w:val="en-US"/>
              </w:rPr>
            </w:pPr>
            <w:r w:rsidRPr="00325BB4">
              <w:rPr>
                <w:lang w:val="en-US"/>
              </w:rPr>
              <w:t>9.7 (8.1)</w:t>
            </w:r>
          </w:p>
        </w:tc>
        <w:tc>
          <w:tcPr>
            <w:tcW w:w="0" w:type="auto"/>
          </w:tcPr>
          <w:p w14:paraId="69C5D3AE" w14:textId="77777777" w:rsidR="006B7745" w:rsidRPr="00325BB4" w:rsidRDefault="006B7745" w:rsidP="00AD0499">
            <w:pPr>
              <w:rPr>
                <w:lang w:val="en-US"/>
              </w:rPr>
            </w:pPr>
            <w:r w:rsidRPr="00325BB4">
              <w:rPr>
                <w:lang w:val="en-US"/>
              </w:rPr>
              <w:t>-19.6 (5.1)</w:t>
            </w:r>
          </w:p>
        </w:tc>
        <w:tc>
          <w:tcPr>
            <w:tcW w:w="0" w:type="auto"/>
          </w:tcPr>
          <w:p w14:paraId="6556B17F" w14:textId="77777777" w:rsidR="006B7745" w:rsidRPr="00325BB4" w:rsidRDefault="006B7745" w:rsidP="00AD0499">
            <w:pPr>
              <w:rPr>
                <w:lang w:val="en-US"/>
              </w:rPr>
            </w:pPr>
            <w:r w:rsidRPr="00325BB4">
              <w:rPr>
                <w:lang w:val="en-US"/>
              </w:rPr>
              <w:t>0.048</w:t>
            </w:r>
          </w:p>
        </w:tc>
      </w:tr>
      <w:tr w:rsidR="006B7745" w:rsidRPr="00325BB4" w14:paraId="384ACC41" w14:textId="77777777" w:rsidTr="00AD0499">
        <w:tc>
          <w:tcPr>
            <w:tcW w:w="0" w:type="auto"/>
          </w:tcPr>
          <w:p w14:paraId="52E7F31C" w14:textId="77777777" w:rsidR="006B7745" w:rsidRPr="00325BB4" w:rsidRDefault="006B7745" w:rsidP="00AD0499">
            <w:pPr>
              <w:rPr>
                <w:lang w:val="en-US"/>
              </w:rPr>
            </w:pPr>
            <w:r w:rsidRPr="00325BB4">
              <w:rPr>
                <w:lang w:val="en-US"/>
              </w:rPr>
              <w:t>Moderate-to-severe exacerbations</w:t>
            </w:r>
          </w:p>
        </w:tc>
        <w:tc>
          <w:tcPr>
            <w:tcW w:w="0" w:type="auto"/>
          </w:tcPr>
          <w:p w14:paraId="2766678B" w14:textId="77777777" w:rsidR="006B7745" w:rsidRPr="00325BB4" w:rsidRDefault="006B7745" w:rsidP="00AD0499">
            <w:pPr>
              <w:rPr>
                <w:lang w:val="en-US"/>
              </w:rPr>
            </w:pPr>
            <w:r w:rsidRPr="00325BB4">
              <w:rPr>
                <w:lang w:val="en-US"/>
              </w:rPr>
              <w:t>10.7 (8.8)</w:t>
            </w:r>
          </w:p>
        </w:tc>
        <w:tc>
          <w:tcPr>
            <w:tcW w:w="0" w:type="auto"/>
          </w:tcPr>
          <w:p w14:paraId="1E9F0854" w14:textId="77777777" w:rsidR="006B7745" w:rsidRPr="00325BB4" w:rsidRDefault="006B7745" w:rsidP="00AD0499">
            <w:pPr>
              <w:rPr>
                <w:lang w:val="en-US"/>
              </w:rPr>
            </w:pPr>
            <w:r w:rsidRPr="00325BB4">
              <w:rPr>
                <w:lang w:val="en-US"/>
              </w:rPr>
              <w:t>13.9 (9.8)</w:t>
            </w:r>
          </w:p>
        </w:tc>
        <w:tc>
          <w:tcPr>
            <w:tcW w:w="0" w:type="auto"/>
          </w:tcPr>
          <w:p w14:paraId="560F4745" w14:textId="77777777" w:rsidR="006B7745" w:rsidRPr="00325BB4" w:rsidRDefault="006B7745" w:rsidP="00AD0499">
            <w:pPr>
              <w:rPr>
                <w:lang w:val="en-US"/>
              </w:rPr>
            </w:pPr>
            <w:r w:rsidRPr="00325BB4">
              <w:rPr>
                <w:lang w:val="en-US"/>
              </w:rPr>
              <w:t>-23.0 (5.0)</w:t>
            </w:r>
          </w:p>
        </w:tc>
        <w:tc>
          <w:tcPr>
            <w:tcW w:w="0" w:type="auto"/>
          </w:tcPr>
          <w:p w14:paraId="232E0A38" w14:textId="77777777" w:rsidR="006B7745" w:rsidRPr="00325BB4" w:rsidRDefault="006B7745" w:rsidP="00AD0499">
            <w:pPr>
              <w:rPr>
                <w:lang w:val="en-US"/>
              </w:rPr>
            </w:pPr>
            <w:r w:rsidRPr="00325BB4">
              <w:rPr>
                <w:lang w:val="en-US"/>
              </w:rPr>
              <w:t>0.043</w:t>
            </w:r>
          </w:p>
        </w:tc>
      </w:tr>
    </w:tbl>
    <w:p w14:paraId="288A9F26" w14:textId="77777777" w:rsidR="006B7745" w:rsidRDefault="006B7745" w:rsidP="006B7745">
      <w:pPr>
        <w:rPr>
          <w:lang w:val="en-US"/>
        </w:rPr>
      </w:pPr>
    </w:p>
    <w:p w14:paraId="69083DDC" w14:textId="77777777" w:rsidR="006B7745" w:rsidRPr="00325BB4" w:rsidRDefault="006B7745" w:rsidP="006B7745">
      <w:pPr>
        <w:rPr>
          <w:lang w:val="en-US"/>
        </w:rPr>
      </w:pPr>
      <w:r w:rsidRPr="00325BB4">
        <w:rPr>
          <w:lang w:val="en-US"/>
        </w:rPr>
        <w:t xml:space="preserve">No statistically significant difference has been observed between ICS and </w:t>
      </w:r>
      <w:proofErr w:type="gramStart"/>
      <w:r w:rsidRPr="00325BB4">
        <w:rPr>
          <w:lang w:val="en-US"/>
        </w:rPr>
        <w:t>non ICS</w:t>
      </w:r>
      <w:proofErr w:type="gramEnd"/>
      <w:r w:rsidRPr="00325BB4">
        <w:rPr>
          <w:lang w:val="en-US"/>
        </w:rPr>
        <w:t xml:space="preserve"> users.</w:t>
      </w:r>
    </w:p>
    <w:p w14:paraId="7C39FE94" w14:textId="77777777" w:rsidR="006B7745" w:rsidRDefault="006B7745" w:rsidP="006B7745">
      <w:pPr>
        <w:rPr>
          <w:lang w:val="en-US"/>
        </w:rPr>
      </w:pPr>
      <w:r w:rsidRPr="00C81D53">
        <w:rPr>
          <w:b/>
          <w:lang w:val="en-US"/>
        </w:rPr>
        <w:t>Abbreviations:</w:t>
      </w:r>
      <w:r>
        <w:rPr>
          <w:lang w:val="en-US"/>
        </w:rPr>
        <w:t xml:space="preserve"> ICS; inhaled corticosteroid</w:t>
      </w:r>
    </w:p>
    <w:p w14:paraId="57E875EA" w14:textId="77777777" w:rsidR="006B7745" w:rsidRDefault="006B7745" w:rsidP="006B7745">
      <w:pPr>
        <w:rPr>
          <w:lang w:val="en-US"/>
        </w:rPr>
      </w:pPr>
    </w:p>
    <w:p w14:paraId="0C007F7B" w14:textId="77777777" w:rsidR="006B7745" w:rsidRDefault="006B7745" w:rsidP="006B7745">
      <w:pPr>
        <w:rPr>
          <w:lang w:val="en-US"/>
        </w:rPr>
      </w:pPr>
    </w:p>
    <w:p w14:paraId="0A2753A0" w14:textId="77777777" w:rsidR="006B7745" w:rsidRDefault="006B7745" w:rsidP="006B7745">
      <w:pPr>
        <w:rPr>
          <w:lang w:val="en-US"/>
        </w:rPr>
      </w:pPr>
    </w:p>
    <w:p w14:paraId="21BFCE9C" w14:textId="77777777" w:rsidR="00D97F24" w:rsidRDefault="00D97F24">
      <w:pPr>
        <w:spacing w:after="160" w:line="259" w:lineRule="auto"/>
        <w:rPr>
          <w:lang w:val="en-US"/>
        </w:rPr>
      </w:pPr>
      <w:r>
        <w:rPr>
          <w:lang w:val="en-US"/>
        </w:rPr>
        <w:br w:type="page"/>
      </w:r>
    </w:p>
    <w:p w14:paraId="5665F3F6" w14:textId="77777777" w:rsidR="006B7745" w:rsidRDefault="006B7745" w:rsidP="006B7745">
      <w:pPr>
        <w:spacing w:after="160" w:line="259" w:lineRule="auto"/>
        <w:rPr>
          <w:lang w:val="en-US"/>
        </w:rPr>
      </w:pPr>
      <w:r w:rsidRPr="00592551">
        <w:rPr>
          <w:b/>
          <w:lang w:val="en-US"/>
        </w:rPr>
        <w:lastRenderedPageBreak/>
        <w:t xml:space="preserve">Supplementary Table </w:t>
      </w:r>
      <w:r>
        <w:rPr>
          <w:b/>
          <w:lang w:val="en-US"/>
        </w:rPr>
        <w:t>3</w:t>
      </w:r>
      <w:r>
        <w:rPr>
          <w:lang w:val="en-US"/>
        </w:rPr>
        <w:t xml:space="preserve"> Time to first exacerbation (in days) by COPD severity, treatment group and ICS use</w:t>
      </w:r>
    </w:p>
    <w:tbl>
      <w:tblPr>
        <w:tblStyle w:val="TableGrid"/>
        <w:tblW w:w="9214" w:type="dxa"/>
        <w:tblLook w:val="04A0" w:firstRow="1" w:lastRow="0" w:firstColumn="1" w:lastColumn="0" w:noHBand="0" w:noVBand="1"/>
      </w:tblPr>
      <w:tblGrid>
        <w:gridCol w:w="2835"/>
        <w:gridCol w:w="851"/>
        <w:gridCol w:w="1417"/>
        <w:gridCol w:w="709"/>
        <w:gridCol w:w="1276"/>
        <w:gridCol w:w="1135"/>
        <w:gridCol w:w="991"/>
      </w:tblGrid>
      <w:tr w:rsidR="006B7745" w:rsidRPr="00A10F7B" w14:paraId="53621A44" w14:textId="77777777" w:rsidTr="00AD0499">
        <w:tc>
          <w:tcPr>
            <w:tcW w:w="2835" w:type="dxa"/>
            <w:tcBorders>
              <w:top w:val="single" w:sz="4" w:space="0" w:color="auto"/>
              <w:left w:val="nil"/>
              <w:bottom w:val="single" w:sz="4" w:space="0" w:color="auto"/>
              <w:right w:val="nil"/>
            </w:tcBorders>
          </w:tcPr>
          <w:p w14:paraId="204D1489" w14:textId="77777777" w:rsidR="006B7745" w:rsidRPr="00A10F7B" w:rsidRDefault="006B7745" w:rsidP="00AD0499">
            <w:pPr>
              <w:rPr>
                <w:szCs w:val="20"/>
                <w:lang w:val="en-US"/>
              </w:rPr>
            </w:pPr>
          </w:p>
        </w:tc>
        <w:tc>
          <w:tcPr>
            <w:tcW w:w="2268" w:type="dxa"/>
            <w:gridSpan w:val="2"/>
            <w:tcBorders>
              <w:top w:val="single" w:sz="4" w:space="0" w:color="auto"/>
              <w:left w:val="nil"/>
              <w:bottom w:val="single" w:sz="4" w:space="0" w:color="auto"/>
              <w:right w:val="nil"/>
            </w:tcBorders>
          </w:tcPr>
          <w:p w14:paraId="4819A263" w14:textId="77777777" w:rsidR="006B7745" w:rsidRPr="005969DC" w:rsidRDefault="006B7745" w:rsidP="00AD0499">
            <w:pPr>
              <w:jc w:val="center"/>
              <w:rPr>
                <w:b/>
                <w:szCs w:val="20"/>
                <w:lang w:val="en-US"/>
              </w:rPr>
            </w:pPr>
            <w:r w:rsidRPr="005969DC">
              <w:rPr>
                <w:b/>
                <w:szCs w:val="20"/>
                <w:lang w:val="en-US"/>
              </w:rPr>
              <w:t>Erdosteine</w:t>
            </w:r>
          </w:p>
        </w:tc>
        <w:tc>
          <w:tcPr>
            <w:tcW w:w="1985" w:type="dxa"/>
            <w:gridSpan w:val="2"/>
            <w:tcBorders>
              <w:top w:val="single" w:sz="4" w:space="0" w:color="auto"/>
              <w:left w:val="nil"/>
              <w:bottom w:val="single" w:sz="4" w:space="0" w:color="auto"/>
              <w:right w:val="nil"/>
            </w:tcBorders>
          </w:tcPr>
          <w:p w14:paraId="1A7788E8" w14:textId="77777777" w:rsidR="006B7745" w:rsidRPr="005969DC" w:rsidRDefault="006B7745" w:rsidP="00AD0499">
            <w:pPr>
              <w:jc w:val="center"/>
              <w:rPr>
                <w:b/>
                <w:szCs w:val="20"/>
                <w:lang w:val="en-US"/>
              </w:rPr>
            </w:pPr>
            <w:r w:rsidRPr="005969DC">
              <w:rPr>
                <w:b/>
                <w:szCs w:val="20"/>
                <w:lang w:val="en-US"/>
              </w:rPr>
              <w:t>Placebo</w:t>
            </w:r>
          </w:p>
        </w:tc>
        <w:tc>
          <w:tcPr>
            <w:tcW w:w="1135" w:type="dxa"/>
            <w:tcBorders>
              <w:top w:val="single" w:sz="4" w:space="0" w:color="auto"/>
              <w:left w:val="nil"/>
              <w:bottom w:val="single" w:sz="4" w:space="0" w:color="auto"/>
              <w:right w:val="nil"/>
            </w:tcBorders>
          </w:tcPr>
          <w:p w14:paraId="76CBF70F" w14:textId="77777777" w:rsidR="006B7745" w:rsidRPr="005969DC" w:rsidRDefault="006B7745" w:rsidP="00AD0499">
            <w:pPr>
              <w:jc w:val="center"/>
              <w:rPr>
                <w:b/>
                <w:szCs w:val="20"/>
                <w:lang w:val="en-US"/>
              </w:rPr>
            </w:pPr>
            <w:r w:rsidRPr="005969DC">
              <w:rPr>
                <w:b/>
                <w:szCs w:val="20"/>
                <w:lang w:val="en-US"/>
              </w:rPr>
              <w:t>%Change</w:t>
            </w:r>
          </w:p>
        </w:tc>
        <w:tc>
          <w:tcPr>
            <w:tcW w:w="991" w:type="dxa"/>
            <w:tcBorders>
              <w:top w:val="single" w:sz="4" w:space="0" w:color="auto"/>
              <w:left w:val="nil"/>
              <w:bottom w:val="single" w:sz="4" w:space="0" w:color="auto"/>
              <w:right w:val="nil"/>
            </w:tcBorders>
          </w:tcPr>
          <w:p w14:paraId="09D1DEEF" w14:textId="77777777" w:rsidR="006B7745" w:rsidRPr="005969DC" w:rsidRDefault="006B7745" w:rsidP="00AD0499">
            <w:pPr>
              <w:jc w:val="center"/>
              <w:rPr>
                <w:b/>
                <w:szCs w:val="20"/>
                <w:lang w:val="en-US"/>
              </w:rPr>
            </w:pPr>
            <w:r w:rsidRPr="003802BE">
              <w:rPr>
                <w:b/>
                <w:i/>
                <w:szCs w:val="20"/>
                <w:lang w:val="en-US"/>
              </w:rPr>
              <w:t>P</w:t>
            </w:r>
            <w:r w:rsidRPr="005969DC">
              <w:rPr>
                <w:b/>
                <w:szCs w:val="20"/>
                <w:lang w:val="en-US"/>
              </w:rPr>
              <w:t>-value</w:t>
            </w:r>
          </w:p>
        </w:tc>
      </w:tr>
      <w:tr w:rsidR="006B7745" w:rsidRPr="00A10F7B" w14:paraId="24FB8106" w14:textId="77777777" w:rsidTr="00AD0499">
        <w:tc>
          <w:tcPr>
            <w:tcW w:w="2835" w:type="dxa"/>
            <w:tcBorders>
              <w:top w:val="single" w:sz="4" w:space="0" w:color="auto"/>
              <w:left w:val="nil"/>
              <w:bottom w:val="single" w:sz="4" w:space="0" w:color="auto"/>
              <w:right w:val="nil"/>
            </w:tcBorders>
          </w:tcPr>
          <w:p w14:paraId="75967951" w14:textId="77777777" w:rsidR="006B7745" w:rsidRPr="00A10F7B" w:rsidRDefault="006B7745" w:rsidP="00AD0499">
            <w:pPr>
              <w:rPr>
                <w:szCs w:val="20"/>
                <w:lang w:val="en-US"/>
              </w:rPr>
            </w:pPr>
          </w:p>
        </w:tc>
        <w:tc>
          <w:tcPr>
            <w:tcW w:w="851" w:type="dxa"/>
            <w:tcBorders>
              <w:top w:val="single" w:sz="4" w:space="0" w:color="auto"/>
              <w:left w:val="nil"/>
              <w:bottom w:val="single" w:sz="4" w:space="0" w:color="auto"/>
              <w:right w:val="nil"/>
            </w:tcBorders>
          </w:tcPr>
          <w:p w14:paraId="28B917BB" w14:textId="77777777" w:rsidR="006B7745" w:rsidRPr="005969DC" w:rsidRDefault="006B7745" w:rsidP="00AD0499">
            <w:pPr>
              <w:jc w:val="center"/>
              <w:rPr>
                <w:b/>
                <w:szCs w:val="20"/>
                <w:lang w:val="en-US"/>
              </w:rPr>
            </w:pPr>
            <w:r>
              <w:rPr>
                <w:b/>
                <w:szCs w:val="20"/>
                <w:lang w:val="en-US"/>
              </w:rPr>
              <w:t>n</w:t>
            </w:r>
          </w:p>
        </w:tc>
        <w:tc>
          <w:tcPr>
            <w:tcW w:w="1417" w:type="dxa"/>
            <w:tcBorders>
              <w:top w:val="single" w:sz="4" w:space="0" w:color="auto"/>
              <w:left w:val="nil"/>
              <w:bottom w:val="single" w:sz="4" w:space="0" w:color="auto"/>
              <w:right w:val="nil"/>
            </w:tcBorders>
          </w:tcPr>
          <w:p w14:paraId="5FD02BC9" w14:textId="77777777" w:rsidR="006B7745" w:rsidRPr="005969DC" w:rsidRDefault="006B7745" w:rsidP="00AD0499">
            <w:pPr>
              <w:jc w:val="center"/>
              <w:rPr>
                <w:b/>
                <w:szCs w:val="20"/>
                <w:lang w:val="en-US"/>
              </w:rPr>
            </w:pPr>
            <w:r>
              <w:rPr>
                <w:b/>
                <w:szCs w:val="20"/>
                <w:lang w:val="en-US"/>
              </w:rPr>
              <w:t>Mean (SD)</w:t>
            </w:r>
          </w:p>
        </w:tc>
        <w:tc>
          <w:tcPr>
            <w:tcW w:w="709" w:type="dxa"/>
            <w:tcBorders>
              <w:top w:val="single" w:sz="4" w:space="0" w:color="auto"/>
              <w:left w:val="nil"/>
              <w:bottom w:val="single" w:sz="4" w:space="0" w:color="auto"/>
              <w:right w:val="nil"/>
            </w:tcBorders>
          </w:tcPr>
          <w:p w14:paraId="502CA977" w14:textId="77777777" w:rsidR="006B7745" w:rsidRPr="005969DC" w:rsidRDefault="006B7745" w:rsidP="00AD0499">
            <w:pPr>
              <w:jc w:val="center"/>
              <w:rPr>
                <w:b/>
                <w:szCs w:val="20"/>
                <w:lang w:val="en-US"/>
              </w:rPr>
            </w:pPr>
            <w:r>
              <w:rPr>
                <w:b/>
                <w:szCs w:val="20"/>
                <w:lang w:val="en-US"/>
              </w:rPr>
              <w:t>n</w:t>
            </w:r>
          </w:p>
        </w:tc>
        <w:tc>
          <w:tcPr>
            <w:tcW w:w="1276" w:type="dxa"/>
            <w:tcBorders>
              <w:top w:val="single" w:sz="4" w:space="0" w:color="auto"/>
              <w:left w:val="nil"/>
              <w:bottom w:val="single" w:sz="4" w:space="0" w:color="auto"/>
              <w:right w:val="nil"/>
            </w:tcBorders>
          </w:tcPr>
          <w:p w14:paraId="5C6E2633" w14:textId="77777777" w:rsidR="006B7745" w:rsidRPr="005969DC" w:rsidRDefault="006B7745" w:rsidP="00AD0499">
            <w:pPr>
              <w:jc w:val="center"/>
              <w:rPr>
                <w:b/>
                <w:szCs w:val="20"/>
                <w:lang w:val="en-US"/>
              </w:rPr>
            </w:pPr>
            <w:r>
              <w:rPr>
                <w:b/>
                <w:szCs w:val="20"/>
                <w:lang w:val="en-US"/>
              </w:rPr>
              <w:t>Mean (SD)</w:t>
            </w:r>
          </w:p>
        </w:tc>
        <w:tc>
          <w:tcPr>
            <w:tcW w:w="1135" w:type="dxa"/>
            <w:tcBorders>
              <w:top w:val="single" w:sz="4" w:space="0" w:color="auto"/>
              <w:left w:val="nil"/>
              <w:bottom w:val="single" w:sz="4" w:space="0" w:color="auto"/>
              <w:right w:val="nil"/>
            </w:tcBorders>
          </w:tcPr>
          <w:p w14:paraId="08BC68EB" w14:textId="77777777" w:rsidR="006B7745" w:rsidRPr="005969DC" w:rsidRDefault="006B7745" w:rsidP="00AD0499">
            <w:pPr>
              <w:jc w:val="center"/>
              <w:rPr>
                <w:b/>
                <w:szCs w:val="20"/>
                <w:lang w:val="en-US"/>
              </w:rPr>
            </w:pPr>
          </w:p>
        </w:tc>
        <w:tc>
          <w:tcPr>
            <w:tcW w:w="991" w:type="dxa"/>
            <w:tcBorders>
              <w:top w:val="single" w:sz="4" w:space="0" w:color="auto"/>
              <w:left w:val="nil"/>
              <w:bottom w:val="single" w:sz="4" w:space="0" w:color="auto"/>
              <w:right w:val="nil"/>
            </w:tcBorders>
          </w:tcPr>
          <w:p w14:paraId="3F11B28C" w14:textId="77777777" w:rsidR="006B7745" w:rsidRPr="003802BE" w:rsidRDefault="006B7745" w:rsidP="00AD0499">
            <w:pPr>
              <w:jc w:val="center"/>
              <w:rPr>
                <w:b/>
                <w:i/>
                <w:szCs w:val="20"/>
                <w:lang w:val="en-US"/>
              </w:rPr>
            </w:pPr>
          </w:p>
        </w:tc>
      </w:tr>
      <w:tr w:rsidR="006B7745" w:rsidRPr="00A10F7B" w14:paraId="1638261A" w14:textId="77777777" w:rsidTr="00AD0499">
        <w:tc>
          <w:tcPr>
            <w:tcW w:w="2835" w:type="dxa"/>
            <w:tcBorders>
              <w:top w:val="single" w:sz="4" w:space="0" w:color="auto"/>
              <w:left w:val="nil"/>
              <w:bottom w:val="nil"/>
              <w:right w:val="nil"/>
            </w:tcBorders>
          </w:tcPr>
          <w:p w14:paraId="5F9186B0" w14:textId="77777777" w:rsidR="006B7745" w:rsidRPr="00A10F7B" w:rsidRDefault="006B7745" w:rsidP="00AD0499">
            <w:pPr>
              <w:rPr>
                <w:b/>
                <w:szCs w:val="20"/>
                <w:lang w:val="en-US"/>
              </w:rPr>
            </w:pPr>
            <w:r w:rsidRPr="00A10F7B">
              <w:rPr>
                <w:b/>
                <w:szCs w:val="20"/>
                <w:lang w:val="en-US"/>
              </w:rPr>
              <w:t xml:space="preserve">Moderate </w:t>
            </w:r>
            <w:r>
              <w:rPr>
                <w:b/>
                <w:szCs w:val="20"/>
                <w:lang w:val="en-US"/>
              </w:rPr>
              <w:t xml:space="preserve">COPD </w:t>
            </w:r>
            <w:r w:rsidRPr="00A10F7B">
              <w:rPr>
                <w:b/>
                <w:szCs w:val="20"/>
                <w:lang w:val="en-US"/>
              </w:rPr>
              <w:t>patients</w:t>
            </w:r>
          </w:p>
        </w:tc>
        <w:tc>
          <w:tcPr>
            <w:tcW w:w="851" w:type="dxa"/>
            <w:tcBorders>
              <w:top w:val="single" w:sz="4" w:space="0" w:color="auto"/>
              <w:left w:val="nil"/>
              <w:bottom w:val="nil"/>
              <w:right w:val="nil"/>
            </w:tcBorders>
          </w:tcPr>
          <w:p w14:paraId="6CE90106" w14:textId="77777777" w:rsidR="006B7745" w:rsidRPr="00A10F7B" w:rsidRDefault="006B7745" w:rsidP="00AD0499">
            <w:pPr>
              <w:rPr>
                <w:b/>
                <w:szCs w:val="20"/>
                <w:lang w:val="en-US"/>
              </w:rPr>
            </w:pPr>
          </w:p>
        </w:tc>
        <w:tc>
          <w:tcPr>
            <w:tcW w:w="1417" w:type="dxa"/>
            <w:tcBorders>
              <w:top w:val="single" w:sz="4" w:space="0" w:color="auto"/>
              <w:left w:val="nil"/>
              <w:bottom w:val="nil"/>
              <w:right w:val="nil"/>
            </w:tcBorders>
          </w:tcPr>
          <w:p w14:paraId="41D94362" w14:textId="77777777" w:rsidR="006B7745" w:rsidRPr="00A10F7B" w:rsidRDefault="006B7745" w:rsidP="00AD0499">
            <w:pPr>
              <w:rPr>
                <w:b/>
                <w:szCs w:val="20"/>
                <w:lang w:val="en-US"/>
              </w:rPr>
            </w:pPr>
          </w:p>
        </w:tc>
        <w:tc>
          <w:tcPr>
            <w:tcW w:w="709" w:type="dxa"/>
            <w:tcBorders>
              <w:top w:val="single" w:sz="4" w:space="0" w:color="auto"/>
              <w:left w:val="nil"/>
              <w:bottom w:val="nil"/>
              <w:right w:val="nil"/>
            </w:tcBorders>
          </w:tcPr>
          <w:p w14:paraId="46FAD859" w14:textId="77777777" w:rsidR="006B7745" w:rsidRPr="00A10F7B" w:rsidRDefault="006B7745" w:rsidP="00AD0499">
            <w:pPr>
              <w:rPr>
                <w:b/>
                <w:szCs w:val="20"/>
                <w:lang w:val="en-US"/>
              </w:rPr>
            </w:pPr>
          </w:p>
        </w:tc>
        <w:tc>
          <w:tcPr>
            <w:tcW w:w="1276" w:type="dxa"/>
            <w:tcBorders>
              <w:top w:val="single" w:sz="4" w:space="0" w:color="auto"/>
              <w:left w:val="nil"/>
              <w:bottom w:val="nil"/>
              <w:right w:val="nil"/>
            </w:tcBorders>
          </w:tcPr>
          <w:p w14:paraId="204AAEB1" w14:textId="77777777" w:rsidR="006B7745" w:rsidRPr="00A10F7B" w:rsidRDefault="006B7745" w:rsidP="00AD0499">
            <w:pPr>
              <w:rPr>
                <w:b/>
                <w:szCs w:val="20"/>
                <w:lang w:val="en-US"/>
              </w:rPr>
            </w:pPr>
          </w:p>
        </w:tc>
        <w:tc>
          <w:tcPr>
            <w:tcW w:w="1135" w:type="dxa"/>
            <w:tcBorders>
              <w:top w:val="single" w:sz="4" w:space="0" w:color="auto"/>
              <w:left w:val="nil"/>
              <w:bottom w:val="nil"/>
              <w:right w:val="nil"/>
            </w:tcBorders>
          </w:tcPr>
          <w:p w14:paraId="6C1C8667" w14:textId="77777777" w:rsidR="006B7745" w:rsidRPr="00A10F7B" w:rsidRDefault="006B7745" w:rsidP="00AD0499">
            <w:pPr>
              <w:rPr>
                <w:b/>
                <w:szCs w:val="20"/>
                <w:lang w:val="en-US"/>
              </w:rPr>
            </w:pPr>
          </w:p>
        </w:tc>
        <w:tc>
          <w:tcPr>
            <w:tcW w:w="991" w:type="dxa"/>
            <w:tcBorders>
              <w:top w:val="single" w:sz="4" w:space="0" w:color="auto"/>
              <w:left w:val="nil"/>
              <w:bottom w:val="nil"/>
              <w:right w:val="nil"/>
            </w:tcBorders>
          </w:tcPr>
          <w:p w14:paraId="1D5D0FE9" w14:textId="77777777" w:rsidR="006B7745" w:rsidRPr="00A10F7B" w:rsidRDefault="006B7745" w:rsidP="00AD0499">
            <w:pPr>
              <w:rPr>
                <w:b/>
                <w:szCs w:val="20"/>
                <w:lang w:val="en-US"/>
              </w:rPr>
            </w:pPr>
          </w:p>
        </w:tc>
      </w:tr>
      <w:tr w:rsidR="006B7745" w:rsidRPr="00A10F7B" w14:paraId="03044E99" w14:textId="77777777" w:rsidTr="00AD0499">
        <w:tc>
          <w:tcPr>
            <w:tcW w:w="2835" w:type="dxa"/>
            <w:tcBorders>
              <w:top w:val="nil"/>
              <w:left w:val="nil"/>
              <w:bottom w:val="nil"/>
              <w:right w:val="nil"/>
            </w:tcBorders>
          </w:tcPr>
          <w:p w14:paraId="031A7FBA" w14:textId="77777777" w:rsidR="006B7745" w:rsidRPr="00A10F7B" w:rsidRDefault="006B7745" w:rsidP="00AD0499">
            <w:pPr>
              <w:ind w:left="321"/>
              <w:rPr>
                <w:szCs w:val="20"/>
                <w:lang w:val="en-US"/>
              </w:rPr>
            </w:pPr>
            <w:r w:rsidRPr="00A10F7B">
              <w:rPr>
                <w:szCs w:val="20"/>
                <w:lang w:val="en-US"/>
              </w:rPr>
              <w:t xml:space="preserve">All </w:t>
            </w:r>
            <w:r>
              <w:rPr>
                <w:szCs w:val="20"/>
                <w:lang w:val="en-US"/>
              </w:rPr>
              <w:t>patients</w:t>
            </w:r>
          </w:p>
        </w:tc>
        <w:tc>
          <w:tcPr>
            <w:tcW w:w="851" w:type="dxa"/>
            <w:tcBorders>
              <w:top w:val="nil"/>
              <w:left w:val="nil"/>
              <w:bottom w:val="nil"/>
              <w:right w:val="nil"/>
            </w:tcBorders>
          </w:tcPr>
          <w:p w14:paraId="2AA2B29A" w14:textId="77777777" w:rsidR="006B7745" w:rsidRPr="00A10F7B" w:rsidRDefault="006B7745" w:rsidP="00AD0499">
            <w:pPr>
              <w:jc w:val="center"/>
              <w:rPr>
                <w:szCs w:val="20"/>
                <w:lang w:val="en-US"/>
              </w:rPr>
            </w:pPr>
            <w:r>
              <w:rPr>
                <w:szCs w:val="20"/>
                <w:lang w:val="en-US"/>
              </w:rPr>
              <w:t>163</w:t>
            </w:r>
          </w:p>
        </w:tc>
        <w:tc>
          <w:tcPr>
            <w:tcW w:w="1417" w:type="dxa"/>
            <w:tcBorders>
              <w:top w:val="nil"/>
              <w:left w:val="nil"/>
              <w:bottom w:val="nil"/>
              <w:right w:val="nil"/>
            </w:tcBorders>
          </w:tcPr>
          <w:p w14:paraId="3EAA81FC" w14:textId="77777777" w:rsidR="006B7745" w:rsidRPr="00A10F7B" w:rsidRDefault="006B7745" w:rsidP="00AD0499">
            <w:pPr>
              <w:jc w:val="center"/>
              <w:rPr>
                <w:szCs w:val="20"/>
                <w:lang w:val="en-US"/>
              </w:rPr>
            </w:pPr>
            <w:r>
              <w:rPr>
                <w:szCs w:val="20"/>
                <w:lang w:val="en-US"/>
              </w:rPr>
              <w:t>182 (19)</w:t>
            </w:r>
          </w:p>
        </w:tc>
        <w:tc>
          <w:tcPr>
            <w:tcW w:w="709" w:type="dxa"/>
            <w:tcBorders>
              <w:top w:val="nil"/>
              <w:left w:val="nil"/>
              <w:bottom w:val="nil"/>
              <w:right w:val="nil"/>
            </w:tcBorders>
          </w:tcPr>
          <w:p w14:paraId="2E496854" w14:textId="77777777" w:rsidR="006B7745" w:rsidRPr="00A10F7B" w:rsidRDefault="006B7745" w:rsidP="00AD0499">
            <w:pPr>
              <w:jc w:val="center"/>
              <w:rPr>
                <w:szCs w:val="20"/>
                <w:lang w:val="en-US"/>
              </w:rPr>
            </w:pPr>
            <w:r>
              <w:rPr>
                <w:szCs w:val="20"/>
                <w:lang w:val="en-US"/>
              </w:rPr>
              <w:t>161</w:t>
            </w:r>
          </w:p>
        </w:tc>
        <w:tc>
          <w:tcPr>
            <w:tcW w:w="1276" w:type="dxa"/>
            <w:tcBorders>
              <w:top w:val="nil"/>
              <w:left w:val="nil"/>
              <w:bottom w:val="nil"/>
              <w:right w:val="nil"/>
            </w:tcBorders>
          </w:tcPr>
          <w:p w14:paraId="513438CE" w14:textId="77777777" w:rsidR="006B7745" w:rsidRPr="00A10F7B" w:rsidRDefault="006B7745" w:rsidP="00AD0499">
            <w:pPr>
              <w:jc w:val="center"/>
              <w:rPr>
                <w:szCs w:val="20"/>
                <w:lang w:val="en-US"/>
              </w:rPr>
            </w:pPr>
            <w:r>
              <w:rPr>
                <w:szCs w:val="20"/>
                <w:lang w:val="en-US"/>
              </w:rPr>
              <w:t>169 (25)</w:t>
            </w:r>
          </w:p>
        </w:tc>
        <w:tc>
          <w:tcPr>
            <w:tcW w:w="1135" w:type="dxa"/>
            <w:tcBorders>
              <w:top w:val="nil"/>
              <w:left w:val="nil"/>
              <w:bottom w:val="nil"/>
              <w:right w:val="nil"/>
            </w:tcBorders>
          </w:tcPr>
          <w:p w14:paraId="5B740BF4" w14:textId="77777777" w:rsidR="006B7745" w:rsidRPr="00A10F7B" w:rsidRDefault="006B7745" w:rsidP="00AD0499">
            <w:pPr>
              <w:jc w:val="center"/>
              <w:rPr>
                <w:szCs w:val="20"/>
                <w:lang w:val="en-US"/>
              </w:rPr>
            </w:pPr>
            <w:r>
              <w:rPr>
                <w:szCs w:val="20"/>
                <w:lang w:val="en-US"/>
              </w:rPr>
              <w:t>+7.7</w:t>
            </w:r>
          </w:p>
        </w:tc>
        <w:tc>
          <w:tcPr>
            <w:tcW w:w="991" w:type="dxa"/>
            <w:tcBorders>
              <w:top w:val="nil"/>
              <w:left w:val="nil"/>
              <w:bottom w:val="nil"/>
              <w:right w:val="nil"/>
            </w:tcBorders>
          </w:tcPr>
          <w:p w14:paraId="0DFB76AC" w14:textId="77777777" w:rsidR="006B7745" w:rsidRPr="00A10F7B" w:rsidRDefault="006B7745" w:rsidP="00AD0499">
            <w:pPr>
              <w:jc w:val="center"/>
              <w:rPr>
                <w:szCs w:val="20"/>
                <w:lang w:val="en-US"/>
              </w:rPr>
            </w:pPr>
            <w:r>
              <w:rPr>
                <w:szCs w:val="20"/>
                <w:lang w:val="en-US"/>
              </w:rPr>
              <w:t>&lt;0.001</w:t>
            </w:r>
          </w:p>
        </w:tc>
      </w:tr>
      <w:tr w:rsidR="006B7745" w:rsidRPr="00A10F7B" w14:paraId="570E3C5E" w14:textId="77777777" w:rsidTr="00AD0499">
        <w:tc>
          <w:tcPr>
            <w:tcW w:w="2835" w:type="dxa"/>
            <w:tcBorders>
              <w:top w:val="nil"/>
              <w:left w:val="nil"/>
              <w:bottom w:val="nil"/>
              <w:right w:val="nil"/>
            </w:tcBorders>
          </w:tcPr>
          <w:p w14:paraId="5747FA34" w14:textId="77777777" w:rsidR="006B7745" w:rsidRPr="00A10F7B" w:rsidRDefault="006B7745" w:rsidP="00AD0499">
            <w:pPr>
              <w:ind w:left="321"/>
              <w:rPr>
                <w:szCs w:val="20"/>
                <w:lang w:val="en-US"/>
              </w:rPr>
            </w:pPr>
            <w:r>
              <w:rPr>
                <w:szCs w:val="20"/>
                <w:lang w:val="en-US"/>
              </w:rPr>
              <w:t>ICS users</w:t>
            </w:r>
          </w:p>
        </w:tc>
        <w:tc>
          <w:tcPr>
            <w:tcW w:w="851" w:type="dxa"/>
            <w:tcBorders>
              <w:top w:val="nil"/>
              <w:left w:val="nil"/>
              <w:bottom w:val="nil"/>
              <w:right w:val="nil"/>
            </w:tcBorders>
          </w:tcPr>
          <w:p w14:paraId="7F5686B0" w14:textId="77777777" w:rsidR="006B7745" w:rsidRPr="00A10F7B" w:rsidRDefault="006B7745" w:rsidP="00AD0499">
            <w:pPr>
              <w:jc w:val="center"/>
              <w:rPr>
                <w:szCs w:val="20"/>
                <w:lang w:val="en-US"/>
              </w:rPr>
            </w:pPr>
            <w:r>
              <w:rPr>
                <w:szCs w:val="20"/>
                <w:lang w:val="en-US"/>
              </w:rPr>
              <w:t>30</w:t>
            </w:r>
          </w:p>
        </w:tc>
        <w:tc>
          <w:tcPr>
            <w:tcW w:w="1417" w:type="dxa"/>
            <w:tcBorders>
              <w:top w:val="nil"/>
              <w:left w:val="nil"/>
              <w:bottom w:val="nil"/>
              <w:right w:val="nil"/>
            </w:tcBorders>
          </w:tcPr>
          <w:p w14:paraId="357A1110" w14:textId="77777777" w:rsidR="006B7745" w:rsidRPr="00A10F7B" w:rsidRDefault="006B7745" w:rsidP="00AD0499">
            <w:pPr>
              <w:jc w:val="center"/>
              <w:rPr>
                <w:szCs w:val="20"/>
                <w:lang w:val="en-US"/>
              </w:rPr>
            </w:pPr>
            <w:r>
              <w:rPr>
                <w:szCs w:val="20"/>
                <w:lang w:val="en-US"/>
              </w:rPr>
              <w:t>180 (23)</w:t>
            </w:r>
          </w:p>
        </w:tc>
        <w:tc>
          <w:tcPr>
            <w:tcW w:w="709" w:type="dxa"/>
            <w:tcBorders>
              <w:top w:val="nil"/>
              <w:left w:val="nil"/>
              <w:bottom w:val="nil"/>
              <w:right w:val="nil"/>
            </w:tcBorders>
          </w:tcPr>
          <w:p w14:paraId="26ED67DC" w14:textId="77777777" w:rsidR="006B7745" w:rsidRPr="00A10F7B" w:rsidRDefault="006B7745" w:rsidP="00AD0499">
            <w:pPr>
              <w:jc w:val="center"/>
              <w:rPr>
                <w:szCs w:val="20"/>
                <w:lang w:val="en-US"/>
              </w:rPr>
            </w:pPr>
            <w:r>
              <w:rPr>
                <w:szCs w:val="20"/>
                <w:lang w:val="en-US"/>
              </w:rPr>
              <w:t>32</w:t>
            </w:r>
          </w:p>
        </w:tc>
        <w:tc>
          <w:tcPr>
            <w:tcW w:w="1276" w:type="dxa"/>
            <w:tcBorders>
              <w:top w:val="nil"/>
              <w:left w:val="nil"/>
              <w:bottom w:val="nil"/>
              <w:right w:val="nil"/>
            </w:tcBorders>
          </w:tcPr>
          <w:p w14:paraId="7CB61C9D" w14:textId="77777777" w:rsidR="006B7745" w:rsidRPr="00A10F7B" w:rsidRDefault="006B7745" w:rsidP="00AD0499">
            <w:pPr>
              <w:jc w:val="center"/>
              <w:rPr>
                <w:szCs w:val="20"/>
                <w:lang w:val="en-US"/>
              </w:rPr>
            </w:pPr>
            <w:r>
              <w:rPr>
                <w:szCs w:val="20"/>
                <w:lang w:val="en-US"/>
              </w:rPr>
              <w:t>168 (24)</w:t>
            </w:r>
          </w:p>
        </w:tc>
        <w:tc>
          <w:tcPr>
            <w:tcW w:w="1135" w:type="dxa"/>
            <w:tcBorders>
              <w:top w:val="nil"/>
              <w:left w:val="nil"/>
              <w:bottom w:val="nil"/>
              <w:right w:val="nil"/>
            </w:tcBorders>
          </w:tcPr>
          <w:p w14:paraId="7174ADFD" w14:textId="77777777" w:rsidR="006B7745" w:rsidRPr="00A10F7B" w:rsidRDefault="006B7745" w:rsidP="00AD0499">
            <w:pPr>
              <w:jc w:val="center"/>
              <w:rPr>
                <w:szCs w:val="20"/>
                <w:lang w:val="en-US"/>
              </w:rPr>
            </w:pPr>
            <w:r>
              <w:rPr>
                <w:szCs w:val="20"/>
                <w:lang w:val="en-US"/>
              </w:rPr>
              <w:t>+7.1</w:t>
            </w:r>
          </w:p>
        </w:tc>
        <w:tc>
          <w:tcPr>
            <w:tcW w:w="991" w:type="dxa"/>
            <w:tcBorders>
              <w:top w:val="nil"/>
              <w:left w:val="nil"/>
              <w:bottom w:val="nil"/>
              <w:right w:val="nil"/>
            </w:tcBorders>
          </w:tcPr>
          <w:p w14:paraId="2443C5F6" w14:textId="77777777" w:rsidR="006B7745" w:rsidRPr="00A10F7B" w:rsidRDefault="006B7745" w:rsidP="00AD0499">
            <w:pPr>
              <w:jc w:val="center"/>
              <w:rPr>
                <w:szCs w:val="20"/>
                <w:lang w:val="en-US"/>
              </w:rPr>
            </w:pPr>
            <w:r>
              <w:rPr>
                <w:szCs w:val="20"/>
                <w:lang w:val="en-US"/>
              </w:rPr>
              <w:t>&lt;0.001</w:t>
            </w:r>
          </w:p>
        </w:tc>
      </w:tr>
      <w:tr w:rsidR="006B7745" w:rsidRPr="00A10F7B" w14:paraId="370A11B3" w14:textId="77777777" w:rsidTr="00AD0499">
        <w:tc>
          <w:tcPr>
            <w:tcW w:w="2835" w:type="dxa"/>
            <w:tcBorders>
              <w:top w:val="nil"/>
              <w:left w:val="nil"/>
              <w:bottom w:val="nil"/>
              <w:right w:val="nil"/>
            </w:tcBorders>
          </w:tcPr>
          <w:p w14:paraId="582EBF5C" w14:textId="77777777" w:rsidR="006B7745" w:rsidRPr="00A10F7B" w:rsidRDefault="006B7745" w:rsidP="00AD0499">
            <w:pPr>
              <w:ind w:left="321"/>
              <w:rPr>
                <w:szCs w:val="20"/>
                <w:lang w:val="en-US"/>
              </w:rPr>
            </w:pPr>
            <w:r>
              <w:rPr>
                <w:szCs w:val="20"/>
                <w:lang w:val="en-US"/>
              </w:rPr>
              <w:t>ICS non-users</w:t>
            </w:r>
          </w:p>
        </w:tc>
        <w:tc>
          <w:tcPr>
            <w:tcW w:w="851" w:type="dxa"/>
            <w:tcBorders>
              <w:top w:val="nil"/>
              <w:left w:val="nil"/>
              <w:bottom w:val="nil"/>
              <w:right w:val="nil"/>
            </w:tcBorders>
          </w:tcPr>
          <w:p w14:paraId="147004C4" w14:textId="77777777" w:rsidR="006B7745" w:rsidRPr="00A10F7B" w:rsidRDefault="006B7745" w:rsidP="00AD0499">
            <w:pPr>
              <w:jc w:val="center"/>
              <w:rPr>
                <w:szCs w:val="20"/>
                <w:lang w:val="en-US"/>
              </w:rPr>
            </w:pPr>
            <w:r>
              <w:rPr>
                <w:szCs w:val="20"/>
                <w:lang w:val="en-US"/>
              </w:rPr>
              <w:t>133</w:t>
            </w:r>
          </w:p>
        </w:tc>
        <w:tc>
          <w:tcPr>
            <w:tcW w:w="1417" w:type="dxa"/>
            <w:tcBorders>
              <w:top w:val="nil"/>
              <w:left w:val="nil"/>
              <w:bottom w:val="nil"/>
              <w:right w:val="nil"/>
            </w:tcBorders>
          </w:tcPr>
          <w:p w14:paraId="28738C9A" w14:textId="77777777" w:rsidR="006B7745" w:rsidRPr="00A10F7B" w:rsidRDefault="006B7745" w:rsidP="00AD0499">
            <w:pPr>
              <w:jc w:val="center"/>
              <w:rPr>
                <w:szCs w:val="20"/>
                <w:lang w:val="en-US"/>
              </w:rPr>
            </w:pPr>
            <w:r>
              <w:rPr>
                <w:szCs w:val="20"/>
                <w:lang w:val="en-US"/>
              </w:rPr>
              <w:t>185 (18)</w:t>
            </w:r>
          </w:p>
        </w:tc>
        <w:tc>
          <w:tcPr>
            <w:tcW w:w="709" w:type="dxa"/>
            <w:tcBorders>
              <w:top w:val="nil"/>
              <w:left w:val="nil"/>
              <w:bottom w:val="nil"/>
              <w:right w:val="nil"/>
            </w:tcBorders>
          </w:tcPr>
          <w:p w14:paraId="73E5A8AA" w14:textId="77777777" w:rsidR="006B7745" w:rsidRPr="00A10F7B" w:rsidRDefault="006B7745" w:rsidP="00AD0499">
            <w:pPr>
              <w:jc w:val="center"/>
              <w:rPr>
                <w:szCs w:val="20"/>
                <w:lang w:val="en-US"/>
              </w:rPr>
            </w:pPr>
            <w:r>
              <w:rPr>
                <w:szCs w:val="20"/>
                <w:lang w:val="en-US"/>
              </w:rPr>
              <w:t>129</w:t>
            </w:r>
          </w:p>
        </w:tc>
        <w:tc>
          <w:tcPr>
            <w:tcW w:w="1276" w:type="dxa"/>
            <w:tcBorders>
              <w:top w:val="nil"/>
              <w:left w:val="nil"/>
              <w:bottom w:val="nil"/>
              <w:right w:val="nil"/>
            </w:tcBorders>
          </w:tcPr>
          <w:p w14:paraId="4C846EDA" w14:textId="77777777" w:rsidR="006B7745" w:rsidRPr="00A10F7B" w:rsidRDefault="006B7745" w:rsidP="00AD0499">
            <w:pPr>
              <w:jc w:val="center"/>
              <w:rPr>
                <w:szCs w:val="20"/>
                <w:lang w:val="en-US"/>
              </w:rPr>
            </w:pPr>
            <w:r>
              <w:rPr>
                <w:szCs w:val="20"/>
                <w:lang w:val="en-US"/>
              </w:rPr>
              <w:t>170 (23)</w:t>
            </w:r>
          </w:p>
        </w:tc>
        <w:tc>
          <w:tcPr>
            <w:tcW w:w="1135" w:type="dxa"/>
            <w:tcBorders>
              <w:top w:val="nil"/>
              <w:left w:val="nil"/>
              <w:bottom w:val="nil"/>
              <w:right w:val="nil"/>
            </w:tcBorders>
          </w:tcPr>
          <w:p w14:paraId="0F9D8D05" w14:textId="77777777" w:rsidR="006B7745" w:rsidRPr="00A10F7B" w:rsidRDefault="006B7745" w:rsidP="00AD0499">
            <w:pPr>
              <w:jc w:val="center"/>
              <w:rPr>
                <w:szCs w:val="20"/>
                <w:lang w:val="en-US"/>
              </w:rPr>
            </w:pPr>
            <w:r>
              <w:rPr>
                <w:szCs w:val="20"/>
                <w:lang w:val="en-US"/>
              </w:rPr>
              <w:t>+8.8</w:t>
            </w:r>
          </w:p>
        </w:tc>
        <w:tc>
          <w:tcPr>
            <w:tcW w:w="991" w:type="dxa"/>
            <w:tcBorders>
              <w:top w:val="nil"/>
              <w:left w:val="nil"/>
              <w:bottom w:val="nil"/>
              <w:right w:val="nil"/>
            </w:tcBorders>
          </w:tcPr>
          <w:p w14:paraId="2A37BAE8" w14:textId="77777777" w:rsidR="006B7745" w:rsidRPr="00A10F7B" w:rsidRDefault="006B7745" w:rsidP="00AD0499">
            <w:pPr>
              <w:jc w:val="center"/>
              <w:rPr>
                <w:szCs w:val="20"/>
                <w:lang w:val="en-US"/>
              </w:rPr>
            </w:pPr>
            <w:r>
              <w:rPr>
                <w:szCs w:val="20"/>
                <w:lang w:val="en-US"/>
              </w:rPr>
              <w:t>&lt;0.001</w:t>
            </w:r>
          </w:p>
        </w:tc>
      </w:tr>
      <w:tr w:rsidR="006B7745" w:rsidRPr="00A10F7B" w14:paraId="7C7FBE00" w14:textId="77777777" w:rsidTr="00AD0499">
        <w:tc>
          <w:tcPr>
            <w:tcW w:w="2835" w:type="dxa"/>
            <w:tcBorders>
              <w:top w:val="nil"/>
              <w:left w:val="nil"/>
              <w:bottom w:val="nil"/>
              <w:right w:val="nil"/>
            </w:tcBorders>
          </w:tcPr>
          <w:p w14:paraId="1855DB71" w14:textId="77777777" w:rsidR="006B7745" w:rsidRPr="00A10F7B" w:rsidRDefault="006B7745" w:rsidP="00AD0499">
            <w:pPr>
              <w:rPr>
                <w:b/>
                <w:szCs w:val="20"/>
                <w:lang w:val="en-US"/>
              </w:rPr>
            </w:pPr>
            <w:r w:rsidRPr="00A10F7B">
              <w:rPr>
                <w:b/>
                <w:szCs w:val="20"/>
                <w:lang w:val="en-US"/>
              </w:rPr>
              <w:t xml:space="preserve">Severe </w:t>
            </w:r>
            <w:r>
              <w:rPr>
                <w:b/>
                <w:szCs w:val="20"/>
                <w:lang w:val="en-US"/>
              </w:rPr>
              <w:t xml:space="preserve">COPD </w:t>
            </w:r>
            <w:r w:rsidRPr="00A10F7B">
              <w:rPr>
                <w:b/>
                <w:szCs w:val="20"/>
                <w:lang w:val="en-US"/>
              </w:rPr>
              <w:t>patients</w:t>
            </w:r>
          </w:p>
        </w:tc>
        <w:tc>
          <w:tcPr>
            <w:tcW w:w="851" w:type="dxa"/>
            <w:tcBorders>
              <w:top w:val="nil"/>
              <w:left w:val="nil"/>
              <w:bottom w:val="nil"/>
              <w:right w:val="nil"/>
            </w:tcBorders>
          </w:tcPr>
          <w:p w14:paraId="30D0489B" w14:textId="77777777" w:rsidR="006B7745" w:rsidRPr="00A10F7B" w:rsidRDefault="006B7745" w:rsidP="00AD0499">
            <w:pPr>
              <w:jc w:val="center"/>
              <w:rPr>
                <w:szCs w:val="20"/>
                <w:lang w:val="en-US"/>
              </w:rPr>
            </w:pPr>
          </w:p>
        </w:tc>
        <w:tc>
          <w:tcPr>
            <w:tcW w:w="1417" w:type="dxa"/>
            <w:tcBorders>
              <w:top w:val="nil"/>
              <w:left w:val="nil"/>
              <w:bottom w:val="nil"/>
              <w:right w:val="nil"/>
            </w:tcBorders>
          </w:tcPr>
          <w:p w14:paraId="417E31E2" w14:textId="77777777" w:rsidR="006B7745" w:rsidRPr="00A10F7B" w:rsidRDefault="006B7745" w:rsidP="00AD0499">
            <w:pPr>
              <w:jc w:val="center"/>
              <w:rPr>
                <w:szCs w:val="20"/>
                <w:lang w:val="en-US"/>
              </w:rPr>
            </w:pPr>
          </w:p>
        </w:tc>
        <w:tc>
          <w:tcPr>
            <w:tcW w:w="709" w:type="dxa"/>
            <w:tcBorders>
              <w:top w:val="nil"/>
              <w:left w:val="nil"/>
              <w:bottom w:val="nil"/>
              <w:right w:val="nil"/>
            </w:tcBorders>
          </w:tcPr>
          <w:p w14:paraId="214C8132" w14:textId="77777777" w:rsidR="006B7745" w:rsidRPr="00A10F7B" w:rsidRDefault="006B7745" w:rsidP="00AD0499">
            <w:pPr>
              <w:jc w:val="center"/>
              <w:rPr>
                <w:szCs w:val="20"/>
                <w:lang w:val="en-US"/>
              </w:rPr>
            </w:pPr>
          </w:p>
        </w:tc>
        <w:tc>
          <w:tcPr>
            <w:tcW w:w="1276" w:type="dxa"/>
            <w:tcBorders>
              <w:top w:val="nil"/>
              <w:left w:val="nil"/>
              <w:bottom w:val="nil"/>
              <w:right w:val="nil"/>
            </w:tcBorders>
          </w:tcPr>
          <w:p w14:paraId="0F0529B1" w14:textId="77777777" w:rsidR="006B7745" w:rsidRPr="00A10F7B" w:rsidRDefault="006B7745" w:rsidP="00AD0499">
            <w:pPr>
              <w:jc w:val="center"/>
              <w:rPr>
                <w:szCs w:val="20"/>
                <w:lang w:val="en-US"/>
              </w:rPr>
            </w:pPr>
          </w:p>
        </w:tc>
        <w:tc>
          <w:tcPr>
            <w:tcW w:w="1135" w:type="dxa"/>
            <w:tcBorders>
              <w:top w:val="nil"/>
              <w:left w:val="nil"/>
              <w:bottom w:val="nil"/>
              <w:right w:val="nil"/>
            </w:tcBorders>
          </w:tcPr>
          <w:p w14:paraId="541D2C90" w14:textId="77777777" w:rsidR="006B7745" w:rsidRPr="00A10F7B" w:rsidRDefault="006B7745" w:rsidP="00AD0499">
            <w:pPr>
              <w:jc w:val="center"/>
              <w:rPr>
                <w:szCs w:val="20"/>
                <w:lang w:val="en-US"/>
              </w:rPr>
            </w:pPr>
          </w:p>
        </w:tc>
        <w:tc>
          <w:tcPr>
            <w:tcW w:w="991" w:type="dxa"/>
            <w:tcBorders>
              <w:top w:val="nil"/>
              <w:left w:val="nil"/>
              <w:bottom w:val="nil"/>
              <w:right w:val="nil"/>
            </w:tcBorders>
          </w:tcPr>
          <w:p w14:paraId="7E43722A" w14:textId="77777777" w:rsidR="006B7745" w:rsidRPr="00A10F7B" w:rsidRDefault="006B7745" w:rsidP="00AD0499">
            <w:pPr>
              <w:jc w:val="center"/>
              <w:rPr>
                <w:szCs w:val="20"/>
                <w:lang w:val="en-US"/>
              </w:rPr>
            </w:pPr>
          </w:p>
        </w:tc>
      </w:tr>
      <w:tr w:rsidR="006B7745" w:rsidRPr="00A10F7B" w14:paraId="7B031588" w14:textId="77777777" w:rsidTr="00AD0499">
        <w:tc>
          <w:tcPr>
            <w:tcW w:w="2835" w:type="dxa"/>
            <w:tcBorders>
              <w:top w:val="nil"/>
              <w:left w:val="nil"/>
              <w:bottom w:val="nil"/>
              <w:right w:val="nil"/>
            </w:tcBorders>
          </w:tcPr>
          <w:p w14:paraId="4BA8F2DF" w14:textId="77777777" w:rsidR="006B7745" w:rsidRPr="00A10F7B" w:rsidRDefault="006B7745" w:rsidP="00AD0499">
            <w:pPr>
              <w:ind w:left="321"/>
              <w:rPr>
                <w:szCs w:val="20"/>
                <w:lang w:val="en-US"/>
              </w:rPr>
            </w:pPr>
            <w:r w:rsidRPr="00A10F7B">
              <w:rPr>
                <w:szCs w:val="20"/>
                <w:lang w:val="en-US"/>
              </w:rPr>
              <w:t xml:space="preserve">All </w:t>
            </w:r>
            <w:r>
              <w:rPr>
                <w:szCs w:val="20"/>
                <w:lang w:val="en-US"/>
              </w:rPr>
              <w:t>patients</w:t>
            </w:r>
          </w:p>
        </w:tc>
        <w:tc>
          <w:tcPr>
            <w:tcW w:w="851" w:type="dxa"/>
            <w:tcBorders>
              <w:top w:val="nil"/>
              <w:left w:val="nil"/>
              <w:bottom w:val="nil"/>
              <w:right w:val="nil"/>
            </w:tcBorders>
          </w:tcPr>
          <w:p w14:paraId="2B7A2C01" w14:textId="77777777" w:rsidR="006B7745" w:rsidRPr="00A10F7B" w:rsidRDefault="006B7745" w:rsidP="00AD0499">
            <w:pPr>
              <w:jc w:val="center"/>
              <w:rPr>
                <w:lang w:val="en-US"/>
              </w:rPr>
            </w:pPr>
            <w:r>
              <w:rPr>
                <w:lang w:val="en-US"/>
              </w:rPr>
              <w:t>61</w:t>
            </w:r>
          </w:p>
        </w:tc>
        <w:tc>
          <w:tcPr>
            <w:tcW w:w="1417" w:type="dxa"/>
            <w:tcBorders>
              <w:top w:val="nil"/>
              <w:left w:val="nil"/>
              <w:bottom w:val="nil"/>
              <w:right w:val="nil"/>
            </w:tcBorders>
          </w:tcPr>
          <w:p w14:paraId="08F6F7C9" w14:textId="77777777" w:rsidR="006B7745" w:rsidRPr="00A10F7B" w:rsidRDefault="006B7745" w:rsidP="00AD0499">
            <w:pPr>
              <w:jc w:val="center"/>
              <w:rPr>
                <w:lang w:val="en-US"/>
              </w:rPr>
            </w:pPr>
            <w:r>
              <w:rPr>
                <w:lang w:val="en-US"/>
              </w:rPr>
              <w:t>153 (28)</w:t>
            </w:r>
          </w:p>
        </w:tc>
        <w:tc>
          <w:tcPr>
            <w:tcW w:w="709" w:type="dxa"/>
            <w:tcBorders>
              <w:top w:val="nil"/>
              <w:left w:val="nil"/>
              <w:bottom w:val="nil"/>
              <w:right w:val="nil"/>
            </w:tcBorders>
          </w:tcPr>
          <w:p w14:paraId="058C9032" w14:textId="77777777" w:rsidR="006B7745" w:rsidRPr="00A10F7B" w:rsidRDefault="006B7745" w:rsidP="00AD0499">
            <w:pPr>
              <w:jc w:val="center"/>
              <w:rPr>
                <w:lang w:val="en-US"/>
              </w:rPr>
            </w:pPr>
            <w:r>
              <w:rPr>
                <w:lang w:val="en-US"/>
              </w:rPr>
              <w:t>62</w:t>
            </w:r>
          </w:p>
        </w:tc>
        <w:tc>
          <w:tcPr>
            <w:tcW w:w="1276" w:type="dxa"/>
            <w:tcBorders>
              <w:top w:val="nil"/>
              <w:left w:val="nil"/>
              <w:bottom w:val="nil"/>
              <w:right w:val="nil"/>
            </w:tcBorders>
          </w:tcPr>
          <w:p w14:paraId="7C848E26" w14:textId="77777777" w:rsidR="006B7745" w:rsidRPr="00A10F7B" w:rsidRDefault="006B7745" w:rsidP="00AD0499">
            <w:pPr>
              <w:jc w:val="center"/>
              <w:rPr>
                <w:lang w:val="en-US"/>
              </w:rPr>
            </w:pPr>
            <w:r>
              <w:rPr>
                <w:lang w:val="en-US"/>
              </w:rPr>
              <w:t>150 (31)</w:t>
            </w:r>
          </w:p>
        </w:tc>
        <w:tc>
          <w:tcPr>
            <w:tcW w:w="1135" w:type="dxa"/>
            <w:tcBorders>
              <w:top w:val="nil"/>
              <w:left w:val="nil"/>
              <w:bottom w:val="nil"/>
              <w:right w:val="nil"/>
            </w:tcBorders>
          </w:tcPr>
          <w:p w14:paraId="044E4CA8" w14:textId="77777777" w:rsidR="006B7745" w:rsidRPr="00A10F7B" w:rsidRDefault="006B7745" w:rsidP="00AD0499">
            <w:pPr>
              <w:jc w:val="center"/>
              <w:rPr>
                <w:lang w:val="en-US"/>
              </w:rPr>
            </w:pPr>
            <w:r>
              <w:rPr>
                <w:lang w:val="en-US"/>
              </w:rPr>
              <w:t>+2.0</w:t>
            </w:r>
          </w:p>
        </w:tc>
        <w:tc>
          <w:tcPr>
            <w:tcW w:w="991" w:type="dxa"/>
            <w:tcBorders>
              <w:top w:val="nil"/>
              <w:left w:val="nil"/>
              <w:bottom w:val="nil"/>
              <w:right w:val="nil"/>
            </w:tcBorders>
          </w:tcPr>
          <w:p w14:paraId="4ADF7E74" w14:textId="77777777" w:rsidR="006B7745" w:rsidRPr="00A10F7B" w:rsidRDefault="006B7745" w:rsidP="00AD0499">
            <w:pPr>
              <w:jc w:val="center"/>
              <w:rPr>
                <w:lang w:val="en-US"/>
              </w:rPr>
            </w:pPr>
            <w:r>
              <w:rPr>
                <w:lang w:val="en-US"/>
              </w:rPr>
              <w:t>0.268</w:t>
            </w:r>
          </w:p>
        </w:tc>
      </w:tr>
      <w:tr w:rsidR="006B7745" w:rsidRPr="00A10F7B" w14:paraId="48EA8368" w14:textId="77777777" w:rsidTr="00AD0499">
        <w:tc>
          <w:tcPr>
            <w:tcW w:w="2835" w:type="dxa"/>
            <w:tcBorders>
              <w:top w:val="nil"/>
              <w:left w:val="nil"/>
              <w:bottom w:val="nil"/>
              <w:right w:val="nil"/>
            </w:tcBorders>
          </w:tcPr>
          <w:p w14:paraId="405E0A1A" w14:textId="77777777" w:rsidR="006B7745" w:rsidRPr="00A10F7B" w:rsidRDefault="006B7745" w:rsidP="00AD0499">
            <w:pPr>
              <w:ind w:left="321"/>
              <w:rPr>
                <w:szCs w:val="20"/>
                <w:lang w:val="en-US"/>
              </w:rPr>
            </w:pPr>
            <w:r>
              <w:rPr>
                <w:szCs w:val="20"/>
                <w:lang w:val="en-US"/>
              </w:rPr>
              <w:t>ICS users</w:t>
            </w:r>
          </w:p>
        </w:tc>
        <w:tc>
          <w:tcPr>
            <w:tcW w:w="851" w:type="dxa"/>
            <w:tcBorders>
              <w:top w:val="nil"/>
              <w:left w:val="nil"/>
              <w:bottom w:val="nil"/>
              <w:right w:val="nil"/>
            </w:tcBorders>
          </w:tcPr>
          <w:p w14:paraId="72B65F7C" w14:textId="77777777" w:rsidR="006B7745" w:rsidRPr="00A10F7B" w:rsidRDefault="006B7745" w:rsidP="00AD0499">
            <w:pPr>
              <w:jc w:val="center"/>
              <w:rPr>
                <w:lang w:val="en-US"/>
              </w:rPr>
            </w:pPr>
            <w:r>
              <w:rPr>
                <w:lang w:val="en-US"/>
              </w:rPr>
              <w:t>33</w:t>
            </w:r>
          </w:p>
        </w:tc>
        <w:tc>
          <w:tcPr>
            <w:tcW w:w="1417" w:type="dxa"/>
            <w:tcBorders>
              <w:top w:val="nil"/>
              <w:left w:val="nil"/>
              <w:bottom w:val="nil"/>
              <w:right w:val="nil"/>
            </w:tcBorders>
          </w:tcPr>
          <w:p w14:paraId="597A024B" w14:textId="77777777" w:rsidR="006B7745" w:rsidRPr="00A10F7B" w:rsidRDefault="006B7745" w:rsidP="00AD0499">
            <w:pPr>
              <w:jc w:val="center"/>
              <w:rPr>
                <w:lang w:val="en-US"/>
              </w:rPr>
            </w:pPr>
            <w:r>
              <w:rPr>
                <w:lang w:val="en-US"/>
              </w:rPr>
              <w:t>151 (30)</w:t>
            </w:r>
          </w:p>
        </w:tc>
        <w:tc>
          <w:tcPr>
            <w:tcW w:w="709" w:type="dxa"/>
            <w:tcBorders>
              <w:top w:val="nil"/>
              <w:left w:val="nil"/>
              <w:bottom w:val="nil"/>
              <w:right w:val="nil"/>
            </w:tcBorders>
          </w:tcPr>
          <w:p w14:paraId="38B6E6F7" w14:textId="77777777" w:rsidR="006B7745" w:rsidRPr="00A10F7B" w:rsidRDefault="006B7745" w:rsidP="00AD0499">
            <w:pPr>
              <w:jc w:val="center"/>
              <w:rPr>
                <w:lang w:val="en-US"/>
              </w:rPr>
            </w:pPr>
            <w:r>
              <w:rPr>
                <w:lang w:val="en-US"/>
              </w:rPr>
              <w:t>39</w:t>
            </w:r>
          </w:p>
        </w:tc>
        <w:tc>
          <w:tcPr>
            <w:tcW w:w="1276" w:type="dxa"/>
            <w:tcBorders>
              <w:top w:val="nil"/>
              <w:left w:val="nil"/>
              <w:bottom w:val="nil"/>
              <w:right w:val="nil"/>
            </w:tcBorders>
          </w:tcPr>
          <w:p w14:paraId="5BC764E6" w14:textId="77777777" w:rsidR="006B7745" w:rsidRPr="00A10F7B" w:rsidRDefault="006B7745" w:rsidP="00AD0499">
            <w:pPr>
              <w:jc w:val="center"/>
              <w:rPr>
                <w:lang w:val="en-US"/>
              </w:rPr>
            </w:pPr>
            <w:r>
              <w:rPr>
                <w:lang w:val="en-US"/>
              </w:rPr>
              <w:t>149 (28)</w:t>
            </w:r>
          </w:p>
        </w:tc>
        <w:tc>
          <w:tcPr>
            <w:tcW w:w="1135" w:type="dxa"/>
            <w:tcBorders>
              <w:top w:val="nil"/>
              <w:left w:val="nil"/>
              <w:bottom w:val="nil"/>
              <w:right w:val="nil"/>
            </w:tcBorders>
          </w:tcPr>
          <w:p w14:paraId="0B76BD39" w14:textId="77777777" w:rsidR="006B7745" w:rsidRPr="00A10F7B" w:rsidRDefault="006B7745" w:rsidP="00AD0499">
            <w:pPr>
              <w:jc w:val="center"/>
              <w:rPr>
                <w:lang w:val="en-US"/>
              </w:rPr>
            </w:pPr>
            <w:r>
              <w:rPr>
                <w:lang w:val="en-US"/>
              </w:rPr>
              <w:t xml:space="preserve">+1.3 </w:t>
            </w:r>
          </w:p>
        </w:tc>
        <w:tc>
          <w:tcPr>
            <w:tcW w:w="991" w:type="dxa"/>
            <w:tcBorders>
              <w:top w:val="nil"/>
              <w:left w:val="nil"/>
              <w:bottom w:val="nil"/>
              <w:right w:val="nil"/>
            </w:tcBorders>
          </w:tcPr>
          <w:p w14:paraId="6545FC3C" w14:textId="77777777" w:rsidR="006B7745" w:rsidRPr="00A10F7B" w:rsidRDefault="006B7745" w:rsidP="00AD0499">
            <w:pPr>
              <w:jc w:val="center"/>
              <w:rPr>
                <w:lang w:val="en-US"/>
              </w:rPr>
            </w:pPr>
            <w:r>
              <w:rPr>
                <w:lang w:val="en-US"/>
              </w:rPr>
              <w:t>0.462</w:t>
            </w:r>
          </w:p>
        </w:tc>
      </w:tr>
      <w:tr w:rsidR="006B7745" w:rsidRPr="00A10F7B" w14:paraId="24996400" w14:textId="77777777" w:rsidTr="00AD0499">
        <w:tc>
          <w:tcPr>
            <w:tcW w:w="2835" w:type="dxa"/>
            <w:tcBorders>
              <w:top w:val="nil"/>
              <w:left w:val="nil"/>
              <w:bottom w:val="nil"/>
              <w:right w:val="nil"/>
            </w:tcBorders>
          </w:tcPr>
          <w:p w14:paraId="67BFFF0D" w14:textId="77777777" w:rsidR="006B7745" w:rsidRPr="00A10F7B" w:rsidRDefault="006B7745" w:rsidP="00AD0499">
            <w:pPr>
              <w:ind w:left="321"/>
              <w:rPr>
                <w:szCs w:val="20"/>
                <w:lang w:val="en-US"/>
              </w:rPr>
            </w:pPr>
            <w:r>
              <w:rPr>
                <w:szCs w:val="20"/>
                <w:lang w:val="en-US"/>
              </w:rPr>
              <w:t>ICS non-users</w:t>
            </w:r>
          </w:p>
        </w:tc>
        <w:tc>
          <w:tcPr>
            <w:tcW w:w="851" w:type="dxa"/>
            <w:tcBorders>
              <w:top w:val="nil"/>
              <w:left w:val="nil"/>
              <w:bottom w:val="nil"/>
              <w:right w:val="nil"/>
            </w:tcBorders>
          </w:tcPr>
          <w:p w14:paraId="4BA8807F" w14:textId="77777777" w:rsidR="006B7745" w:rsidRPr="00A10F7B" w:rsidRDefault="006B7745" w:rsidP="00AD0499">
            <w:pPr>
              <w:jc w:val="center"/>
              <w:rPr>
                <w:lang w:val="en-US"/>
              </w:rPr>
            </w:pPr>
            <w:r>
              <w:rPr>
                <w:lang w:val="en-US"/>
              </w:rPr>
              <w:t>28</w:t>
            </w:r>
          </w:p>
        </w:tc>
        <w:tc>
          <w:tcPr>
            <w:tcW w:w="1417" w:type="dxa"/>
            <w:tcBorders>
              <w:top w:val="nil"/>
              <w:left w:val="nil"/>
              <w:bottom w:val="nil"/>
              <w:right w:val="nil"/>
            </w:tcBorders>
          </w:tcPr>
          <w:p w14:paraId="1A565BC2" w14:textId="77777777" w:rsidR="006B7745" w:rsidRPr="00A10F7B" w:rsidRDefault="006B7745" w:rsidP="00AD0499">
            <w:pPr>
              <w:jc w:val="center"/>
              <w:rPr>
                <w:lang w:val="en-US"/>
              </w:rPr>
            </w:pPr>
            <w:r>
              <w:rPr>
                <w:lang w:val="en-US"/>
              </w:rPr>
              <w:t>152 (29)</w:t>
            </w:r>
          </w:p>
        </w:tc>
        <w:tc>
          <w:tcPr>
            <w:tcW w:w="709" w:type="dxa"/>
            <w:tcBorders>
              <w:top w:val="nil"/>
              <w:left w:val="nil"/>
              <w:bottom w:val="nil"/>
              <w:right w:val="nil"/>
            </w:tcBorders>
          </w:tcPr>
          <w:p w14:paraId="7E0AF039" w14:textId="77777777" w:rsidR="006B7745" w:rsidRPr="00A10F7B" w:rsidRDefault="006B7745" w:rsidP="00AD0499">
            <w:pPr>
              <w:jc w:val="center"/>
              <w:rPr>
                <w:lang w:val="en-US"/>
              </w:rPr>
            </w:pPr>
            <w:r>
              <w:rPr>
                <w:lang w:val="en-US"/>
              </w:rPr>
              <w:t>23</w:t>
            </w:r>
          </w:p>
        </w:tc>
        <w:tc>
          <w:tcPr>
            <w:tcW w:w="1276" w:type="dxa"/>
            <w:tcBorders>
              <w:top w:val="nil"/>
              <w:left w:val="nil"/>
              <w:bottom w:val="nil"/>
              <w:right w:val="nil"/>
            </w:tcBorders>
          </w:tcPr>
          <w:p w14:paraId="04AEB73E" w14:textId="77777777" w:rsidR="006B7745" w:rsidRPr="00A10F7B" w:rsidRDefault="006B7745" w:rsidP="00AD0499">
            <w:pPr>
              <w:jc w:val="center"/>
              <w:rPr>
                <w:lang w:val="en-US"/>
              </w:rPr>
            </w:pPr>
            <w:r>
              <w:rPr>
                <w:lang w:val="en-US"/>
              </w:rPr>
              <w:t>148 (33)</w:t>
            </w:r>
          </w:p>
        </w:tc>
        <w:tc>
          <w:tcPr>
            <w:tcW w:w="1135" w:type="dxa"/>
            <w:tcBorders>
              <w:top w:val="nil"/>
              <w:left w:val="nil"/>
              <w:bottom w:val="nil"/>
              <w:right w:val="nil"/>
            </w:tcBorders>
          </w:tcPr>
          <w:p w14:paraId="3DB874CE" w14:textId="77777777" w:rsidR="006B7745" w:rsidRPr="00A10F7B" w:rsidRDefault="006B7745" w:rsidP="00AD0499">
            <w:pPr>
              <w:jc w:val="center"/>
              <w:rPr>
                <w:lang w:val="en-US"/>
              </w:rPr>
            </w:pPr>
            <w:r>
              <w:rPr>
                <w:lang w:val="en-US"/>
              </w:rPr>
              <w:t>+2.7</w:t>
            </w:r>
          </w:p>
        </w:tc>
        <w:tc>
          <w:tcPr>
            <w:tcW w:w="991" w:type="dxa"/>
            <w:tcBorders>
              <w:top w:val="nil"/>
              <w:left w:val="nil"/>
              <w:bottom w:val="nil"/>
              <w:right w:val="nil"/>
            </w:tcBorders>
          </w:tcPr>
          <w:p w14:paraId="6865CDE9" w14:textId="77777777" w:rsidR="006B7745" w:rsidRPr="00A10F7B" w:rsidRDefault="006B7745" w:rsidP="00AD0499">
            <w:pPr>
              <w:jc w:val="center"/>
              <w:rPr>
                <w:lang w:val="en-US"/>
              </w:rPr>
            </w:pPr>
            <w:r>
              <w:rPr>
                <w:lang w:val="en-US"/>
              </w:rPr>
              <w:t>0.215</w:t>
            </w:r>
          </w:p>
        </w:tc>
      </w:tr>
      <w:tr w:rsidR="006B7745" w:rsidRPr="00A10F7B" w14:paraId="0CEF535E" w14:textId="77777777" w:rsidTr="00AD0499">
        <w:tc>
          <w:tcPr>
            <w:tcW w:w="2835" w:type="dxa"/>
            <w:tcBorders>
              <w:top w:val="nil"/>
              <w:left w:val="nil"/>
              <w:bottom w:val="nil"/>
              <w:right w:val="nil"/>
            </w:tcBorders>
          </w:tcPr>
          <w:p w14:paraId="2B9E0D3F" w14:textId="77777777" w:rsidR="006B7745" w:rsidRPr="00A10F7B" w:rsidRDefault="006B7745" w:rsidP="00AD0499">
            <w:pPr>
              <w:rPr>
                <w:b/>
                <w:szCs w:val="20"/>
                <w:lang w:val="en-US"/>
              </w:rPr>
            </w:pPr>
            <w:r>
              <w:rPr>
                <w:b/>
                <w:szCs w:val="20"/>
                <w:lang w:val="en-US"/>
              </w:rPr>
              <w:t>All</w:t>
            </w:r>
            <w:r w:rsidRPr="00A10F7B">
              <w:rPr>
                <w:b/>
                <w:szCs w:val="20"/>
                <w:lang w:val="en-US"/>
              </w:rPr>
              <w:t xml:space="preserve"> RESTORE p</w:t>
            </w:r>
            <w:r>
              <w:rPr>
                <w:b/>
                <w:szCs w:val="20"/>
                <w:lang w:val="en-US"/>
              </w:rPr>
              <w:t>atients</w:t>
            </w:r>
          </w:p>
        </w:tc>
        <w:tc>
          <w:tcPr>
            <w:tcW w:w="851" w:type="dxa"/>
            <w:tcBorders>
              <w:top w:val="nil"/>
              <w:left w:val="nil"/>
              <w:bottom w:val="nil"/>
              <w:right w:val="nil"/>
            </w:tcBorders>
          </w:tcPr>
          <w:p w14:paraId="696EFB08" w14:textId="77777777" w:rsidR="006B7745" w:rsidRPr="00A10F7B" w:rsidRDefault="006B7745" w:rsidP="00AD0499">
            <w:pPr>
              <w:rPr>
                <w:b/>
                <w:szCs w:val="20"/>
                <w:lang w:val="en-US"/>
              </w:rPr>
            </w:pPr>
          </w:p>
        </w:tc>
        <w:tc>
          <w:tcPr>
            <w:tcW w:w="1417" w:type="dxa"/>
            <w:tcBorders>
              <w:top w:val="nil"/>
              <w:left w:val="nil"/>
              <w:bottom w:val="nil"/>
              <w:right w:val="nil"/>
            </w:tcBorders>
          </w:tcPr>
          <w:p w14:paraId="61A1573E" w14:textId="77777777" w:rsidR="006B7745" w:rsidRPr="00A10F7B" w:rsidRDefault="006B7745" w:rsidP="00AD0499">
            <w:pPr>
              <w:rPr>
                <w:b/>
                <w:szCs w:val="20"/>
                <w:lang w:val="en-US"/>
              </w:rPr>
            </w:pPr>
          </w:p>
        </w:tc>
        <w:tc>
          <w:tcPr>
            <w:tcW w:w="709" w:type="dxa"/>
            <w:tcBorders>
              <w:top w:val="nil"/>
              <w:left w:val="nil"/>
              <w:bottom w:val="nil"/>
              <w:right w:val="nil"/>
            </w:tcBorders>
          </w:tcPr>
          <w:p w14:paraId="059CD09A" w14:textId="77777777" w:rsidR="006B7745" w:rsidRPr="00A10F7B" w:rsidRDefault="006B7745" w:rsidP="00AD0499">
            <w:pPr>
              <w:rPr>
                <w:b/>
                <w:szCs w:val="20"/>
                <w:lang w:val="en-US"/>
              </w:rPr>
            </w:pPr>
          </w:p>
        </w:tc>
        <w:tc>
          <w:tcPr>
            <w:tcW w:w="1276" w:type="dxa"/>
            <w:tcBorders>
              <w:top w:val="nil"/>
              <w:left w:val="nil"/>
              <w:bottom w:val="nil"/>
              <w:right w:val="nil"/>
            </w:tcBorders>
          </w:tcPr>
          <w:p w14:paraId="6BFB46B6" w14:textId="77777777" w:rsidR="006B7745" w:rsidRPr="00A10F7B" w:rsidRDefault="006B7745" w:rsidP="00AD0499">
            <w:pPr>
              <w:rPr>
                <w:b/>
                <w:szCs w:val="20"/>
                <w:lang w:val="en-US"/>
              </w:rPr>
            </w:pPr>
          </w:p>
        </w:tc>
        <w:tc>
          <w:tcPr>
            <w:tcW w:w="1135" w:type="dxa"/>
            <w:tcBorders>
              <w:top w:val="nil"/>
              <w:left w:val="nil"/>
              <w:bottom w:val="nil"/>
              <w:right w:val="nil"/>
            </w:tcBorders>
          </w:tcPr>
          <w:p w14:paraId="21D498C0" w14:textId="77777777" w:rsidR="006B7745" w:rsidRPr="00A10F7B" w:rsidRDefault="006B7745" w:rsidP="00AD0499">
            <w:pPr>
              <w:rPr>
                <w:b/>
                <w:szCs w:val="20"/>
                <w:lang w:val="en-US"/>
              </w:rPr>
            </w:pPr>
          </w:p>
        </w:tc>
        <w:tc>
          <w:tcPr>
            <w:tcW w:w="991" w:type="dxa"/>
            <w:tcBorders>
              <w:top w:val="nil"/>
              <w:left w:val="nil"/>
              <w:bottom w:val="nil"/>
              <w:right w:val="nil"/>
            </w:tcBorders>
          </w:tcPr>
          <w:p w14:paraId="73F4AF20" w14:textId="77777777" w:rsidR="006B7745" w:rsidRPr="00A10F7B" w:rsidRDefault="006B7745" w:rsidP="00AD0499">
            <w:pPr>
              <w:rPr>
                <w:b/>
                <w:szCs w:val="20"/>
                <w:lang w:val="en-US"/>
              </w:rPr>
            </w:pPr>
          </w:p>
        </w:tc>
      </w:tr>
      <w:tr w:rsidR="006B7745" w:rsidRPr="00A10F7B" w14:paraId="32E64A88" w14:textId="77777777" w:rsidTr="00AD0499">
        <w:tc>
          <w:tcPr>
            <w:tcW w:w="2835" w:type="dxa"/>
            <w:tcBorders>
              <w:top w:val="nil"/>
              <w:left w:val="nil"/>
              <w:bottom w:val="nil"/>
              <w:right w:val="nil"/>
            </w:tcBorders>
          </w:tcPr>
          <w:p w14:paraId="545DF0A0" w14:textId="77777777" w:rsidR="006B7745" w:rsidRPr="00A10F7B" w:rsidRDefault="006B7745" w:rsidP="00AD0499">
            <w:pPr>
              <w:ind w:left="321"/>
              <w:rPr>
                <w:szCs w:val="20"/>
                <w:lang w:val="en-US"/>
              </w:rPr>
            </w:pPr>
            <w:r w:rsidRPr="00A10F7B">
              <w:rPr>
                <w:szCs w:val="20"/>
                <w:lang w:val="en-US"/>
              </w:rPr>
              <w:t xml:space="preserve">All </w:t>
            </w:r>
            <w:r>
              <w:rPr>
                <w:szCs w:val="20"/>
                <w:lang w:val="en-US"/>
              </w:rPr>
              <w:t>patients</w:t>
            </w:r>
          </w:p>
        </w:tc>
        <w:tc>
          <w:tcPr>
            <w:tcW w:w="851" w:type="dxa"/>
            <w:tcBorders>
              <w:top w:val="nil"/>
              <w:left w:val="nil"/>
              <w:bottom w:val="nil"/>
              <w:right w:val="nil"/>
            </w:tcBorders>
          </w:tcPr>
          <w:p w14:paraId="32E4FBCC" w14:textId="77777777" w:rsidR="006B7745" w:rsidRDefault="006B7745" w:rsidP="00AD0499">
            <w:pPr>
              <w:jc w:val="center"/>
              <w:rPr>
                <w:szCs w:val="20"/>
                <w:lang w:val="en-US"/>
              </w:rPr>
            </w:pPr>
            <w:r>
              <w:rPr>
                <w:szCs w:val="20"/>
                <w:lang w:val="en-US"/>
              </w:rPr>
              <w:t>224</w:t>
            </w:r>
          </w:p>
        </w:tc>
        <w:tc>
          <w:tcPr>
            <w:tcW w:w="1417" w:type="dxa"/>
            <w:tcBorders>
              <w:top w:val="nil"/>
              <w:left w:val="nil"/>
              <w:bottom w:val="nil"/>
              <w:right w:val="nil"/>
            </w:tcBorders>
          </w:tcPr>
          <w:p w14:paraId="159C9A80" w14:textId="77777777" w:rsidR="006B7745" w:rsidRPr="00A10F7B" w:rsidRDefault="006B7745" w:rsidP="00AD0499">
            <w:pPr>
              <w:jc w:val="center"/>
              <w:rPr>
                <w:szCs w:val="20"/>
                <w:lang w:val="en-US"/>
              </w:rPr>
            </w:pPr>
            <w:r>
              <w:rPr>
                <w:szCs w:val="20"/>
                <w:lang w:val="en-US"/>
              </w:rPr>
              <w:t>171 (27)</w:t>
            </w:r>
          </w:p>
        </w:tc>
        <w:tc>
          <w:tcPr>
            <w:tcW w:w="709" w:type="dxa"/>
            <w:tcBorders>
              <w:top w:val="nil"/>
              <w:left w:val="nil"/>
              <w:bottom w:val="nil"/>
              <w:right w:val="nil"/>
            </w:tcBorders>
          </w:tcPr>
          <w:p w14:paraId="33DFEEBA" w14:textId="77777777" w:rsidR="006B7745" w:rsidRDefault="006B7745" w:rsidP="00AD0499">
            <w:pPr>
              <w:jc w:val="center"/>
              <w:rPr>
                <w:szCs w:val="20"/>
                <w:lang w:val="en-US"/>
              </w:rPr>
            </w:pPr>
            <w:r>
              <w:rPr>
                <w:szCs w:val="20"/>
                <w:lang w:val="en-US"/>
              </w:rPr>
              <w:t>231</w:t>
            </w:r>
          </w:p>
        </w:tc>
        <w:tc>
          <w:tcPr>
            <w:tcW w:w="1276" w:type="dxa"/>
            <w:tcBorders>
              <w:top w:val="nil"/>
              <w:left w:val="nil"/>
              <w:bottom w:val="nil"/>
              <w:right w:val="nil"/>
            </w:tcBorders>
          </w:tcPr>
          <w:p w14:paraId="30D62153" w14:textId="77777777" w:rsidR="006B7745" w:rsidRPr="00A10F7B" w:rsidRDefault="006B7745" w:rsidP="00AD0499">
            <w:pPr>
              <w:jc w:val="center"/>
              <w:rPr>
                <w:szCs w:val="20"/>
                <w:lang w:val="en-US"/>
              </w:rPr>
            </w:pPr>
            <w:r>
              <w:rPr>
                <w:szCs w:val="20"/>
                <w:lang w:val="en-US"/>
              </w:rPr>
              <w:t>164 (28)</w:t>
            </w:r>
          </w:p>
        </w:tc>
        <w:tc>
          <w:tcPr>
            <w:tcW w:w="1135" w:type="dxa"/>
            <w:tcBorders>
              <w:top w:val="nil"/>
              <w:left w:val="nil"/>
              <w:bottom w:val="nil"/>
              <w:right w:val="nil"/>
            </w:tcBorders>
          </w:tcPr>
          <w:p w14:paraId="21C93922" w14:textId="77777777" w:rsidR="006B7745" w:rsidRPr="00A10F7B" w:rsidRDefault="006B7745" w:rsidP="00AD0499">
            <w:pPr>
              <w:jc w:val="center"/>
              <w:rPr>
                <w:szCs w:val="20"/>
                <w:lang w:val="en-US"/>
              </w:rPr>
            </w:pPr>
            <w:r>
              <w:rPr>
                <w:szCs w:val="20"/>
                <w:lang w:val="en-US"/>
              </w:rPr>
              <w:t>+3.6</w:t>
            </w:r>
          </w:p>
        </w:tc>
        <w:tc>
          <w:tcPr>
            <w:tcW w:w="991" w:type="dxa"/>
            <w:tcBorders>
              <w:top w:val="nil"/>
              <w:left w:val="nil"/>
              <w:bottom w:val="nil"/>
              <w:right w:val="nil"/>
            </w:tcBorders>
          </w:tcPr>
          <w:p w14:paraId="3FA187DF" w14:textId="77777777" w:rsidR="006B7745" w:rsidRPr="00A10F7B" w:rsidRDefault="006B7745" w:rsidP="00AD0499">
            <w:pPr>
              <w:jc w:val="center"/>
              <w:rPr>
                <w:szCs w:val="20"/>
                <w:lang w:val="en-US"/>
              </w:rPr>
            </w:pPr>
            <w:r>
              <w:rPr>
                <w:szCs w:val="20"/>
                <w:lang w:val="en-US"/>
              </w:rPr>
              <w:t>0.020</w:t>
            </w:r>
          </w:p>
        </w:tc>
      </w:tr>
      <w:tr w:rsidR="006B7745" w:rsidRPr="00A10F7B" w14:paraId="2B4930E2" w14:textId="77777777" w:rsidTr="00AD0499">
        <w:tc>
          <w:tcPr>
            <w:tcW w:w="2835" w:type="dxa"/>
            <w:tcBorders>
              <w:top w:val="nil"/>
              <w:left w:val="nil"/>
              <w:bottom w:val="nil"/>
              <w:right w:val="nil"/>
            </w:tcBorders>
          </w:tcPr>
          <w:p w14:paraId="47C6190D" w14:textId="77777777" w:rsidR="006B7745" w:rsidRPr="00A10F7B" w:rsidRDefault="006B7745" w:rsidP="00AD0499">
            <w:pPr>
              <w:ind w:left="321"/>
              <w:rPr>
                <w:szCs w:val="20"/>
                <w:lang w:val="en-US"/>
              </w:rPr>
            </w:pPr>
            <w:r>
              <w:rPr>
                <w:szCs w:val="20"/>
                <w:lang w:val="en-US"/>
              </w:rPr>
              <w:t>ICS users</w:t>
            </w:r>
          </w:p>
        </w:tc>
        <w:tc>
          <w:tcPr>
            <w:tcW w:w="851" w:type="dxa"/>
            <w:tcBorders>
              <w:top w:val="nil"/>
              <w:left w:val="nil"/>
              <w:bottom w:val="nil"/>
              <w:right w:val="nil"/>
            </w:tcBorders>
          </w:tcPr>
          <w:p w14:paraId="15BBD2CE" w14:textId="77777777" w:rsidR="006B7745" w:rsidRDefault="006B7745" w:rsidP="00AD0499">
            <w:pPr>
              <w:jc w:val="center"/>
              <w:rPr>
                <w:szCs w:val="20"/>
                <w:lang w:val="en-US"/>
              </w:rPr>
            </w:pPr>
            <w:r>
              <w:rPr>
                <w:szCs w:val="20"/>
                <w:lang w:val="en-US"/>
              </w:rPr>
              <w:t>63</w:t>
            </w:r>
          </w:p>
        </w:tc>
        <w:tc>
          <w:tcPr>
            <w:tcW w:w="1417" w:type="dxa"/>
            <w:tcBorders>
              <w:top w:val="nil"/>
              <w:left w:val="nil"/>
              <w:bottom w:val="nil"/>
              <w:right w:val="nil"/>
            </w:tcBorders>
          </w:tcPr>
          <w:p w14:paraId="6192DC76" w14:textId="77777777" w:rsidR="006B7745" w:rsidRPr="00A10F7B" w:rsidRDefault="006B7745" w:rsidP="00AD0499">
            <w:pPr>
              <w:jc w:val="center"/>
              <w:rPr>
                <w:szCs w:val="20"/>
                <w:lang w:val="en-US"/>
              </w:rPr>
            </w:pPr>
            <w:r>
              <w:rPr>
                <w:szCs w:val="20"/>
                <w:lang w:val="en-US"/>
              </w:rPr>
              <w:t>173 (29)</w:t>
            </w:r>
          </w:p>
        </w:tc>
        <w:tc>
          <w:tcPr>
            <w:tcW w:w="709" w:type="dxa"/>
            <w:tcBorders>
              <w:top w:val="nil"/>
              <w:left w:val="nil"/>
              <w:bottom w:val="nil"/>
              <w:right w:val="nil"/>
            </w:tcBorders>
          </w:tcPr>
          <w:p w14:paraId="5A207A79" w14:textId="77777777" w:rsidR="006B7745" w:rsidRDefault="006B7745" w:rsidP="00AD0499">
            <w:pPr>
              <w:jc w:val="center"/>
              <w:rPr>
                <w:szCs w:val="20"/>
                <w:lang w:val="en-US"/>
              </w:rPr>
            </w:pPr>
            <w:r>
              <w:rPr>
                <w:szCs w:val="20"/>
                <w:lang w:val="en-US"/>
              </w:rPr>
              <w:t>71</w:t>
            </w:r>
          </w:p>
        </w:tc>
        <w:tc>
          <w:tcPr>
            <w:tcW w:w="1276" w:type="dxa"/>
            <w:tcBorders>
              <w:top w:val="nil"/>
              <w:left w:val="nil"/>
              <w:bottom w:val="nil"/>
              <w:right w:val="nil"/>
            </w:tcBorders>
          </w:tcPr>
          <w:p w14:paraId="2B076B78" w14:textId="77777777" w:rsidR="006B7745" w:rsidRPr="00A10F7B" w:rsidRDefault="006B7745" w:rsidP="00AD0499">
            <w:pPr>
              <w:jc w:val="center"/>
              <w:rPr>
                <w:szCs w:val="20"/>
                <w:lang w:val="en-US"/>
              </w:rPr>
            </w:pPr>
            <w:r>
              <w:rPr>
                <w:szCs w:val="20"/>
                <w:lang w:val="en-US"/>
              </w:rPr>
              <w:t>166 (27)</w:t>
            </w:r>
          </w:p>
        </w:tc>
        <w:tc>
          <w:tcPr>
            <w:tcW w:w="1135" w:type="dxa"/>
            <w:tcBorders>
              <w:top w:val="nil"/>
              <w:left w:val="nil"/>
              <w:bottom w:val="nil"/>
              <w:right w:val="nil"/>
            </w:tcBorders>
          </w:tcPr>
          <w:p w14:paraId="56B2A991" w14:textId="77777777" w:rsidR="006B7745" w:rsidRPr="00A10F7B" w:rsidRDefault="006B7745" w:rsidP="00AD0499">
            <w:pPr>
              <w:jc w:val="center"/>
              <w:rPr>
                <w:szCs w:val="20"/>
                <w:lang w:val="en-US"/>
              </w:rPr>
            </w:pPr>
            <w:r>
              <w:rPr>
                <w:szCs w:val="20"/>
                <w:lang w:val="en-US"/>
              </w:rPr>
              <w:t>+4.0</w:t>
            </w:r>
          </w:p>
        </w:tc>
        <w:tc>
          <w:tcPr>
            <w:tcW w:w="991" w:type="dxa"/>
            <w:tcBorders>
              <w:top w:val="nil"/>
              <w:left w:val="nil"/>
              <w:bottom w:val="nil"/>
              <w:right w:val="nil"/>
            </w:tcBorders>
          </w:tcPr>
          <w:p w14:paraId="1F200AC0" w14:textId="77777777" w:rsidR="006B7745" w:rsidRPr="00A10F7B" w:rsidRDefault="006B7745" w:rsidP="00AD0499">
            <w:pPr>
              <w:jc w:val="center"/>
              <w:rPr>
                <w:szCs w:val="20"/>
                <w:lang w:val="en-US"/>
              </w:rPr>
            </w:pPr>
            <w:r>
              <w:rPr>
                <w:szCs w:val="20"/>
                <w:lang w:val="en-US"/>
              </w:rPr>
              <w:t>0.028</w:t>
            </w:r>
          </w:p>
        </w:tc>
      </w:tr>
      <w:tr w:rsidR="006B7745" w:rsidRPr="00A10F7B" w14:paraId="54073F79" w14:textId="77777777" w:rsidTr="00AD0499">
        <w:tc>
          <w:tcPr>
            <w:tcW w:w="2835" w:type="dxa"/>
            <w:tcBorders>
              <w:top w:val="nil"/>
              <w:left w:val="nil"/>
              <w:bottom w:val="single" w:sz="4" w:space="0" w:color="auto"/>
              <w:right w:val="nil"/>
            </w:tcBorders>
          </w:tcPr>
          <w:p w14:paraId="31E50C5E" w14:textId="77777777" w:rsidR="006B7745" w:rsidRPr="00A10F7B" w:rsidRDefault="006B7745" w:rsidP="00AD0499">
            <w:pPr>
              <w:ind w:left="321"/>
              <w:rPr>
                <w:szCs w:val="20"/>
                <w:lang w:val="en-US"/>
              </w:rPr>
            </w:pPr>
            <w:r>
              <w:rPr>
                <w:szCs w:val="20"/>
                <w:lang w:val="en-US"/>
              </w:rPr>
              <w:t>ICS non-users</w:t>
            </w:r>
          </w:p>
        </w:tc>
        <w:tc>
          <w:tcPr>
            <w:tcW w:w="851" w:type="dxa"/>
            <w:tcBorders>
              <w:top w:val="nil"/>
              <w:left w:val="nil"/>
              <w:bottom w:val="single" w:sz="4" w:space="0" w:color="auto"/>
              <w:right w:val="nil"/>
            </w:tcBorders>
          </w:tcPr>
          <w:p w14:paraId="3B1849D1" w14:textId="77777777" w:rsidR="006B7745" w:rsidRDefault="006B7745" w:rsidP="00AD0499">
            <w:pPr>
              <w:jc w:val="center"/>
              <w:rPr>
                <w:szCs w:val="20"/>
                <w:lang w:val="en-US"/>
              </w:rPr>
            </w:pPr>
            <w:r>
              <w:rPr>
                <w:szCs w:val="20"/>
                <w:lang w:val="en-US"/>
              </w:rPr>
              <w:t>161</w:t>
            </w:r>
          </w:p>
        </w:tc>
        <w:tc>
          <w:tcPr>
            <w:tcW w:w="1417" w:type="dxa"/>
            <w:tcBorders>
              <w:top w:val="nil"/>
              <w:left w:val="nil"/>
              <w:bottom w:val="single" w:sz="4" w:space="0" w:color="auto"/>
              <w:right w:val="nil"/>
            </w:tcBorders>
          </w:tcPr>
          <w:p w14:paraId="2DD49E55" w14:textId="77777777" w:rsidR="006B7745" w:rsidRPr="00A10F7B" w:rsidRDefault="006B7745" w:rsidP="00AD0499">
            <w:pPr>
              <w:jc w:val="center"/>
              <w:rPr>
                <w:szCs w:val="20"/>
                <w:lang w:val="en-US"/>
              </w:rPr>
            </w:pPr>
            <w:r>
              <w:rPr>
                <w:szCs w:val="20"/>
                <w:lang w:val="en-US"/>
              </w:rPr>
              <w:t>171 (24)</w:t>
            </w:r>
          </w:p>
        </w:tc>
        <w:tc>
          <w:tcPr>
            <w:tcW w:w="709" w:type="dxa"/>
            <w:tcBorders>
              <w:top w:val="nil"/>
              <w:left w:val="nil"/>
              <w:bottom w:val="single" w:sz="4" w:space="0" w:color="auto"/>
              <w:right w:val="nil"/>
            </w:tcBorders>
          </w:tcPr>
          <w:p w14:paraId="50CB00B0" w14:textId="77777777" w:rsidR="006B7745" w:rsidRDefault="006B7745" w:rsidP="00AD0499">
            <w:pPr>
              <w:jc w:val="center"/>
              <w:rPr>
                <w:szCs w:val="20"/>
                <w:lang w:val="en-US"/>
              </w:rPr>
            </w:pPr>
            <w:r>
              <w:rPr>
                <w:szCs w:val="20"/>
                <w:lang w:val="en-US"/>
              </w:rPr>
              <w:t>160</w:t>
            </w:r>
          </w:p>
        </w:tc>
        <w:tc>
          <w:tcPr>
            <w:tcW w:w="1276" w:type="dxa"/>
            <w:tcBorders>
              <w:top w:val="nil"/>
              <w:left w:val="nil"/>
              <w:bottom w:val="single" w:sz="4" w:space="0" w:color="auto"/>
              <w:right w:val="nil"/>
            </w:tcBorders>
          </w:tcPr>
          <w:p w14:paraId="16E649AA" w14:textId="77777777" w:rsidR="006B7745" w:rsidRPr="00A10F7B" w:rsidRDefault="006B7745" w:rsidP="00AD0499">
            <w:pPr>
              <w:jc w:val="center"/>
              <w:rPr>
                <w:szCs w:val="20"/>
                <w:lang w:val="en-US"/>
              </w:rPr>
            </w:pPr>
            <w:r>
              <w:rPr>
                <w:szCs w:val="20"/>
                <w:lang w:val="en-US"/>
              </w:rPr>
              <w:t>165 (28)</w:t>
            </w:r>
          </w:p>
        </w:tc>
        <w:tc>
          <w:tcPr>
            <w:tcW w:w="1135" w:type="dxa"/>
            <w:tcBorders>
              <w:top w:val="nil"/>
              <w:left w:val="nil"/>
              <w:bottom w:val="single" w:sz="4" w:space="0" w:color="auto"/>
              <w:right w:val="nil"/>
            </w:tcBorders>
          </w:tcPr>
          <w:p w14:paraId="1BA4BD8D" w14:textId="77777777" w:rsidR="006B7745" w:rsidRPr="00A10F7B" w:rsidRDefault="006B7745" w:rsidP="00AD0499">
            <w:pPr>
              <w:jc w:val="center"/>
              <w:rPr>
                <w:szCs w:val="20"/>
                <w:lang w:val="en-US"/>
              </w:rPr>
            </w:pPr>
            <w:r>
              <w:rPr>
                <w:szCs w:val="20"/>
                <w:lang w:val="en-US"/>
              </w:rPr>
              <w:t>+3.5</w:t>
            </w:r>
          </w:p>
        </w:tc>
        <w:tc>
          <w:tcPr>
            <w:tcW w:w="991" w:type="dxa"/>
            <w:tcBorders>
              <w:top w:val="nil"/>
              <w:left w:val="nil"/>
              <w:bottom w:val="single" w:sz="4" w:space="0" w:color="auto"/>
              <w:right w:val="nil"/>
            </w:tcBorders>
          </w:tcPr>
          <w:p w14:paraId="1A0885F1" w14:textId="77777777" w:rsidR="006B7745" w:rsidRPr="00A10F7B" w:rsidRDefault="006B7745" w:rsidP="00AD0499">
            <w:pPr>
              <w:jc w:val="center"/>
              <w:rPr>
                <w:szCs w:val="20"/>
                <w:lang w:val="en-US"/>
              </w:rPr>
            </w:pPr>
            <w:r>
              <w:rPr>
                <w:szCs w:val="20"/>
                <w:lang w:val="en-US"/>
              </w:rPr>
              <w:t>0.048</w:t>
            </w:r>
          </w:p>
        </w:tc>
      </w:tr>
    </w:tbl>
    <w:p w14:paraId="351AE564" w14:textId="77777777" w:rsidR="006B7745" w:rsidRDefault="006B7745" w:rsidP="006B7745">
      <w:pPr>
        <w:spacing w:before="120" w:line="240" w:lineRule="auto"/>
        <w:rPr>
          <w:lang w:val="en-US"/>
        </w:rPr>
      </w:pPr>
      <w:r w:rsidRPr="00C81D53">
        <w:rPr>
          <w:b/>
          <w:lang w:val="en-US"/>
        </w:rPr>
        <w:t>Abbreviations:</w:t>
      </w:r>
      <w:r>
        <w:rPr>
          <w:lang w:val="en-US"/>
        </w:rPr>
        <w:t xml:space="preserve"> ICS; inhaled corticosteroid</w:t>
      </w:r>
    </w:p>
    <w:p w14:paraId="63DEFE66" w14:textId="77777777" w:rsidR="006B7745" w:rsidRDefault="006B7745" w:rsidP="006B7745">
      <w:pPr>
        <w:spacing w:after="160" w:line="259" w:lineRule="auto"/>
        <w:rPr>
          <w:lang w:val="en-US"/>
        </w:rPr>
      </w:pPr>
      <w:r>
        <w:rPr>
          <w:lang w:val="en-US"/>
        </w:rPr>
        <w:br w:type="page"/>
      </w:r>
    </w:p>
    <w:p w14:paraId="7CD27D6C" w14:textId="77777777" w:rsidR="006B7745" w:rsidRDefault="006B7745" w:rsidP="006B7745">
      <w:pPr>
        <w:rPr>
          <w:lang w:val="en-US"/>
        </w:rPr>
      </w:pPr>
      <w:r>
        <w:rPr>
          <w:b/>
          <w:lang w:val="en-US"/>
        </w:rPr>
        <w:lastRenderedPageBreak/>
        <w:t>Supplementary T</w:t>
      </w:r>
      <w:r w:rsidRPr="00C70C9E">
        <w:rPr>
          <w:b/>
          <w:lang w:val="en-US"/>
        </w:rPr>
        <w:t xml:space="preserve">able </w:t>
      </w:r>
      <w:r>
        <w:rPr>
          <w:b/>
          <w:lang w:val="en-US"/>
        </w:rPr>
        <w:t>4</w:t>
      </w:r>
      <w:r w:rsidRPr="00A10F7B">
        <w:rPr>
          <w:lang w:val="en-US"/>
        </w:rPr>
        <w:t xml:space="preserve"> </w:t>
      </w:r>
      <w:r>
        <w:rPr>
          <w:lang w:val="en-US"/>
        </w:rPr>
        <w:t>Blood eosinophil counts</w:t>
      </w:r>
      <w:r w:rsidRPr="00A10F7B">
        <w:rPr>
          <w:lang w:val="en-US"/>
        </w:rPr>
        <w:t xml:space="preserve"> </w:t>
      </w:r>
      <w:r>
        <w:rPr>
          <w:lang w:val="en-US"/>
        </w:rPr>
        <w:t>at baseline (randomization) and end of the study (after 12 months of treatment) according to COPD severity and treatment group</w:t>
      </w:r>
    </w:p>
    <w:p w14:paraId="3222876E" w14:textId="77777777" w:rsidR="006B7745" w:rsidRPr="00A10F7B" w:rsidRDefault="006B7745" w:rsidP="006B7745">
      <w:pPr>
        <w:rPr>
          <w:lang w:val="en-US"/>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1701"/>
        <w:gridCol w:w="1701"/>
        <w:gridCol w:w="2126"/>
      </w:tblGrid>
      <w:tr w:rsidR="006B7745" w:rsidRPr="00DB2452" w14:paraId="4F9697E9" w14:textId="77777777" w:rsidTr="00AD0499">
        <w:tc>
          <w:tcPr>
            <w:tcW w:w="1843" w:type="dxa"/>
            <w:vMerge w:val="restart"/>
            <w:tcBorders>
              <w:top w:val="single" w:sz="4" w:space="0" w:color="auto"/>
            </w:tcBorders>
          </w:tcPr>
          <w:p w14:paraId="71B24FB7" w14:textId="77777777" w:rsidR="006B7745" w:rsidRPr="00C70C9E" w:rsidRDefault="006B7745" w:rsidP="00AD0499">
            <w:pPr>
              <w:rPr>
                <w:b/>
                <w:sz w:val="18"/>
                <w:szCs w:val="18"/>
                <w:lang w:val="en-US"/>
              </w:rPr>
            </w:pPr>
            <w:r>
              <w:rPr>
                <w:b/>
                <w:sz w:val="18"/>
                <w:szCs w:val="18"/>
                <w:lang w:val="en-US"/>
              </w:rPr>
              <w:t>Blood eosin</w:t>
            </w:r>
            <w:r w:rsidRPr="00C70C9E">
              <w:rPr>
                <w:b/>
                <w:sz w:val="18"/>
                <w:szCs w:val="18"/>
                <w:lang w:val="en-US"/>
              </w:rPr>
              <w:t>ophil</w:t>
            </w:r>
            <w:r>
              <w:rPr>
                <w:b/>
                <w:sz w:val="18"/>
                <w:szCs w:val="18"/>
                <w:lang w:val="en-US"/>
              </w:rPr>
              <w:t xml:space="preserve"> counts</w:t>
            </w:r>
          </w:p>
        </w:tc>
        <w:tc>
          <w:tcPr>
            <w:tcW w:w="6946" w:type="dxa"/>
            <w:gridSpan w:val="4"/>
            <w:tcBorders>
              <w:top w:val="single" w:sz="4" w:space="0" w:color="auto"/>
              <w:bottom w:val="single" w:sz="4" w:space="0" w:color="auto"/>
            </w:tcBorders>
          </w:tcPr>
          <w:p w14:paraId="60A907A1" w14:textId="77777777" w:rsidR="006B7745" w:rsidRPr="00DB2452" w:rsidRDefault="006B7745" w:rsidP="00AD0499">
            <w:pPr>
              <w:jc w:val="center"/>
              <w:rPr>
                <w:sz w:val="18"/>
                <w:szCs w:val="18"/>
                <w:lang w:val="en-US"/>
              </w:rPr>
            </w:pPr>
            <w:r w:rsidRPr="00DB2452">
              <w:rPr>
                <w:b/>
                <w:sz w:val="18"/>
                <w:szCs w:val="18"/>
                <w:lang w:val="en-US"/>
              </w:rPr>
              <w:t>Moderate COPD</w:t>
            </w:r>
          </w:p>
        </w:tc>
      </w:tr>
      <w:tr w:rsidR="006B7745" w:rsidRPr="00DB2452" w14:paraId="4A2C97C9" w14:textId="77777777" w:rsidTr="00AD0499">
        <w:tc>
          <w:tcPr>
            <w:tcW w:w="1843" w:type="dxa"/>
            <w:vMerge/>
          </w:tcPr>
          <w:p w14:paraId="5F4E991D" w14:textId="77777777" w:rsidR="006B7745" w:rsidRPr="00DB2452" w:rsidRDefault="006B7745" w:rsidP="00AD0499">
            <w:pPr>
              <w:rPr>
                <w:b/>
                <w:sz w:val="18"/>
                <w:szCs w:val="18"/>
                <w:lang w:val="en-US"/>
              </w:rPr>
            </w:pPr>
          </w:p>
        </w:tc>
        <w:tc>
          <w:tcPr>
            <w:tcW w:w="3119" w:type="dxa"/>
            <w:gridSpan w:val="2"/>
            <w:tcBorders>
              <w:top w:val="single" w:sz="4" w:space="0" w:color="auto"/>
            </w:tcBorders>
          </w:tcPr>
          <w:p w14:paraId="6554D4B6" w14:textId="77777777" w:rsidR="006B7745" w:rsidRPr="00DB2452" w:rsidRDefault="006B7745" w:rsidP="00AD0499">
            <w:pPr>
              <w:jc w:val="center"/>
              <w:rPr>
                <w:b/>
                <w:sz w:val="18"/>
                <w:szCs w:val="18"/>
                <w:lang w:val="en-US"/>
              </w:rPr>
            </w:pPr>
            <w:r w:rsidRPr="00DB2452">
              <w:rPr>
                <w:b/>
                <w:sz w:val="18"/>
                <w:szCs w:val="18"/>
                <w:lang w:val="en-US"/>
              </w:rPr>
              <w:t>Erdosteine (</w:t>
            </w:r>
            <w:r>
              <w:rPr>
                <w:b/>
                <w:sz w:val="18"/>
                <w:szCs w:val="18"/>
                <w:lang w:val="en-US"/>
              </w:rPr>
              <w:t>n=</w:t>
            </w:r>
            <w:r w:rsidRPr="00DB2452">
              <w:rPr>
                <w:b/>
                <w:sz w:val="18"/>
                <w:szCs w:val="18"/>
                <w:lang w:val="en-US"/>
              </w:rPr>
              <w:t>1</w:t>
            </w:r>
            <w:r>
              <w:rPr>
                <w:b/>
                <w:sz w:val="18"/>
                <w:szCs w:val="18"/>
                <w:lang w:val="en-US"/>
              </w:rPr>
              <w:t>15</w:t>
            </w:r>
            <w:r w:rsidRPr="00DB2452">
              <w:rPr>
                <w:b/>
                <w:sz w:val="18"/>
                <w:szCs w:val="18"/>
                <w:lang w:val="en-US"/>
              </w:rPr>
              <w:t>)</w:t>
            </w:r>
          </w:p>
        </w:tc>
        <w:tc>
          <w:tcPr>
            <w:tcW w:w="3827" w:type="dxa"/>
            <w:gridSpan w:val="2"/>
            <w:tcBorders>
              <w:top w:val="single" w:sz="4" w:space="0" w:color="auto"/>
            </w:tcBorders>
          </w:tcPr>
          <w:p w14:paraId="02712888" w14:textId="77777777" w:rsidR="006B7745" w:rsidRPr="00DB2452" w:rsidRDefault="006B7745" w:rsidP="00AD0499">
            <w:pPr>
              <w:jc w:val="center"/>
              <w:rPr>
                <w:b/>
                <w:sz w:val="18"/>
                <w:szCs w:val="18"/>
                <w:lang w:val="en-US"/>
              </w:rPr>
            </w:pPr>
            <w:r w:rsidRPr="00DB2452">
              <w:rPr>
                <w:b/>
                <w:sz w:val="18"/>
                <w:szCs w:val="18"/>
                <w:lang w:val="en-US"/>
              </w:rPr>
              <w:t>Placebo</w:t>
            </w:r>
            <w:r>
              <w:rPr>
                <w:b/>
                <w:sz w:val="18"/>
                <w:szCs w:val="18"/>
                <w:lang w:val="en-US"/>
              </w:rPr>
              <w:t xml:space="preserve"> </w:t>
            </w:r>
            <w:r w:rsidRPr="00DB2452">
              <w:rPr>
                <w:b/>
                <w:sz w:val="18"/>
                <w:szCs w:val="18"/>
                <w:lang w:val="en-US"/>
              </w:rPr>
              <w:t>(</w:t>
            </w:r>
            <w:r>
              <w:rPr>
                <w:b/>
                <w:sz w:val="18"/>
                <w:szCs w:val="18"/>
                <w:lang w:val="en-US"/>
              </w:rPr>
              <w:t>n=</w:t>
            </w:r>
            <w:r w:rsidRPr="00DB2452">
              <w:rPr>
                <w:b/>
                <w:sz w:val="18"/>
                <w:szCs w:val="18"/>
                <w:lang w:val="en-US"/>
              </w:rPr>
              <w:t>1</w:t>
            </w:r>
            <w:r>
              <w:rPr>
                <w:b/>
                <w:sz w:val="18"/>
                <w:szCs w:val="18"/>
                <w:lang w:val="en-US"/>
              </w:rPr>
              <w:t>16</w:t>
            </w:r>
            <w:r w:rsidRPr="00DB2452">
              <w:rPr>
                <w:b/>
                <w:sz w:val="18"/>
                <w:szCs w:val="18"/>
                <w:lang w:val="en-US"/>
              </w:rPr>
              <w:t>)</w:t>
            </w:r>
          </w:p>
        </w:tc>
      </w:tr>
      <w:tr w:rsidR="006B7745" w:rsidRPr="00DB2452" w14:paraId="046F3619" w14:textId="77777777" w:rsidTr="00AD0499">
        <w:tc>
          <w:tcPr>
            <w:tcW w:w="1843" w:type="dxa"/>
            <w:vMerge/>
            <w:tcBorders>
              <w:bottom w:val="single" w:sz="4" w:space="0" w:color="auto"/>
            </w:tcBorders>
          </w:tcPr>
          <w:p w14:paraId="2BC7E492" w14:textId="77777777" w:rsidR="006B7745" w:rsidRPr="00DB2452" w:rsidRDefault="006B7745" w:rsidP="00AD0499">
            <w:pPr>
              <w:rPr>
                <w:b/>
                <w:sz w:val="18"/>
                <w:szCs w:val="18"/>
                <w:lang w:val="en-US"/>
              </w:rPr>
            </w:pPr>
          </w:p>
        </w:tc>
        <w:tc>
          <w:tcPr>
            <w:tcW w:w="1418" w:type="dxa"/>
            <w:tcBorders>
              <w:bottom w:val="single" w:sz="4" w:space="0" w:color="auto"/>
            </w:tcBorders>
          </w:tcPr>
          <w:p w14:paraId="2E988AC2" w14:textId="77777777" w:rsidR="006B7745" w:rsidRPr="00DB2452" w:rsidRDefault="006B7745" w:rsidP="00AD0499">
            <w:pPr>
              <w:jc w:val="center"/>
              <w:rPr>
                <w:b/>
                <w:sz w:val="18"/>
                <w:szCs w:val="18"/>
                <w:lang w:val="en-US"/>
              </w:rPr>
            </w:pPr>
            <w:r>
              <w:rPr>
                <w:b/>
                <w:sz w:val="18"/>
                <w:szCs w:val="18"/>
                <w:lang w:val="en-US"/>
              </w:rPr>
              <w:t>Baseline</w:t>
            </w:r>
          </w:p>
        </w:tc>
        <w:tc>
          <w:tcPr>
            <w:tcW w:w="1701" w:type="dxa"/>
            <w:tcBorders>
              <w:bottom w:val="single" w:sz="4" w:space="0" w:color="auto"/>
            </w:tcBorders>
          </w:tcPr>
          <w:p w14:paraId="2D100686" w14:textId="77777777" w:rsidR="006B7745" w:rsidRPr="00DB2452" w:rsidRDefault="006B7745" w:rsidP="00AD0499">
            <w:pPr>
              <w:jc w:val="center"/>
              <w:rPr>
                <w:b/>
                <w:sz w:val="18"/>
                <w:szCs w:val="18"/>
                <w:lang w:val="en-US"/>
              </w:rPr>
            </w:pPr>
            <w:r>
              <w:rPr>
                <w:b/>
                <w:sz w:val="18"/>
                <w:szCs w:val="18"/>
                <w:lang w:val="en-US"/>
              </w:rPr>
              <w:t>12 months</w:t>
            </w:r>
          </w:p>
        </w:tc>
        <w:tc>
          <w:tcPr>
            <w:tcW w:w="1701" w:type="dxa"/>
            <w:tcBorders>
              <w:bottom w:val="single" w:sz="4" w:space="0" w:color="auto"/>
            </w:tcBorders>
          </w:tcPr>
          <w:p w14:paraId="5AD7188C" w14:textId="77777777" w:rsidR="006B7745" w:rsidRPr="00DB2452" w:rsidRDefault="006B7745" w:rsidP="00AD0499">
            <w:pPr>
              <w:jc w:val="center"/>
              <w:rPr>
                <w:b/>
                <w:sz w:val="18"/>
                <w:szCs w:val="18"/>
                <w:lang w:val="en-US"/>
              </w:rPr>
            </w:pPr>
            <w:r>
              <w:rPr>
                <w:b/>
                <w:sz w:val="18"/>
                <w:szCs w:val="18"/>
                <w:lang w:val="en-US"/>
              </w:rPr>
              <w:t>Baseline</w:t>
            </w:r>
          </w:p>
        </w:tc>
        <w:tc>
          <w:tcPr>
            <w:tcW w:w="2126" w:type="dxa"/>
            <w:tcBorders>
              <w:bottom w:val="single" w:sz="4" w:space="0" w:color="auto"/>
            </w:tcBorders>
          </w:tcPr>
          <w:p w14:paraId="08D592D9" w14:textId="77777777" w:rsidR="006B7745" w:rsidRPr="00DB2452" w:rsidRDefault="006B7745" w:rsidP="00AD0499">
            <w:pPr>
              <w:jc w:val="center"/>
              <w:rPr>
                <w:b/>
                <w:sz w:val="18"/>
                <w:szCs w:val="18"/>
                <w:lang w:val="en-US"/>
              </w:rPr>
            </w:pPr>
            <w:r>
              <w:rPr>
                <w:b/>
                <w:sz w:val="18"/>
                <w:szCs w:val="18"/>
                <w:lang w:val="en-US"/>
              </w:rPr>
              <w:t>12 months</w:t>
            </w:r>
          </w:p>
        </w:tc>
      </w:tr>
      <w:tr w:rsidR="006B7745" w:rsidRPr="00DB2452" w14:paraId="096558CA" w14:textId="77777777" w:rsidTr="00AD0499">
        <w:tc>
          <w:tcPr>
            <w:tcW w:w="1843" w:type="dxa"/>
            <w:tcBorders>
              <w:top w:val="single" w:sz="4" w:space="0" w:color="auto"/>
            </w:tcBorders>
          </w:tcPr>
          <w:p w14:paraId="397B1774" w14:textId="77777777" w:rsidR="006B7745" w:rsidRPr="00DB2452" w:rsidRDefault="006B7745" w:rsidP="00AD0499">
            <w:pPr>
              <w:rPr>
                <w:sz w:val="18"/>
                <w:szCs w:val="18"/>
                <w:lang w:val="en-US"/>
              </w:rPr>
            </w:pPr>
            <w:r>
              <w:rPr>
                <w:sz w:val="18"/>
                <w:szCs w:val="18"/>
                <w:lang w:val="en-US"/>
              </w:rPr>
              <w:t>Cells/</w:t>
            </w:r>
            <w:proofErr w:type="spellStart"/>
            <w:r>
              <w:rPr>
                <w:rFonts w:cs="Arial"/>
                <w:sz w:val="18"/>
                <w:szCs w:val="18"/>
                <w:lang w:val="en-US"/>
              </w:rPr>
              <w:t>μ</w:t>
            </w:r>
            <w:r>
              <w:rPr>
                <w:sz w:val="18"/>
                <w:szCs w:val="18"/>
                <w:lang w:val="en-US"/>
              </w:rPr>
              <w:t>l</w:t>
            </w:r>
            <w:proofErr w:type="spellEnd"/>
            <w:r>
              <w:rPr>
                <w:sz w:val="18"/>
                <w:szCs w:val="18"/>
                <w:lang w:val="en-US"/>
              </w:rPr>
              <w:t>, mean (SD)</w:t>
            </w:r>
          </w:p>
        </w:tc>
        <w:tc>
          <w:tcPr>
            <w:tcW w:w="1418" w:type="dxa"/>
            <w:tcBorders>
              <w:top w:val="single" w:sz="4" w:space="0" w:color="auto"/>
            </w:tcBorders>
          </w:tcPr>
          <w:p w14:paraId="423F83B9" w14:textId="77777777" w:rsidR="006B7745" w:rsidRPr="00DB2452" w:rsidRDefault="006B7745" w:rsidP="00AD0499">
            <w:pPr>
              <w:jc w:val="center"/>
              <w:rPr>
                <w:sz w:val="18"/>
                <w:szCs w:val="18"/>
                <w:lang w:val="en-US"/>
              </w:rPr>
            </w:pPr>
            <w:r>
              <w:rPr>
                <w:sz w:val="18"/>
                <w:szCs w:val="18"/>
                <w:lang w:val="en-US"/>
              </w:rPr>
              <w:t>160.4 (18.3)</w:t>
            </w:r>
          </w:p>
        </w:tc>
        <w:tc>
          <w:tcPr>
            <w:tcW w:w="1701" w:type="dxa"/>
            <w:tcBorders>
              <w:top w:val="single" w:sz="4" w:space="0" w:color="auto"/>
            </w:tcBorders>
          </w:tcPr>
          <w:p w14:paraId="19AD2E18" w14:textId="77777777" w:rsidR="006B7745" w:rsidRPr="00DB2452" w:rsidRDefault="006B7745" w:rsidP="00AD0499">
            <w:pPr>
              <w:jc w:val="center"/>
              <w:rPr>
                <w:sz w:val="18"/>
                <w:szCs w:val="18"/>
                <w:lang w:val="en-US"/>
              </w:rPr>
            </w:pPr>
            <w:r>
              <w:rPr>
                <w:sz w:val="18"/>
                <w:szCs w:val="18"/>
                <w:lang w:val="en-US"/>
              </w:rPr>
              <w:t>154.6 (13.9)</w:t>
            </w:r>
          </w:p>
        </w:tc>
        <w:tc>
          <w:tcPr>
            <w:tcW w:w="1701" w:type="dxa"/>
            <w:tcBorders>
              <w:top w:val="single" w:sz="4" w:space="0" w:color="auto"/>
            </w:tcBorders>
          </w:tcPr>
          <w:p w14:paraId="23CE190D" w14:textId="77777777" w:rsidR="006B7745" w:rsidRPr="00DB2452" w:rsidRDefault="006B7745" w:rsidP="00AD0499">
            <w:pPr>
              <w:jc w:val="center"/>
              <w:rPr>
                <w:sz w:val="18"/>
                <w:szCs w:val="18"/>
                <w:lang w:val="en-US"/>
              </w:rPr>
            </w:pPr>
            <w:r>
              <w:rPr>
                <w:sz w:val="18"/>
                <w:szCs w:val="18"/>
                <w:lang w:val="en-US"/>
              </w:rPr>
              <w:t>158.9 (19.9)</w:t>
            </w:r>
          </w:p>
        </w:tc>
        <w:tc>
          <w:tcPr>
            <w:tcW w:w="2126" w:type="dxa"/>
            <w:tcBorders>
              <w:top w:val="single" w:sz="4" w:space="0" w:color="auto"/>
            </w:tcBorders>
          </w:tcPr>
          <w:p w14:paraId="34A3C264" w14:textId="77777777" w:rsidR="006B7745" w:rsidRPr="00DB2452" w:rsidRDefault="006B7745" w:rsidP="00AD0499">
            <w:pPr>
              <w:jc w:val="center"/>
              <w:rPr>
                <w:sz w:val="18"/>
                <w:szCs w:val="18"/>
                <w:lang w:val="en-US"/>
              </w:rPr>
            </w:pPr>
            <w:r>
              <w:rPr>
                <w:sz w:val="18"/>
                <w:szCs w:val="18"/>
                <w:lang w:val="en-US"/>
              </w:rPr>
              <w:t>160.1 (15.2)</w:t>
            </w:r>
          </w:p>
        </w:tc>
      </w:tr>
      <w:tr w:rsidR="006B7745" w:rsidRPr="00DB2452" w14:paraId="1C841E36" w14:textId="77777777" w:rsidTr="00AD0499">
        <w:tc>
          <w:tcPr>
            <w:tcW w:w="1843" w:type="dxa"/>
          </w:tcPr>
          <w:p w14:paraId="100BE46C" w14:textId="77777777" w:rsidR="006B7745" w:rsidRPr="00DB2452" w:rsidRDefault="006B7745" w:rsidP="00AD0499">
            <w:pPr>
              <w:rPr>
                <w:sz w:val="18"/>
                <w:szCs w:val="18"/>
                <w:lang w:val="en-US"/>
              </w:rPr>
            </w:pPr>
            <w:r>
              <w:rPr>
                <w:sz w:val="18"/>
                <w:szCs w:val="18"/>
                <w:lang w:val="en-US"/>
              </w:rPr>
              <w:t>&gt;150 cells/</w:t>
            </w:r>
            <w:proofErr w:type="spellStart"/>
            <w:r>
              <w:rPr>
                <w:rFonts w:cs="Arial"/>
                <w:sz w:val="18"/>
                <w:szCs w:val="18"/>
                <w:lang w:val="en-US"/>
              </w:rPr>
              <w:t>μ</w:t>
            </w:r>
            <w:r>
              <w:rPr>
                <w:sz w:val="18"/>
                <w:szCs w:val="18"/>
                <w:lang w:val="en-US"/>
              </w:rPr>
              <w:t>l</w:t>
            </w:r>
            <w:proofErr w:type="spellEnd"/>
            <w:r>
              <w:rPr>
                <w:sz w:val="18"/>
                <w:szCs w:val="18"/>
                <w:lang w:val="en-US"/>
              </w:rPr>
              <w:t>, n (%)</w:t>
            </w:r>
          </w:p>
        </w:tc>
        <w:tc>
          <w:tcPr>
            <w:tcW w:w="1418" w:type="dxa"/>
          </w:tcPr>
          <w:p w14:paraId="3346CF10" w14:textId="77777777" w:rsidR="006B7745" w:rsidRPr="00DB2452" w:rsidRDefault="006B7745" w:rsidP="00AD0499">
            <w:pPr>
              <w:jc w:val="center"/>
              <w:rPr>
                <w:sz w:val="18"/>
                <w:szCs w:val="18"/>
                <w:lang w:val="en-US"/>
              </w:rPr>
            </w:pPr>
            <w:r>
              <w:rPr>
                <w:sz w:val="18"/>
                <w:szCs w:val="18"/>
                <w:lang w:val="en-US"/>
              </w:rPr>
              <w:t>39 (33.9)</w:t>
            </w:r>
          </w:p>
        </w:tc>
        <w:tc>
          <w:tcPr>
            <w:tcW w:w="1701" w:type="dxa"/>
          </w:tcPr>
          <w:p w14:paraId="3E826BC2" w14:textId="77777777" w:rsidR="006B7745" w:rsidRPr="00DB2452" w:rsidRDefault="006B7745" w:rsidP="00AD0499">
            <w:pPr>
              <w:jc w:val="center"/>
              <w:rPr>
                <w:sz w:val="18"/>
                <w:szCs w:val="18"/>
                <w:lang w:val="en-US"/>
              </w:rPr>
            </w:pPr>
            <w:r>
              <w:rPr>
                <w:sz w:val="18"/>
                <w:szCs w:val="18"/>
                <w:lang w:val="en-US"/>
              </w:rPr>
              <w:t>37 (32.2)</w:t>
            </w:r>
          </w:p>
        </w:tc>
        <w:tc>
          <w:tcPr>
            <w:tcW w:w="1701" w:type="dxa"/>
          </w:tcPr>
          <w:p w14:paraId="2C6CCE3D" w14:textId="77777777" w:rsidR="006B7745" w:rsidRPr="00DB2452" w:rsidRDefault="006B7745" w:rsidP="00AD0499">
            <w:pPr>
              <w:jc w:val="center"/>
              <w:rPr>
                <w:sz w:val="18"/>
                <w:szCs w:val="18"/>
                <w:lang w:val="en-US"/>
              </w:rPr>
            </w:pPr>
            <w:r>
              <w:rPr>
                <w:sz w:val="18"/>
                <w:szCs w:val="18"/>
                <w:lang w:val="en-US"/>
              </w:rPr>
              <w:t>38 (32.7)</w:t>
            </w:r>
          </w:p>
        </w:tc>
        <w:tc>
          <w:tcPr>
            <w:tcW w:w="2126" w:type="dxa"/>
          </w:tcPr>
          <w:p w14:paraId="6530CF0D" w14:textId="77777777" w:rsidR="006B7745" w:rsidRPr="00DB2452" w:rsidRDefault="006B7745" w:rsidP="00AD0499">
            <w:pPr>
              <w:jc w:val="center"/>
              <w:rPr>
                <w:sz w:val="18"/>
                <w:szCs w:val="18"/>
                <w:lang w:val="en-US"/>
              </w:rPr>
            </w:pPr>
            <w:r>
              <w:rPr>
                <w:sz w:val="18"/>
                <w:szCs w:val="18"/>
                <w:lang w:val="en-US"/>
              </w:rPr>
              <w:t>37 (31.9)</w:t>
            </w:r>
          </w:p>
        </w:tc>
      </w:tr>
      <w:tr w:rsidR="006B7745" w:rsidRPr="00DB2452" w14:paraId="54E2F92E" w14:textId="77777777" w:rsidTr="00AD0499">
        <w:tc>
          <w:tcPr>
            <w:tcW w:w="1843" w:type="dxa"/>
          </w:tcPr>
          <w:p w14:paraId="1387B418" w14:textId="77777777" w:rsidR="006B7745" w:rsidRPr="00DB2452" w:rsidRDefault="006B7745" w:rsidP="00AD0499">
            <w:pPr>
              <w:rPr>
                <w:sz w:val="18"/>
                <w:szCs w:val="18"/>
                <w:lang w:val="en-US"/>
              </w:rPr>
            </w:pPr>
          </w:p>
        </w:tc>
        <w:tc>
          <w:tcPr>
            <w:tcW w:w="6946" w:type="dxa"/>
            <w:gridSpan w:val="4"/>
            <w:tcBorders>
              <w:bottom w:val="single" w:sz="4" w:space="0" w:color="auto"/>
            </w:tcBorders>
          </w:tcPr>
          <w:p w14:paraId="5814B237" w14:textId="77777777" w:rsidR="006B7745" w:rsidRDefault="006B7745" w:rsidP="00AD0499">
            <w:pPr>
              <w:jc w:val="center"/>
              <w:rPr>
                <w:b/>
                <w:sz w:val="18"/>
                <w:szCs w:val="18"/>
                <w:lang w:val="en-US"/>
              </w:rPr>
            </w:pPr>
          </w:p>
          <w:p w14:paraId="2D05DC58" w14:textId="77777777" w:rsidR="006B7745" w:rsidRPr="002B0E04" w:rsidRDefault="006B7745" w:rsidP="00AD0499">
            <w:pPr>
              <w:jc w:val="center"/>
              <w:rPr>
                <w:b/>
                <w:sz w:val="18"/>
                <w:szCs w:val="18"/>
                <w:lang w:val="en-US"/>
              </w:rPr>
            </w:pPr>
            <w:r w:rsidRPr="002B0E04">
              <w:rPr>
                <w:b/>
                <w:sz w:val="18"/>
                <w:szCs w:val="18"/>
                <w:lang w:val="en-US"/>
              </w:rPr>
              <w:t>Severe COPD</w:t>
            </w:r>
          </w:p>
        </w:tc>
      </w:tr>
      <w:tr w:rsidR="006B7745" w:rsidRPr="00DB2452" w14:paraId="722B214C" w14:textId="77777777" w:rsidTr="00AD0499">
        <w:tc>
          <w:tcPr>
            <w:tcW w:w="1843" w:type="dxa"/>
          </w:tcPr>
          <w:p w14:paraId="227E320E" w14:textId="77777777" w:rsidR="006B7745" w:rsidRPr="00DB2452" w:rsidRDefault="006B7745" w:rsidP="00AD0499">
            <w:pPr>
              <w:rPr>
                <w:sz w:val="18"/>
                <w:szCs w:val="18"/>
                <w:lang w:val="en-US"/>
              </w:rPr>
            </w:pPr>
          </w:p>
        </w:tc>
        <w:tc>
          <w:tcPr>
            <w:tcW w:w="3119" w:type="dxa"/>
            <w:gridSpan w:val="2"/>
            <w:tcBorders>
              <w:top w:val="single" w:sz="4" w:space="0" w:color="auto"/>
            </w:tcBorders>
          </w:tcPr>
          <w:p w14:paraId="5E52FC7B" w14:textId="77777777" w:rsidR="006B7745" w:rsidRPr="002B0E04" w:rsidRDefault="006B7745" w:rsidP="00AD0499">
            <w:pPr>
              <w:jc w:val="center"/>
              <w:rPr>
                <w:b/>
                <w:sz w:val="18"/>
                <w:szCs w:val="18"/>
                <w:lang w:val="en-US"/>
              </w:rPr>
            </w:pPr>
            <w:r w:rsidRPr="00DB2452">
              <w:rPr>
                <w:b/>
                <w:sz w:val="18"/>
                <w:szCs w:val="18"/>
                <w:lang w:val="en-US"/>
              </w:rPr>
              <w:t>Erdosteine</w:t>
            </w:r>
            <w:r>
              <w:rPr>
                <w:b/>
                <w:sz w:val="18"/>
                <w:szCs w:val="18"/>
                <w:lang w:val="en-US"/>
              </w:rPr>
              <w:t xml:space="preserve"> </w:t>
            </w:r>
            <w:r w:rsidRPr="00DB2452">
              <w:rPr>
                <w:b/>
                <w:sz w:val="18"/>
                <w:szCs w:val="18"/>
                <w:lang w:val="en-US"/>
              </w:rPr>
              <w:t>(</w:t>
            </w:r>
            <w:r>
              <w:rPr>
                <w:b/>
                <w:sz w:val="18"/>
                <w:szCs w:val="18"/>
                <w:lang w:val="en-US"/>
              </w:rPr>
              <w:t>n=</w:t>
            </w:r>
            <w:r w:rsidRPr="00DB2452">
              <w:rPr>
                <w:b/>
                <w:sz w:val="18"/>
                <w:szCs w:val="18"/>
                <w:lang w:val="en-US"/>
              </w:rPr>
              <w:t>8</w:t>
            </w:r>
            <w:r>
              <w:rPr>
                <w:b/>
                <w:sz w:val="18"/>
                <w:szCs w:val="18"/>
                <w:lang w:val="en-US"/>
              </w:rPr>
              <w:t>3</w:t>
            </w:r>
            <w:r w:rsidRPr="00DB2452">
              <w:rPr>
                <w:b/>
                <w:sz w:val="18"/>
                <w:szCs w:val="18"/>
                <w:lang w:val="en-US"/>
              </w:rPr>
              <w:t>)</w:t>
            </w:r>
          </w:p>
        </w:tc>
        <w:tc>
          <w:tcPr>
            <w:tcW w:w="3827" w:type="dxa"/>
            <w:gridSpan w:val="2"/>
            <w:tcBorders>
              <w:top w:val="single" w:sz="4" w:space="0" w:color="auto"/>
            </w:tcBorders>
          </w:tcPr>
          <w:p w14:paraId="30ACD9C5" w14:textId="77777777" w:rsidR="006B7745" w:rsidRPr="002B0E04" w:rsidRDefault="006B7745" w:rsidP="00AD0499">
            <w:pPr>
              <w:jc w:val="center"/>
              <w:rPr>
                <w:b/>
                <w:sz w:val="18"/>
                <w:szCs w:val="18"/>
                <w:lang w:val="en-US"/>
              </w:rPr>
            </w:pPr>
            <w:r w:rsidRPr="00DB2452">
              <w:rPr>
                <w:b/>
                <w:sz w:val="18"/>
                <w:szCs w:val="18"/>
                <w:lang w:val="en-US"/>
              </w:rPr>
              <w:t>Placebo</w:t>
            </w:r>
            <w:r>
              <w:rPr>
                <w:b/>
                <w:sz w:val="18"/>
                <w:szCs w:val="18"/>
                <w:lang w:val="en-US"/>
              </w:rPr>
              <w:t xml:space="preserve"> </w:t>
            </w:r>
            <w:r w:rsidRPr="00DB2452">
              <w:rPr>
                <w:b/>
                <w:sz w:val="18"/>
                <w:szCs w:val="18"/>
                <w:lang w:val="en-US"/>
              </w:rPr>
              <w:t>(</w:t>
            </w:r>
            <w:r>
              <w:rPr>
                <w:b/>
                <w:sz w:val="18"/>
                <w:szCs w:val="18"/>
                <w:lang w:val="en-US"/>
              </w:rPr>
              <w:t>n=</w:t>
            </w:r>
            <w:r w:rsidRPr="00DB2452">
              <w:rPr>
                <w:b/>
                <w:sz w:val="18"/>
                <w:szCs w:val="18"/>
                <w:lang w:val="en-US"/>
              </w:rPr>
              <w:t>10</w:t>
            </w:r>
            <w:r>
              <w:rPr>
                <w:b/>
                <w:sz w:val="18"/>
                <w:szCs w:val="18"/>
                <w:lang w:val="en-US"/>
              </w:rPr>
              <w:t>7</w:t>
            </w:r>
            <w:r w:rsidRPr="00DB2452">
              <w:rPr>
                <w:b/>
                <w:sz w:val="18"/>
                <w:szCs w:val="18"/>
                <w:lang w:val="en-US"/>
              </w:rPr>
              <w:t>)</w:t>
            </w:r>
          </w:p>
        </w:tc>
      </w:tr>
      <w:tr w:rsidR="006B7745" w:rsidRPr="00DB2452" w14:paraId="76E96696" w14:textId="77777777" w:rsidTr="00AD0499">
        <w:tc>
          <w:tcPr>
            <w:tcW w:w="1843" w:type="dxa"/>
            <w:tcBorders>
              <w:bottom w:val="single" w:sz="4" w:space="0" w:color="auto"/>
            </w:tcBorders>
          </w:tcPr>
          <w:p w14:paraId="7BA94C6E" w14:textId="77777777" w:rsidR="006B7745" w:rsidRPr="00DB2452" w:rsidRDefault="006B7745" w:rsidP="00AD0499">
            <w:pPr>
              <w:rPr>
                <w:sz w:val="18"/>
                <w:szCs w:val="18"/>
                <w:lang w:val="en-US"/>
              </w:rPr>
            </w:pPr>
          </w:p>
        </w:tc>
        <w:tc>
          <w:tcPr>
            <w:tcW w:w="1418" w:type="dxa"/>
            <w:tcBorders>
              <w:bottom w:val="single" w:sz="4" w:space="0" w:color="auto"/>
            </w:tcBorders>
          </w:tcPr>
          <w:p w14:paraId="28E6007D" w14:textId="77777777" w:rsidR="006B7745" w:rsidRPr="00DB2452" w:rsidRDefault="006B7745" w:rsidP="00AD0499">
            <w:pPr>
              <w:jc w:val="center"/>
              <w:rPr>
                <w:sz w:val="18"/>
                <w:szCs w:val="18"/>
                <w:lang w:val="en-US"/>
              </w:rPr>
            </w:pPr>
            <w:r>
              <w:rPr>
                <w:b/>
                <w:sz w:val="18"/>
                <w:szCs w:val="18"/>
                <w:lang w:val="en-US"/>
              </w:rPr>
              <w:t>Baseline</w:t>
            </w:r>
          </w:p>
        </w:tc>
        <w:tc>
          <w:tcPr>
            <w:tcW w:w="1701" w:type="dxa"/>
            <w:tcBorders>
              <w:bottom w:val="single" w:sz="4" w:space="0" w:color="auto"/>
            </w:tcBorders>
          </w:tcPr>
          <w:p w14:paraId="1AAD7DE0" w14:textId="77777777" w:rsidR="006B7745" w:rsidRPr="00DB2452" w:rsidRDefault="006B7745" w:rsidP="00AD0499">
            <w:pPr>
              <w:jc w:val="center"/>
              <w:rPr>
                <w:sz w:val="18"/>
                <w:szCs w:val="18"/>
                <w:lang w:val="en-US"/>
              </w:rPr>
            </w:pPr>
            <w:r>
              <w:rPr>
                <w:b/>
                <w:sz w:val="18"/>
                <w:szCs w:val="18"/>
                <w:lang w:val="en-US"/>
              </w:rPr>
              <w:t>12 months</w:t>
            </w:r>
          </w:p>
        </w:tc>
        <w:tc>
          <w:tcPr>
            <w:tcW w:w="1701" w:type="dxa"/>
            <w:tcBorders>
              <w:bottom w:val="single" w:sz="4" w:space="0" w:color="auto"/>
            </w:tcBorders>
          </w:tcPr>
          <w:p w14:paraId="0CC2B246" w14:textId="77777777" w:rsidR="006B7745" w:rsidRPr="00DB2452" w:rsidRDefault="006B7745" w:rsidP="00AD0499">
            <w:pPr>
              <w:jc w:val="center"/>
              <w:rPr>
                <w:sz w:val="18"/>
                <w:szCs w:val="18"/>
                <w:lang w:val="en-US"/>
              </w:rPr>
            </w:pPr>
            <w:r>
              <w:rPr>
                <w:b/>
                <w:sz w:val="18"/>
                <w:szCs w:val="18"/>
                <w:lang w:val="en-US"/>
              </w:rPr>
              <w:t>Baseline</w:t>
            </w:r>
          </w:p>
        </w:tc>
        <w:tc>
          <w:tcPr>
            <w:tcW w:w="2126" w:type="dxa"/>
            <w:tcBorders>
              <w:bottom w:val="single" w:sz="4" w:space="0" w:color="auto"/>
            </w:tcBorders>
          </w:tcPr>
          <w:p w14:paraId="243DEE3D" w14:textId="77777777" w:rsidR="006B7745" w:rsidRPr="00DB2452" w:rsidRDefault="006B7745" w:rsidP="00AD0499">
            <w:pPr>
              <w:jc w:val="center"/>
              <w:rPr>
                <w:sz w:val="18"/>
                <w:szCs w:val="18"/>
                <w:lang w:val="en-US"/>
              </w:rPr>
            </w:pPr>
            <w:r>
              <w:rPr>
                <w:b/>
                <w:sz w:val="18"/>
                <w:szCs w:val="18"/>
                <w:lang w:val="en-US"/>
              </w:rPr>
              <w:t>12 months</w:t>
            </w:r>
          </w:p>
        </w:tc>
      </w:tr>
      <w:tr w:rsidR="006B7745" w:rsidRPr="00DB2452" w14:paraId="23909236" w14:textId="77777777" w:rsidTr="00AD0499">
        <w:tc>
          <w:tcPr>
            <w:tcW w:w="1843" w:type="dxa"/>
            <w:tcBorders>
              <w:top w:val="single" w:sz="4" w:space="0" w:color="auto"/>
            </w:tcBorders>
          </w:tcPr>
          <w:p w14:paraId="73116CD2" w14:textId="77777777" w:rsidR="006B7745" w:rsidRPr="00DB2452" w:rsidRDefault="006B7745" w:rsidP="00AD0499">
            <w:pPr>
              <w:rPr>
                <w:sz w:val="18"/>
                <w:szCs w:val="18"/>
                <w:lang w:val="en-US"/>
              </w:rPr>
            </w:pPr>
            <w:r>
              <w:rPr>
                <w:sz w:val="18"/>
                <w:szCs w:val="18"/>
                <w:lang w:val="en-US"/>
              </w:rPr>
              <w:t>Cells/</w:t>
            </w:r>
            <w:proofErr w:type="spellStart"/>
            <w:r>
              <w:rPr>
                <w:rFonts w:cs="Arial"/>
                <w:sz w:val="18"/>
                <w:szCs w:val="18"/>
                <w:lang w:val="en-US"/>
              </w:rPr>
              <w:t>μ</w:t>
            </w:r>
            <w:r>
              <w:rPr>
                <w:sz w:val="18"/>
                <w:szCs w:val="18"/>
                <w:lang w:val="en-US"/>
              </w:rPr>
              <w:t>l</w:t>
            </w:r>
            <w:proofErr w:type="spellEnd"/>
            <w:r>
              <w:rPr>
                <w:sz w:val="18"/>
                <w:szCs w:val="18"/>
                <w:lang w:val="en-US"/>
              </w:rPr>
              <w:t>, mean (SD)</w:t>
            </w:r>
          </w:p>
        </w:tc>
        <w:tc>
          <w:tcPr>
            <w:tcW w:w="1418" w:type="dxa"/>
            <w:tcBorders>
              <w:top w:val="single" w:sz="4" w:space="0" w:color="auto"/>
            </w:tcBorders>
          </w:tcPr>
          <w:p w14:paraId="7E889684" w14:textId="77777777" w:rsidR="006B7745" w:rsidRPr="00DB2452" w:rsidRDefault="006B7745" w:rsidP="00AD0499">
            <w:pPr>
              <w:jc w:val="center"/>
              <w:rPr>
                <w:sz w:val="18"/>
                <w:szCs w:val="18"/>
                <w:lang w:val="en-US"/>
              </w:rPr>
            </w:pPr>
            <w:r>
              <w:rPr>
                <w:sz w:val="18"/>
                <w:szCs w:val="18"/>
                <w:lang w:val="en-US"/>
              </w:rPr>
              <w:t>184.8 (22.4)</w:t>
            </w:r>
          </w:p>
        </w:tc>
        <w:tc>
          <w:tcPr>
            <w:tcW w:w="1701" w:type="dxa"/>
            <w:tcBorders>
              <w:top w:val="single" w:sz="4" w:space="0" w:color="auto"/>
            </w:tcBorders>
          </w:tcPr>
          <w:p w14:paraId="59034B40" w14:textId="77777777" w:rsidR="006B7745" w:rsidRPr="00DB2452" w:rsidRDefault="006B7745" w:rsidP="00AD0499">
            <w:pPr>
              <w:jc w:val="center"/>
              <w:rPr>
                <w:sz w:val="18"/>
                <w:szCs w:val="18"/>
                <w:lang w:val="en-US"/>
              </w:rPr>
            </w:pPr>
            <w:r>
              <w:rPr>
                <w:sz w:val="18"/>
                <w:szCs w:val="18"/>
                <w:lang w:val="en-US"/>
              </w:rPr>
              <w:t>174.2 (20.8)</w:t>
            </w:r>
          </w:p>
        </w:tc>
        <w:tc>
          <w:tcPr>
            <w:tcW w:w="1701" w:type="dxa"/>
            <w:tcBorders>
              <w:top w:val="single" w:sz="4" w:space="0" w:color="auto"/>
            </w:tcBorders>
          </w:tcPr>
          <w:p w14:paraId="6E6AB57B" w14:textId="77777777" w:rsidR="006B7745" w:rsidRPr="00DB2452" w:rsidRDefault="006B7745" w:rsidP="00AD0499">
            <w:pPr>
              <w:jc w:val="center"/>
              <w:rPr>
                <w:sz w:val="18"/>
                <w:szCs w:val="18"/>
                <w:lang w:val="en-US"/>
              </w:rPr>
            </w:pPr>
            <w:r>
              <w:rPr>
                <w:sz w:val="18"/>
                <w:szCs w:val="18"/>
                <w:lang w:val="en-US"/>
              </w:rPr>
              <w:t>181.4 (24.7)</w:t>
            </w:r>
          </w:p>
        </w:tc>
        <w:tc>
          <w:tcPr>
            <w:tcW w:w="2126" w:type="dxa"/>
            <w:tcBorders>
              <w:top w:val="single" w:sz="4" w:space="0" w:color="auto"/>
            </w:tcBorders>
          </w:tcPr>
          <w:p w14:paraId="0EC12AB8" w14:textId="77777777" w:rsidR="006B7745" w:rsidRPr="00DB2452" w:rsidRDefault="006B7745" w:rsidP="00AD0499">
            <w:pPr>
              <w:jc w:val="center"/>
              <w:rPr>
                <w:sz w:val="18"/>
                <w:szCs w:val="18"/>
                <w:lang w:val="en-US"/>
              </w:rPr>
            </w:pPr>
            <w:r>
              <w:rPr>
                <w:sz w:val="18"/>
                <w:szCs w:val="18"/>
                <w:lang w:val="en-US"/>
              </w:rPr>
              <w:t>173.7 (24.3)</w:t>
            </w:r>
          </w:p>
        </w:tc>
      </w:tr>
      <w:tr w:rsidR="006B7745" w:rsidRPr="00DB2452" w14:paraId="384C5CD8" w14:textId="77777777" w:rsidTr="00AD0499">
        <w:tc>
          <w:tcPr>
            <w:tcW w:w="1843" w:type="dxa"/>
            <w:tcBorders>
              <w:bottom w:val="single" w:sz="4" w:space="0" w:color="auto"/>
            </w:tcBorders>
          </w:tcPr>
          <w:p w14:paraId="7C45F263" w14:textId="77777777" w:rsidR="006B7745" w:rsidRPr="00DB2452" w:rsidRDefault="006B7745" w:rsidP="00AD0499">
            <w:pPr>
              <w:rPr>
                <w:sz w:val="18"/>
                <w:szCs w:val="18"/>
                <w:lang w:val="en-US"/>
              </w:rPr>
            </w:pPr>
            <w:r>
              <w:rPr>
                <w:sz w:val="18"/>
                <w:szCs w:val="18"/>
                <w:lang w:val="en-US"/>
              </w:rPr>
              <w:t>&gt;150 cells/</w:t>
            </w:r>
            <w:proofErr w:type="spellStart"/>
            <w:r>
              <w:rPr>
                <w:rFonts w:cs="Arial"/>
                <w:sz w:val="18"/>
                <w:szCs w:val="18"/>
                <w:lang w:val="en-US"/>
              </w:rPr>
              <w:t>μ</w:t>
            </w:r>
            <w:r>
              <w:rPr>
                <w:sz w:val="18"/>
                <w:szCs w:val="18"/>
                <w:lang w:val="en-US"/>
              </w:rPr>
              <w:t>l</w:t>
            </w:r>
            <w:proofErr w:type="spellEnd"/>
            <w:r>
              <w:rPr>
                <w:sz w:val="18"/>
                <w:szCs w:val="18"/>
                <w:lang w:val="en-US"/>
              </w:rPr>
              <w:t>, n (%)</w:t>
            </w:r>
          </w:p>
        </w:tc>
        <w:tc>
          <w:tcPr>
            <w:tcW w:w="1418" w:type="dxa"/>
            <w:tcBorders>
              <w:bottom w:val="single" w:sz="4" w:space="0" w:color="auto"/>
            </w:tcBorders>
          </w:tcPr>
          <w:p w14:paraId="2270B8D4" w14:textId="77777777" w:rsidR="006B7745" w:rsidRPr="00DB2452" w:rsidRDefault="006B7745" w:rsidP="00AD0499">
            <w:pPr>
              <w:jc w:val="center"/>
              <w:rPr>
                <w:sz w:val="18"/>
                <w:szCs w:val="18"/>
                <w:lang w:val="en-US"/>
              </w:rPr>
            </w:pPr>
            <w:r>
              <w:rPr>
                <w:sz w:val="18"/>
                <w:szCs w:val="18"/>
                <w:lang w:val="en-US"/>
              </w:rPr>
              <w:t>45 (54.2)</w:t>
            </w:r>
          </w:p>
        </w:tc>
        <w:tc>
          <w:tcPr>
            <w:tcW w:w="1701" w:type="dxa"/>
            <w:tcBorders>
              <w:bottom w:val="single" w:sz="4" w:space="0" w:color="auto"/>
            </w:tcBorders>
          </w:tcPr>
          <w:p w14:paraId="596F500A" w14:textId="77777777" w:rsidR="006B7745" w:rsidRPr="00DB2452" w:rsidRDefault="006B7745" w:rsidP="00AD0499">
            <w:pPr>
              <w:jc w:val="center"/>
              <w:rPr>
                <w:sz w:val="18"/>
                <w:szCs w:val="18"/>
                <w:lang w:val="en-US"/>
              </w:rPr>
            </w:pPr>
            <w:r>
              <w:rPr>
                <w:sz w:val="18"/>
                <w:szCs w:val="18"/>
                <w:lang w:val="en-US"/>
              </w:rPr>
              <w:t>42 (50.6)</w:t>
            </w:r>
          </w:p>
        </w:tc>
        <w:tc>
          <w:tcPr>
            <w:tcW w:w="1701" w:type="dxa"/>
            <w:tcBorders>
              <w:bottom w:val="single" w:sz="4" w:space="0" w:color="auto"/>
            </w:tcBorders>
          </w:tcPr>
          <w:p w14:paraId="1E5E8439" w14:textId="77777777" w:rsidR="006B7745" w:rsidRPr="00DB2452" w:rsidRDefault="006B7745" w:rsidP="00AD0499">
            <w:pPr>
              <w:jc w:val="center"/>
              <w:rPr>
                <w:sz w:val="18"/>
                <w:szCs w:val="18"/>
                <w:lang w:val="en-US"/>
              </w:rPr>
            </w:pPr>
            <w:r>
              <w:rPr>
                <w:sz w:val="18"/>
                <w:szCs w:val="18"/>
                <w:lang w:val="en-US"/>
              </w:rPr>
              <w:t>56 (52.3)</w:t>
            </w:r>
          </w:p>
        </w:tc>
        <w:tc>
          <w:tcPr>
            <w:tcW w:w="2126" w:type="dxa"/>
            <w:tcBorders>
              <w:bottom w:val="single" w:sz="4" w:space="0" w:color="auto"/>
            </w:tcBorders>
          </w:tcPr>
          <w:p w14:paraId="2B034A76" w14:textId="77777777" w:rsidR="006B7745" w:rsidRPr="00DB2452" w:rsidRDefault="006B7745" w:rsidP="00AD0499">
            <w:pPr>
              <w:jc w:val="center"/>
              <w:rPr>
                <w:sz w:val="18"/>
                <w:szCs w:val="18"/>
                <w:lang w:val="en-US"/>
              </w:rPr>
            </w:pPr>
            <w:r>
              <w:rPr>
                <w:sz w:val="18"/>
                <w:szCs w:val="18"/>
                <w:lang w:val="en-US"/>
              </w:rPr>
              <w:t>55 (51.4)</w:t>
            </w:r>
          </w:p>
        </w:tc>
      </w:tr>
    </w:tbl>
    <w:p w14:paraId="6492AB59" w14:textId="77777777" w:rsidR="006B7745" w:rsidRDefault="006B7745" w:rsidP="006B7745">
      <w:pPr>
        <w:spacing w:before="120" w:line="240" w:lineRule="auto"/>
        <w:rPr>
          <w:sz w:val="18"/>
          <w:szCs w:val="18"/>
          <w:lang w:val="en-US"/>
        </w:rPr>
      </w:pPr>
      <w:r w:rsidRPr="00A7629B">
        <w:rPr>
          <w:b/>
          <w:sz w:val="18"/>
          <w:szCs w:val="18"/>
          <w:lang w:val="en-US"/>
        </w:rPr>
        <w:t>Notes:</w:t>
      </w:r>
      <w:r w:rsidRPr="00A7629B">
        <w:rPr>
          <w:sz w:val="18"/>
          <w:szCs w:val="18"/>
          <w:lang w:val="en-US"/>
        </w:rPr>
        <w:t xml:space="preserve"> Data are presented</w:t>
      </w:r>
      <w:r>
        <w:rPr>
          <w:sz w:val="18"/>
          <w:szCs w:val="18"/>
          <w:lang w:val="en-US"/>
        </w:rPr>
        <w:t xml:space="preserve"> for patients with measurements at both baseline and 12 months in each treatment group.</w:t>
      </w:r>
    </w:p>
    <w:p w14:paraId="69C47036" w14:textId="77777777" w:rsidR="006B7745" w:rsidRDefault="006B7745" w:rsidP="006B7745">
      <w:pPr>
        <w:spacing w:before="120" w:line="240" w:lineRule="auto"/>
        <w:rPr>
          <w:sz w:val="18"/>
          <w:szCs w:val="18"/>
          <w:lang w:val="en-US"/>
        </w:rPr>
      </w:pPr>
      <w:r>
        <w:rPr>
          <w:sz w:val="18"/>
          <w:szCs w:val="18"/>
          <w:lang w:val="en-US"/>
        </w:rPr>
        <w:t>Within each treatment group, there was no significant difference in blood eosinophils counts from baseline to 12 months. Likewise, there was no significant difference between treatment groups at either baseline or 12 months for patients with moderate or severe COPD.</w:t>
      </w:r>
    </w:p>
    <w:p w14:paraId="3011C3A0" w14:textId="77777777" w:rsidR="006B7745" w:rsidRPr="00A10F7B" w:rsidRDefault="006B7745" w:rsidP="006B7745">
      <w:pPr>
        <w:spacing w:before="120" w:line="240" w:lineRule="auto"/>
        <w:rPr>
          <w:lang w:val="en-US"/>
        </w:rPr>
      </w:pPr>
      <w:r>
        <w:rPr>
          <w:sz w:val="18"/>
          <w:szCs w:val="18"/>
          <w:lang w:val="en-US"/>
        </w:rPr>
        <w:t>Patients with severe COPD had significantly higher blood eosinophil counts than patients with moderate COPD at both time points and in both treatment groups (all p&lt;0.05)</w:t>
      </w:r>
    </w:p>
    <w:p w14:paraId="348A9C34" w14:textId="77777777" w:rsidR="006B7745" w:rsidRDefault="006B7745" w:rsidP="006B7745">
      <w:pPr>
        <w:spacing w:after="160" w:line="259" w:lineRule="auto"/>
        <w:rPr>
          <w:b/>
          <w:bCs/>
          <w:sz w:val="28"/>
          <w:szCs w:val="28"/>
          <w:lang w:val="en-US"/>
        </w:rPr>
      </w:pPr>
    </w:p>
    <w:p w14:paraId="449750E1" w14:textId="77777777" w:rsidR="006B7745" w:rsidRDefault="006B7745" w:rsidP="006B7745">
      <w:pPr>
        <w:spacing w:after="160" w:line="259" w:lineRule="auto"/>
        <w:rPr>
          <w:b/>
          <w:bCs/>
          <w:sz w:val="28"/>
          <w:szCs w:val="28"/>
          <w:lang w:val="en-US"/>
        </w:rPr>
      </w:pPr>
    </w:p>
    <w:p w14:paraId="7C06A758" w14:textId="77777777" w:rsidR="006B7745" w:rsidRDefault="006B7745" w:rsidP="006B7745">
      <w:pPr>
        <w:spacing w:after="160" w:line="259" w:lineRule="auto"/>
        <w:rPr>
          <w:b/>
          <w:bCs/>
          <w:sz w:val="28"/>
          <w:szCs w:val="28"/>
          <w:lang w:val="en-US"/>
        </w:rPr>
      </w:pPr>
    </w:p>
    <w:p w14:paraId="264ED27B" w14:textId="77777777" w:rsidR="006B7745" w:rsidRDefault="006B7745" w:rsidP="006B7745">
      <w:pPr>
        <w:spacing w:after="160" w:line="259" w:lineRule="auto"/>
        <w:rPr>
          <w:b/>
          <w:bCs/>
          <w:sz w:val="28"/>
          <w:szCs w:val="28"/>
          <w:lang w:val="en-US"/>
        </w:rPr>
      </w:pPr>
    </w:p>
    <w:p w14:paraId="38ED87BC" w14:textId="77777777" w:rsidR="006B7745" w:rsidRDefault="006B7745" w:rsidP="006B7745">
      <w:pPr>
        <w:spacing w:after="160" w:line="259" w:lineRule="auto"/>
        <w:rPr>
          <w:b/>
          <w:bCs/>
          <w:sz w:val="28"/>
          <w:szCs w:val="28"/>
          <w:lang w:val="en-US"/>
        </w:rPr>
      </w:pPr>
    </w:p>
    <w:p w14:paraId="0B7D02FA" w14:textId="77777777" w:rsidR="006B7745" w:rsidRDefault="006B7745" w:rsidP="006B7745">
      <w:pPr>
        <w:spacing w:after="160" w:line="259" w:lineRule="auto"/>
        <w:rPr>
          <w:b/>
          <w:bCs/>
          <w:sz w:val="28"/>
          <w:szCs w:val="28"/>
          <w:lang w:val="en-US"/>
        </w:rPr>
      </w:pPr>
    </w:p>
    <w:p w14:paraId="55E7F5D4" w14:textId="77777777" w:rsidR="006B7745" w:rsidRDefault="006B7745" w:rsidP="006B7745">
      <w:pPr>
        <w:spacing w:after="160" w:line="259" w:lineRule="auto"/>
        <w:rPr>
          <w:b/>
          <w:bCs/>
          <w:sz w:val="28"/>
          <w:szCs w:val="28"/>
          <w:lang w:val="en-US"/>
        </w:rPr>
      </w:pPr>
    </w:p>
    <w:p w14:paraId="3ECEAB05" w14:textId="77777777" w:rsidR="003349B9" w:rsidRPr="006B7745" w:rsidRDefault="003349B9">
      <w:pPr>
        <w:rPr>
          <w:lang w:val="en-US"/>
        </w:rPr>
      </w:pPr>
    </w:p>
    <w:sectPr w:rsidR="003349B9" w:rsidRPr="006B7745" w:rsidSect="00D879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45"/>
    <w:rsid w:val="003349B9"/>
    <w:rsid w:val="006B7745"/>
    <w:rsid w:val="0076291B"/>
    <w:rsid w:val="00D879DA"/>
    <w:rsid w:val="00D97F2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6088"/>
  <w15:chartTrackingRefBased/>
  <w15:docId w15:val="{1ADA3FD7-BE07-45AD-9233-39877459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45"/>
    <w:pPr>
      <w:spacing w:after="0" w:line="480" w:lineRule="auto"/>
    </w:pPr>
    <w:rPr>
      <w:rFonts w:ascii="Arial" w:hAnsi="Arial"/>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7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Marconi, Laura</dc:creator>
  <cp:keywords/>
  <dc:description/>
  <cp:lastModifiedBy>Patel, Sonam Kajal</cp:lastModifiedBy>
  <cp:revision>2</cp:revision>
  <dcterms:created xsi:type="dcterms:W3CDTF">2019-11-12T19:06:00Z</dcterms:created>
  <dcterms:modified xsi:type="dcterms:W3CDTF">2019-11-12T19:06:00Z</dcterms:modified>
</cp:coreProperties>
</file>