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24A4" w14:textId="77777777" w:rsidR="008A3F8C" w:rsidRPr="002772FE" w:rsidRDefault="008A3F8C" w:rsidP="008A3F8C">
      <w:pPr>
        <w:rPr>
          <w:rFonts w:ascii="Arial" w:hAnsi="Arial" w:cs="Arial"/>
          <w:b/>
          <w:sz w:val="32"/>
          <w:szCs w:val="32"/>
        </w:rPr>
      </w:pPr>
      <w:r w:rsidRPr="002772FE">
        <w:rPr>
          <w:rFonts w:ascii="Arial" w:hAnsi="Arial" w:cs="Arial" w:hint="eastAsia"/>
          <w:b/>
          <w:sz w:val="32"/>
          <w:szCs w:val="32"/>
        </w:rPr>
        <w:t>Supplementary materials</w:t>
      </w:r>
    </w:p>
    <w:p w14:paraId="40916CE3" w14:textId="77777777" w:rsidR="008A3F8C" w:rsidRPr="002772FE" w:rsidRDefault="008A3F8C" w:rsidP="008A3F8C">
      <w:pPr>
        <w:spacing w:before="0" w:after="0"/>
        <w:rPr>
          <w:rFonts w:ascii="Arial" w:hAnsi="Arial" w:cs="Arial"/>
        </w:rPr>
      </w:pPr>
      <w:r w:rsidRPr="002772FE">
        <w:rPr>
          <w:rFonts w:ascii="Arial" w:hAnsi="Arial" w:cs="Arial"/>
          <w:b/>
        </w:rPr>
        <w:t>Figure S1</w:t>
      </w:r>
      <w:r w:rsidRPr="002772FE">
        <w:rPr>
          <w:rFonts w:ascii="Arial" w:hAnsi="Arial" w:cs="Arial"/>
        </w:rPr>
        <w:t xml:space="preserve"> Timeline and contents of study </w:t>
      </w:r>
    </w:p>
    <w:p w14:paraId="260B1AFB" w14:textId="77777777" w:rsidR="008A3F8C" w:rsidRPr="002772FE" w:rsidRDefault="008A3F8C" w:rsidP="008A3F8C">
      <w:pPr>
        <w:rPr>
          <w:rFonts w:ascii="Times New Roman" w:hAnsi="Times New Roman" w:cs="Times New Roman"/>
        </w:rPr>
      </w:pPr>
      <w:r w:rsidRPr="002772FE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D98B61" wp14:editId="5DC4DDB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19566" cy="3278514"/>
                <wp:effectExtent l="0" t="0" r="24130" b="17145"/>
                <wp:wrapNone/>
                <wp:docPr id="34" name="그룹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566" cy="3278514"/>
                          <a:chOff x="-47277" y="0"/>
                          <a:chExt cx="5519827" cy="3278889"/>
                        </a:xfrm>
                      </wpg:grpSpPr>
                      <wps:wsp>
                        <wps:cNvPr id="2" name="직선 연결선 2"/>
                        <wps:cNvCnPr/>
                        <wps:spPr>
                          <a:xfrm>
                            <a:off x="756084" y="485845"/>
                            <a:ext cx="0" cy="44308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" name="직선 연결선 3"/>
                        <wps:cNvCnPr/>
                        <wps:spPr>
                          <a:xfrm flipH="1">
                            <a:off x="2435149" y="564292"/>
                            <a:ext cx="30" cy="27890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" name="직선 연결선 4"/>
                        <wps:cNvCnPr/>
                        <wps:spPr>
                          <a:xfrm>
                            <a:off x="4706974" y="564292"/>
                            <a:ext cx="0" cy="27890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" name="TextBox 13"/>
                        <wps:cNvSpPr txBox="1"/>
                        <wps:spPr>
                          <a:xfrm>
                            <a:off x="-38106" y="0"/>
                            <a:ext cx="2520434" cy="58172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9C2C0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Enrollment and baseline assessment</w:t>
                              </w:r>
                            </w:p>
                            <w:p w14:paraId="3791262E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educational session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14"/>
                        <wps:cNvSpPr txBox="1"/>
                        <wps:spPr>
                          <a:xfrm>
                            <a:off x="1661980" y="319824"/>
                            <a:ext cx="1583765" cy="32388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49D0F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 w:line="240" w:lineRule="atLeast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539DA"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educational session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16"/>
                        <wps:cNvSpPr txBox="1"/>
                        <wps:spPr>
                          <a:xfrm>
                            <a:off x="3996105" y="123115"/>
                            <a:ext cx="1476445" cy="5436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0349F7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 w:line="20" w:lineRule="atLeast"/>
                                <w:contextualSpacing/>
                                <w:textboxTightWrap w:val="allLines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Follow-up assessment and refreshment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17"/>
                        <wps:cNvSpPr txBox="1"/>
                        <wps:spPr>
                          <a:xfrm>
                            <a:off x="494361" y="836385"/>
                            <a:ext cx="620619" cy="280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A51F0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 w:line="240" w:lineRule="atLeast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Day 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9"/>
                        <wps:cNvSpPr txBox="1"/>
                        <wps:spPr>
                          <a:xfrm>
                            <a:off x="2109914" y="834027"/>
                            <a:ext cx="648335" cy="279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9126C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napToGrid w:val="0"/>
                                <w:spacing w:before="0" w:beforeAutospacing="0" w:after="0" w:afterAutospacing="0" w:line="0" w:lineRule="atLeast"/>
                                <w:contextualSpacing/>
                                <w:textboxTightWrap w:val="allLines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Day 30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20"/>
                        <wps:cNvSpPr txBox="1"/>
                        <wps:spPr>
                          <a:xfrm>
                            <a:off x="4370517" y="839964"/>
                            <a:ext cx="648366" cy="323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E67BF" w14:textId="77777777" w:rsidR="008A3F8C" w:rsidRDefault="008A3F8C" w:rsidP="008A3F8C">
                              <w:pPr>
                                <w:pStyle w:val="NormalWeb"/>
                                <w:wordWrap w:val="0"/>
                                <w:spacing w:before="0" w:beforeAutospacing="0" w:after="0" w:afterAutospacing="0" w:line="240" w:lineRule="atLeast"/>
                              </w:pPr>
                              <w:r>
                                <w:rPr>
                                  <w:rFonts w:asciiTheme="minorHAnsi" w:eastAsiaTheme="minorEastAsia" w:hAnsi="Malgun Gothic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Day 90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직선 화살표 연결선 11"/>
                        <wps:cNvCnPr/>
                        <wps:spPr>
                          <a:xfrm>
                            <a:off x="756084" y="687401"/>
                            <a:ext cx="39604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TextBox 28"/>
                        <wps:cNvSpPr txBox="1"/>
                        <wps:spPr>
                          <a:xfrm>
                            <a:off x="-47277" y="1197756"/>
                            <a:ext cx="1532962" cy="208113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4FDE8F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Definition</w:t>
                              </w:r>
                            </w:p>
                            <w:p w14:paraId="4919E9F7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Diagnosis </w:t>
                              </w:r>
                            </w:p>
                            <w:p w14:paraId="023196A8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Pulmonary function test</w:t>
                              </w:r>
                            </w:p>
                            <w:p w14:paraId="436D4A0D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Clinical manifestation</w:t>
                              </w:r>
                            </w:p>
                            <w:p w14:paraId="52BEB635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Treatment </w:t>
                              </w:r>
                            </w:p>
                            <w:p w14:paraId="7960E5CB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Vaccination</w:t>
                              </w:r>
                            </w:p>
                            <w:p w14:paraId="155C9515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Nutrition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29"/>
                        <wps:cNvSpPr txBox="1"/>
                        <wps:spPr>
                          <a:xfrm>
                            <a:off x="1808574" y="1202409"/>
                            <a:ext cx="1529787" cy="142192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DC7FE4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Inhaler technique</w:t>
                              </w:r>
                            </w:p>
                            <w:p w14:paraId="5E2312D6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Exercise </w:t>
                              </w:r>
                            </w:p>
                            <w:p w14:paraId="029680C0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 w:rsidRPr="00382CDD"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Acute exacerbation </w:t>
                              </w: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     </w:t>
                              </w:r>
                              <w:r w:rsidRPr="00382CDD"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and action plan</w:t>
                              </w:r>
                            </w:p>
                            <w:p w14:paraId="62D5F388" w14:textId="77777777" w:rsidR="008A3F8C" w:rsidRDefault="008A3F8C" w:rsidP="008A3F8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wordWrap w:val="0"/>
                                <w:spacing w:before="0" w:after="0" w:line="240" w:lineRule="atLeast"/>
                                <w:ind w:leftChars="0" w:left="357" w:hanging="357"/>
                              </w:pP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>Management of comorbi</w:t>
                              </w:r>
                              <w:r>
                                <w:rPr>
                                  <w:rFonts w:hAnsi="Malgun Gothic"/>
                                  <w:color w:val="000000" w:themeColor="text1"/>
                                  <w:kern w:val="24"/>
                                  <w:szCs w:val="20"/>
                                </w:rPr>
                                <w:t>di</w:t>
                              </w:r>
                              <w:r>
                                <w:rPr>
                                  <w:rFonts w:hAnsi="Malgun Gothic" w:hint="eastAsia"/>
                                  <w:color w:val="000000" w:themeColor="text1"/>
                                  <w:kern w:val="24"/>
                                  <w:szCs w:val="20"/>
                                </w:rPr>
                                <w:t xml:space="preserve">ties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53AFA" id="그룹 33" o:spid="_x0000_s1026" style="position:absolute;margin-left:0;margin-top:.75pt;width:434.6pt;height:258.15pt;z-index:251659264;mso-position-horizontal:center;mso-position-horizontal-relative:margin;mso-width-relative:margin;mso-height-relative:margin" coordorigin="-472" coordsize="55198,3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swJgUAACMgAAAOAAAAZHJzL2Uyb0RvYy54bWzsmdtu40QYx++ReAfL9208B9vjqOkKurvl&#10;AsGKXR7AdezEwvaY8bRJL1nxAkhIaKW9QOKC2xVCAl5p6b4D3xw8SbNN27SrQkRuEh9mxp7Pv/l/&#10;hzl4NK8r7ywXXcmbkY/2A9/Lm4yPy2Yy8r9+8XSP+V4n02acVrzJR/553vmPDj/+6GDWDnPMp7wa&#10;58KDQZpuOGtH/lTKdjgYdNk0r9Nun7d5AzcLLupUwqmYDMYincHodTXAQRANZlyMW8GzvOvg6mNz&#10;0z/U4xdFnskvi6LLpVeNfHg3qX+F/j1Rv4PDg3Q4EWk7LTP7Gukd3qJOywYe6oZ6nMrUOxXle0PV&#10;ZSZ4xwu5n/F6wIuizHI9B5gNClZmcyz4aavnMhnOJq0zE5h2xU53Hjb74uyZ8MrxyCfU95q0hm/0&#10;9o8///7lL48QZZ1ZOxlCo2PRPm+fCXthYs7UhOeFqNU/TMWba7ueO7vmc+llcDEMURJGke9lcI/g&#10;mIWIGstnU/g8qt8ejXEc+96iczZ9stSdYbjZd2csUd0H/dMH6iXdO81aQKlbWKu7n7WeT9M21x+h&#10;U4aw1sK9sS5+/e7i+5+9i5/evP3tjTrCxmq68VFjTdYNO7DeFfaKwyhgYHmYN2Uho6GxS285QFZN&#10;mlISsPjSnNNhKzp5nPPaUwcjvyob9ZrpMD37vJPGPH0Tdblq1DVlHPMq+kieV7m5+VVeAAbwJbAe&#10;RC/A/KgS3lkKS2f8DbJPrxpoqboUZVW5TuiqTpXsO9m2qluuF6XrGFzVcfE011o/kTfSdazLhovr&#10;OxemfT9rM1c17RM+PtcfRpsDWFGYPwA0ZC00dqldB41XVGX7GWisnrRdbpgSWEuJ5ieMKE40fWBl&#10;u3SIBQjWXBJottyi2QG0fQA5iX5PdbSeKohBom5WHRoHURIb2bkKmx01KnLohW7bZSfsZecFyMKn&#10;fO6hZblRbt2Tc7iutEU7+N5F9P7Vefc9wlAAfnzhpXuhwSEOqAohlLsKGQJvfr27EmBgrWQ7d2UN&#10;tdZdyfnJ3H4X47m8GQSsI7/79jQVue8JWR1xHd8qL9m1n5xK/rTUIcDC21kv+HDODjAx4aSjblmj&#10;NqEORRFKGGgSoEXgCNvgsWcPhYzEEVBu4kPCbgqVduytRnXXsqfTAycNW4QgpAwrCEa9wIGb3ARB&#10;kiQRggBKIYgwQWglTkc0jigE70b+KImwDsTWB1s7BDdH0GVWW4QglD9WENR+0UZqmyBIE8AKaQIZ&#10;iQhbITDCAaikARCzgJF7A6icSQOOpKpMMlk1fSalU1k1he7/mT8qh2xqJr2c3ILIhiu/XPzrfhkY&#10;WSFSF1PuQCRGQZJAJUeJIiM0MCHfIvmMKCPEaiKOE5xov30fTdwhua6k4ZB0QdYWIYkgtrvMJNaV&#10;2TswSUkchMgUEpny2iuxomJyUYn8EKHijskbmdSuSn3MWzD5X0lfELhaw6Sttbx79ePFy9/f/fB6&#10;qdYLjWxidquyy1KxN2IxDXTvhV6SJAootbUXvQDWa2UnRVpOpvKINw1k0lyYsuDaZFpRKtOyetKM&#10;PXneQpU/FYLPbOq5c+2qDL4gVAU86uzhsmXkNhT6dBmzJbY2CRSXtlIQSmKATg20wAyFBCcRPE+l&#10;yzhgCJmdnvWw7ZKVzZMVl2luk+a5DQoH4V1jQwQpSGgrzAgHmAZ6pGUKcRJDoUZTiChGiQF+R6Hd&#10;h7vPBpeLBl2y+WEo1ButsBMN8nhpq3v5XEvnYm//8B8AAAD//wMAUEsDBBQABgAIAAAAIQA+FYun&#10;3gAAAAYBAAAPAAAAZHJzL2Rvd25yZXYueG1sTI9BS8NAEIXvgv9hGcGb3aSSmqbZlFLUUxHaCuJt&#10;m50modnZkN0m6b93POlx3nu8902+nmwrBux940hBPItAIJXONFQp+Dy+PaUgfNBkdOsIFdzQw7q4&#10;v8t1ZtxIexwOoRJcQj7TCuoQukxKX9ZotZ+5Dom9s+utDnz2lTS9HrnctnIeRQtpdUO8UOsOtzWW&#10;l8PVKngf9bh5jl+H3eW8vX0fk4+vXYxKPT5MmxWIgFP4C8MvPqNDwUwndyXjRauAHwmsJiDYTBfL&#10;OYiTgiR+SUEWufyPX/wAAAD//wMAUEsBAi0AFAAGAAgAAAAhALaDOJL+AAAA4QEAABMAAAAAAAAA&#10;AAAAAAAAAAAAAFtDb250ZW50X1R5cGVzXS54bWxQSwECLQAUAAYACAAAACEAOP0h/9YAAACUAQAA&#10;CwAAAAAAAAAAAAAAAAAvAQAAX3JlbHMvLnJlbHNQSwECLQAUAAYACAAAACEAgiFrMCYFAAAjIAAA&#10;DgAAAAAAAAAAAAAAAAAuAgAAZHJzL2Uyb0RvYy54bWxQSwECLQAUAAYACAAAACEAPhWLp94AAAAG&#10;AQAADwAAAAAAAAAAAAAAAACABwAAZHJzL2Rvd25yZXYueG1sUEsFBgAAAAAEAAQA8wAAAIsIAAAA&#10;AA==&#10;">
                <v:line id="직선 연결선 2" o:spid="_x0000_s1027" style="position:absolute;visibility:visible;mso-wrap-style:square" from="7560,4858" to="7560,9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M8wgAAANoAAAAPAAAAZHJzL2Rvd25yZXYueG1sRI9Bi8Iw&#10;FITvC/6H8ARvmupBpRpLEQRPi+2uiLdH82yLzUtpsm3992ZhYY/DzHzD7JPRNKKnztWWFSwXEQji&#10;wuqaSwXfX6f5FoTzyBoby6TgRQ6Sw+Rjj7G2A2fU574UAcIuRgWV920spSsqMugWtiUO3sN2Bn2Q&#10;XSl1h0OAm0auomgtDdYcFips6VhR8cx/jIL0tYn0pb99uvx+yja3sckGc1VqNh3THQhPo/8P/7XP&#10;WsEKfq+EGyAPbwAAAP//AwBQSwECLQAUAAYACAAAACEA2+H2y+4AAACFAQAAEwAAAAAAAAAAAAAA&#10;AAAAAAAAW0NvbnRlbnRfVHlwZXNdLnhtbFBLAQItABQABgAIAAAAIQBa9CxbvwAAABUBAAALAAAA&#10;AAAAAAAAAAAAAB8BAABfcmVscy8ucmVsc1BLAQItABQABgAIAAAAIQCeJIM8wgAAANoAAAAPAAAA&#10;AAAAAAAAAAAAAAcCAABkcnMvZG93bnJldi54bWxQSwUGAAAAAAMAAwC3AAAA9gIAAAAA&#10;" filled="t" fillcolor="white [3201]" strokecolor="black [3200]" strokeweight="1pt">
                  <v:stroke joinstyle="miter"/>
                </v:line>
                <v:line id="직선 연결선 3" o:spid="_x0000_s1028" style="position:absolute;flip:x;visibility:visible;mso-wrap-style:square" from="24351,5642" to="24351,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6wkwwAAANoAAAAPAAAAZHJzL2Rvd25yZXYueG1sRI/NasMw&#10;EITvgb6D2EJvsdw4BONGCW2gOBAK+ekDLNbWNrZWRlJs9+2rQqHHYWa+Ybb72fRiJOdbywqekxQE&#10;cWV1y7WCz9v7MgfhA7LG3jIp+CYP+93DYouFthNfaLyGWkQI+wIVNCEMhZS+asigT+xAHL0v6wyG&#10;KF0ttcMpwk0vV2m6kQZbjgsNDnRoqOqud6Mg/1jXk0sPl9mfs5B1p/KtO5ZKPT3Ory8gAs3hP/zX&#10;PmoFGfxeiTdA7n4AAAD//wMAUEsBAi0AFAAGAAgAAAAhANvh9svuAAAAhQEAABMAAAAAAAAAAAAA&#10;AAAAAAAAAFtDb250ZW50X1R5cGVzXS54bWxQSwECLQAUAAYACAAAACEAWvQsW78AAAAVAQAACwAA&#10;AAAAAAAAAAAAAAAfAQAAX3JlbHMvLnJlbHNQSwECLQAUAAYACAAAACEAMjOsJMMAAADaAAAADwAA&#10;AAAAAAAAAAAAAAAHAgAAZHJzL2Rvd25yZXYueG1sUEsFBgAAAAADAAMAtwAAAPcCAAAAAA==&#10;" filled="t" fillcolor="white [3201]" strokecolor="black [3200]" strokeweight="1pt">
                  <v:stroke joinstyle="miter"/>
                </v:line>
                <v:line id="직선 연결선 4" o:spid="_x0000_s1029" style="position:absolute;visibility:visible;mso-wrap-style:square" from="47069,5642" to="47069,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7TwwAAANoAAAAPAAAAZHJzL2Rvd25yZXYueG1sRI/NasMw&#10;EITvgb6D2EJvsZwQ6uJYCSEQ6CnUTkvobbE2tom1Mpbqn7evCoUch5n5hsn2k2nFQL1rLCtYRTEI&#10;4tLqhisFn5fT8g2E88gaW8ukYCYH+93TIsNU25FzGgpfiQBhl6KC2vsuldKVNRl0ke2Ig3ezvUEf&#10;ZF9J3eMY4KaV6zh+lQYbDgs1dnSsqbwXP0bBYU5i/TFcz674PuXJdWrz0Xwp9fI8HbYgPE3+Ef5v&#10;v2sFG/i7Em6A3P0CAAD//wMAUEsBAi0AFAAGAAgAAAAhANvh9svuAAAAhQEAABMAAAAAAAAAAAAA&#10;AAAAAAAAAFtDb250ZW50X1R5cGVzXS54bWxQSwECLQAUAAYACAAAACEAWvQsW78AAAAVAQAACwAA&#10;AAAAAAAAAAAAAAAfAQAAX3JlbHMvLnJlbHNQSwECLQAUAAYACAAAACEAfoG+08MAAADaAAAADwAA&#10;AAAAAAAAAAAAAAAHAgAAZHJzL2Rvd25yZXYueG1sUEsFBgAAAAADAAMAtwAAAPcCAAAAAA==&#10;" filled="t" fillcolor="white [3201]" strokecolor="black [3200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-381;width:25204;height:5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oywwAAANoAAAAPAAAAZHJzL2Rvd25yZXYueG1sRI9Ba8JA&#10;FITvgv9heQVvummhQVJXCYIgDRKqgj0+ss8kmH0bs9sY/70rFDwOM/MNs1gNphE9da62rOB9FoEg&#10;LqyuuVRwPGymcxDOI2tsLJOCOzlYLcejBSba3viH+r0vRYCwS1BB5X2bSOmKigy6mW2Jg3e2nUEf&#10;ZFdK3eEtwE0jP6IolgZrDgsVtrSuqLjs/4yCSx4fZZb3J3fYfRt3zXa/TeqVmrwN6RcIT4N/hf/b&#10;W63gE55Xwg2QywcAAAD//wMAUEsBAi0AFAAGAAgAAAAhANvh9svuAAAAhQEAABMAAAAAAAAAAAAA&#10;AAAAAAAAAFtDb250ZW50X1R5cGVzXS54bWxQSwECLQAUAAYACAAAACEAWvQsW78AAAAVAQAACwAA&#10;AAAAAAAAAAAAAAAfAQAAX3JlbHMvLnJlbHNQSwECLQAUAAYACAAAACEAo7e6MsMAAADaAAAADwAA&#10;AAAAAAAAAAAAAAAHAgAAZHJzL2Rvd25yZXYueG1sUEsFBgAAAAADAAMAtwAAAPcCAAAAAA==&#10;" fillcolor="white [3201]" strokecolor="black [3200]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Enrollment and baseline assessment</w:t>
                        </w:r>
                      </w:p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</w:t>
                        </w:r>
                        <w:proofErr w:type="spellStart"/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proofErr w:type="spellEnd"/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educational session</w:t>
                        </w:r>
                      </w:p>
                    </w:txbxContent>
                  </v:textbox>
                </v:shape>
                <v:shape id="TextBox 14" o:spid="_x0000_s1031" type="#_x0000_t202" style="position:absolute;left:16619;top:3198;width:1583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RFwgAAANoAAAAPAAAAZHJzL2Rvd25yZXYueG1sRI9Pi8Iw&#10;FMTvC36H8ARva6qHIl3TIoKwrIj4B9bjo3m2xealNrHWb28EweMwM79h5llvatFR6yrLCibjCARx&#10;bnXFhYLjYfU9A+E8ssbaMil4kIMsHXzNMdH2zjvq9r4QAcIuQQWl900ipctLMujGtiEO3tm2Bn2Q&#10;bSF1i/cAN7WcRlEsDVYcFkpsaFlSftnfjILLNj7K9bb7d4fNn3HX9eZUL7xSo2G/+AHhqfef8Lv9&#10;qxXE8LoSboBMnwAAAP//AwBQSwECLQAUAAYACAAAACEA2+H2y+4AAACFAQAAEwAAAAAAAAAAAAAA&#10;AAAAAAAAW0NvbnRlbnRfVHlwZXNdLnhtbFBLAQItABQABgAIAAAAIQBa9CxbvwAAABUBAAALAAAA&#10;AAAAAAAAAAAAAB8BAABfcmVscy8ucmVsc1BLAQItABQABgAIAAAAIQBTZSRFwgAAANoAAAAPAAAA&#10;AAAAAAAAAAAAAAcCAABkcnMvZG93bnJldi54bWxQSwUGAAAAAAMAAwC3AAAA9gIAAAAA&#10;" fillcolor="white [3201]" strokecolor="black [3200]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 w:line="240" w:lineRule="atLeast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</w:t>
                        </w:r>
                        <w:r w:rsidRPr="001539DA"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educational session</w:t>
                        </w:r>
                      </w:p>
                    </w:txbxContent>
                  </v:textbox>
                </v:shape>
                <v:shape id="TextBox 16" o:spid="_x0000_s1032" type="#_x0000_t202" style="position:absolute;left:39961;top:1231;width:14764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HewQAAANoAAAAPAAAAZHJzL2Rvd25yZXYueG1sRI9Bi8Iw&#10;FITvC/6H8ARva6oHXapRRBBEEdEKenw0z7bYvNQm1vrvjSDscZiZb5jpvDWlaKh2hWUFg34Egji1&#10;uuBMwSlZ/f6BcB5ZY2mZFLzIwXzW+ZlirO2TD9QcfSYChF2MCnLvq1hKl+Zk0PVtRRy8q60N+iDr&#10;TOoanwFuSjmMopE0WHBYyLGiZU7p7fgwCm770Ulu983ZJbuNcfft7lIuvFK9bruYgPDU+v/wt73W&#10;CsbwuRJugJy9AQAA//8DAFBLAQItABQABgAIAAAAIQDb4fbL7gAAAIUBAAATAAAAAAAAAAAAAAAA&#10;AAAAAABbQ29udGVudF9UeXBlc10ueG1sUEsBAi0AFAAGAAgAAAAhAFr0LFu/AAAAFQEAAAsAAAAA&#10;AAAAAAAAAAAAHwEAAF9yZWxzLy5yZWxzUEsBAi0AFAAGAAgAAAAhADwpgd7BAAAA2gAAAA8AAAAA&#10;AAAAAAAAAAAABwIAAGRycy9kb3ducmV2LnhtbFBLBQYAAAAAAwADALcAAAD1AgAAAAA=&#10;" fillcolor="white [3201]" strokecolor="black [3200]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 w:line="20" w:lineRule="atLeast"/>
                          <w:contextualSpacing/>
                          <w:textboxTightWrap w:val="allLines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Follow-up assessment and refreshment</w:t>
                        </w:r>
                      </w:p>
                    </w:txbxContent>
                  </v:textbox>
                </v:shape>
                <v:shape id="TextBox 17" o:spid="_x0000_s1033" type="#_x0000_t202" style="position:absolute;left:4943;top:8363;width:6206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xOzwAAAANoAAAAPAAAAZHJzL2Rvd25yZXYueG1sRE9Ni8Iw&#10;EL0v+B/CCF5EU4ssUo2iwsLuuihWxevQjG2xmZQmav335iDs8fG+Z4vWVOJOjSstKxgNIxDEmdUl&#10;5wqOh6/BBITzyBory6TgSQ4W887HDBNtH7yne+pzEULYJaig8L5OpHRZQQbd0NbEgbvYxqAPsMml&#10;bvARwk0l4yj6lAZLDg0F1rQuKLumN6NgLM92Va9N9nc6283vrh+X259YqV63XU5BeGr9v/jt/tYK&#10;wtZwJdwAOX8BAAD//wMAUEsBAi0AFAAGAAgAAAAhANvh9svuAAAAhQEAABMAAAAAAAAAAAAAAAAA&#10;AAAAAFtDb250ZW50X1R5cGVzXS54bWxQSwECLQAUAAYACAAAACEAWvQsW78AAAAVAQAACwAAAAAA&#10;AAAAAAAAAAAfAQAAX3JlbHMvLnJlbHNQSwECLQAUAAYACAAAACEAEPcTs8AAAADaAAAADwAAAAAA&#10;AAAAAAAAAAAHAgAAZHJzL2Rvd25yZXYueG1sUEsFBgAAAAADAAMAtwAAAPQCAAAAAA==&#10;" fillcolor="white [3201]" stroked="f" strokeweight="1pt">
                  <v:textbox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 w:line="240" w:lineRule="atLeast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Day 0</w:t>
                        </w:r>
                      </w:p>
                    </w:txbxContent>
                  </v:textbox>
                </v:shape>
                <v:shape id="TextBox 19" o:spid="_x0000_s1034" type="#_x0000_t202" style="position:absolute;left:21099;top:8340;width:6483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7YoxAAAANoAAAAPAAAAZHJzL2Rvd25yZXYueG1sRI9Ba8JA&#10;FITvgv9heYIXqZsGKTa6ihWEakVpqnh9ZJ9JMPs2ZLca/323IHgcZuYbZjpvTSWu1LjSsoLXYQSC&#10;OLO65FzB4Wf1MgbhPLLGyjIpuJOD+azbmWKi7Y2/6Zr6XAQIuwQVFN7XiZQuK8igG9qaOHhn2xj0&#10;QTa51A3eAtxUMo6iN2mw5LBQYE3LgrJL+msUjOTJftRLk22PJ/u12Q/icreOler32sUEhKfWP8OP&#10;9qdW8A7/V8INkLM/AAAA//8DAFBLAQItABQABgAIAAAAIQDb4fbL7gAAAIUBAAATAAAAAAAAAAAA&#10;AAAAAAAAAABbQ29udGVudF9UeXBlc10ueG1sUEsBAi0AFAAGAAgAAAAhAFr0LFu/AAAAFQEAAAsA&#10;AAAAAAAAAAAAAAAAHwEAAF9yZWxzLy5yZWxzUEsBAi0AFAAGAAgAAAAhAH+7tijEAAAA2gAAAA8A&#10;AAAAAAAAAAAAAAAABwIAAGRycy9kb3ducmV2LnhtbFBLBQYAAAAAAwADALcAAAD4AgAAAAA=&#10;" fillcolor="white [3201]" stroked="f" strokeweight="1pt">
                  <v:textbox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napToGrid w:val="0"/>
                          <w:spacing w:before="0" w:beforeAutospacing="0" w:after="0" w:afterAutospacing="0" w:line="0" w:lineRule="atLeast"/>
                          <w:contextualSpacing/>
                          <w:textboxTightWrap w:val="allLines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Day 30</w:t>
                        </w:r>
                      </w:p>
                    </w:txbxContent>
                  </v:textbox>
                </v:shape>
                <v:shape id="TextBox 20" o:spid="_x0000_s1035" type="#_x0000_t202" style="position:absolute;left:43705;top:8399;width:648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HdxAAAANsAAAAPAAAAZHJzL2Rvd25yZXYueG1sRI9BawIx&#10;EIXvQv9DmII3zaqgsjWKtAg96EHrpbfpZtwsbiZLkur233cOgrcZ3pv3vlltet+qG8XUBDYwGReg&#10;iKtgG64NnL92oyWolJEttoHJwB8l2KxfBissbbjzkW6nXCsJ4VSiAZdzV2qdKkce0zh0xKJdQvSY&#10;ZY21thHvEu5bPS2KufbYsDQ47OjdUXU9/XoD2/3C1cePdr9cTL8Pvb/8zHbnaMzwtd++gcrU56f5&#10;cf1pBV/o5RcZQK//AQAA//8DAFBLAQItABQABgAIAAAAIQDb4fbL7gAAAIUBAAATAAAAAAAAAAAA&#10;AAAAAAAAAABbQ29udGVudF9UeXBlc10ueG1sUEsBAi0AFAAGAAgAAAAhAFr0LFu/AAAAFQEAAAsA&#10;AAAAAAAAAAAAAAAAHwEAAF9yZWxzLy5yZWxzUEsBAi0AFAAGAAgAAAAhAE1sEd3EAAAA2wAAAA8A&#10;AAAAAAAAAAAAAAAABwIAAGRycy9kb3ducmV2LnhtbFBLBQYAAAAAAwADALcAAAD4AgAAAAA=&#10;" fillcolor="white [3201]" stroked="f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6"/>
                          <w:wordWrap w:val="0"/>
                          <w:spacing w:before="0" w:beforeAutospacing="0" w:after="0" w:afterAutospacing="0" w:line="240" w:lineRule="atLeast"/>
                        </w:pPr>
                        <w:r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Day 90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11" o:spid="_x0000_s1036" type="#_x0000_t32" style="position:absolute;left:7560;top:6874;width:39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JAwQAAANsAAAAPAAAAZHJzL2Rvd25yZXYueG1sRE9NawIx&#10;EL0X/A9hBG81aw8iW6NIQRQRsbZ4HpLpZulmsiapu/bXNwXB2zze58yXvWvElUKsPSuYjAsQxNqb&#10;misFnx/r5xmImJANNp5JwY0iLBeDpzmWxnf8TtdTqkQO4ViiAptSW0oZtSWHcexb4sx9+eAwZRgq&#10;aQJ2Odw18qUoptJhzbnBYktvlvT36ccp0DN93uxtd7ysDvh76XcubI5npUbDfvUKIlGfHuK7e2vy&#10;/An8/5IPkIs/AAAA//8DAFBLAQItABQABgAIAAAAIQDb4fbL7gAAAIUBAAATAAAAAAAAAAAAAAAA&#10;AAAAAABbQ29udGVudF9UeXBlc10ueG1sUEsBAi0AFAAGAAgAAAAhAFr0LFu/AAAAFQEAAAsAAAAA&#10;AAAAAAAAAAAAHwEAAF9yZWxzLy5yZWxzUEsBAi0AFAAGAAgAAAAhAJ4IQkDBAAAA2wAAAA8AAAAA&#10;AAAAAAAAAAAABwIAAGRycy9kb3ducmV2LnhtbFBLBQYAAAAAAwADALcAAAD1AgAAAAA=&#10;" filled="t" fillcolor="white [3201]" strokecolor="black [3200]" strokeweight="1pt">
                  <v:stroke endarrow="open" joinstyle="miter"/>
                </v:shape>
                <v:shape id="TextBox 28" o:spid="_x0000_s1037" type="#_x0000_t202" style="position:absolute;left:-472;top:11977;width:15328;height:20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ThvgAAANsAAAAPAAAAZHJzL2Rvd25yZXYueG1sRE9LCsIw&#10;EN0L3iGM4E5TXYhUo4ggiCLiB3Q5NGNbbCa1ibXe3giCu3m870znjSlETZXLLSsY9CMQxInVOacK&#10;zqdVbwzCeWSNhWVS8CYH81m7NcVY2xcfqD76VIQQdjEqyLwvYyldkpFB17clceButjLoA6xSqSt8&#10;hXBTyGEUjaTBnENDhiUtM0rux6dRcN+PznK7ry/utNsY99jursXCK9XtNIsJCE+N/4t/7rUO84fw&#10;/SUcIGcfAAAA//8DAFBLAQItABQABgAIAAAAIQDb4fbL7gAAAIUBAAATAAAAAAAAAAAAAAAAAAAA&#10;AABbQ29udGVudF9UeXBlc10ueG1sUEsBAi0AFAAGAAgAAAAhAFr0LFu/AAAAFQEAAAsAAAAAAAAA&#10;AAAAAAAAHwEAAF9yZWxzLy5yZWxzUEsBAi0AFAAGAAgAAAAhAF8kVOG+AAAA2wAAAA8AAAAAAAAA&#10;AAAAAAAABwIAAGRycy9kb3ducmV2LnhtbFBLBQYAAAAAAwADALcAAADyAgAAAAA=&#10;" fillcolor="white [3201]" strokecolor="black [3200]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Definition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Diagnosis 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Pulmonary function test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Clinical manifestation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Treatment 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Vaccination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Nutrition </w:t>
                        </w:r>
                      </w:p>
                    </w:txbxContent>
                  </v:textbox>
                </v:shape>
                <v:shape id="TextBox 29" o:spid="_x0000_s1038" type="#_x0000_t202" style="position:absolute;left:18085;top:12024;width:15298;height:14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F6wQAAANsAAAAPAAAAZHJzL2Rvd25yZXYueG1sRE9Ni8Iw&#10;EL0v+B/CCHtbUxVkqcYigrAoIlpBj0MztqXNpNvE2v33RhD2No/3OYukN7XoqHWlZQXjUQSCOLO6&#10;5FzBOd18fYNwHlljbZkU/JGDZDn4WGCs7YOP1J18LkIIuxgVFN43sZQuK8igG9mGOHA32xr0Aba5&#10;1C0+Qrip5SSKZtJgyaGhwIbWBWXV6W4UVIfZWe4O3cWl+61xv7v9tV55pT6H/WoOwlPv/8Vv948O&#10;86fw+iUcIJdPAAAA//8DAFBLAQItABQABgAIAAAAIQDb4fbL7gAAAIUBAAATAAAAAAAAAAAAAAAA&#10;AAAAAABbQ29udGVudF9UeXBlc10ueG1sUEsBAi0AFAAGAAgAAAAhAFr0LFu/AAAAFQEAAAsAAAAA&#10;AAAAAAAAAAAAHwEAAF9yZWxzLy5yZWxzUEsBAi0AFAAGAAgAAAAhADBo8XrBAAAA2wAAAA8AAAAA&#10;AAAAAAAAAAAABwIAAGRycy9kb3ducmV2LnhtbFBLBQYAAAAAAwADALcAAAD1AgAAAAA=&#10;" fillcolor="white [3201]" strokecolor="black [3200]" strokeweight="1pt">
                  <v:textbox style="mso-fit-shape-to-text:t">
                    <w:txbxContent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Inhaler technique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Exercise 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 w:rsidRPr="00382CDD"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Acute exacerbation </w:t>
                        </w: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     </w:t>
                        </w:r>
                        <w:r w:rsidRPr="00382CDD"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and action plan</w:t>
                        </w:r>
                      </w:p>
                      <w:p w:rsidR="008A3F8C" w:rsidRDefault="008A3F8C" w:rsidP="008A3F8C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wordWrap w:val="0"/>
                          <w:spacing w:before="0" w:after="0" w:line="240" w:lineRule="atLeast"/>
                          <w:ind w:leftChars="0" w:left="357" w:hanging="357"/>
                        </w:pP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>Management of comorbi</w:t>
                        </w:r>
                        <w:r>
                          <w:rPr>
                            <w:rFonts w:hAnsi="맑은 고딕"/>
                            <w:color w:val="000000" w:themeColor="text1"/>
                            <w:kern w:val="24"/>
                            <w:szCs w:val="20"/>
                          </w:rPr>
                          <w:t>di</w:t>
                        </w:r>
                        <w:r>
                          <w:rPr>
                            <w:rFonts w:hAnsi="맑은 고딕" w:hint="eastAsia"/>
                            <w:color w:val="000000" w:themeColor="text1"/>
                            <w:kern w:val="24"/>
                            <w:szCs w:val="20"/>
                          </w:rPr>
                          <w:t xml:space="preserve">ties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16D2D9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6DA38321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34EA80F3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2361BCC7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7793D13E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7CCF2524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31D0CC64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323DEAFA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0C6C39B6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2EEEBA22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17677AFA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77E58D60" w14:textId="77777777" w:rsidR="008A3F8C" w:rsidRPr="002772FE" w:rsidRDefault="008A3F8C" w:rsidP="008A3F8C">
      <w:pPr>
        <w:rPr>
          <w:rFonts w:ascii="Times New Roman" w:hAnsi="Times New Roman" w:cs="Times New Roman"/>
        </w:rPr>
      </w:pPr>
    </w:p>
    <w:p w14:paraId="3C6DA3CC" w14:textId="77777777" w:rsidR="008A3F8C" w:rsidRPr="002772FE" w:rsidRDefault="008A3F8C" w:rsidP="008A3F8C">
      <w:pPr>
        <w:rPr>
          <w:rFonts w:ascii="Arial" w:hAnsi="Arial" w:cs="Arial"/>
          <w:b/>
          <w:sz w:val="32"/>
          <w:szCs w:val="32"/>
        </w:rPr>
      </w:pPr>
    </w:p>
    <w:p w14:paraId="55318FC4" w14:textId="77777777" w:rsidR="008A3F8C" w:rsidRPr="002772FE" w:rsidRDefault="008A3F8C" w:rsidP="008A3F8C">
      <w:pPr>
        <w:spacing w:after="0"/>
        <w:rPr>
          <w:rFonts w:ascii="Arial" w:hAnsi="Arial" w:cs="Arial"/>
          <w:b/>
          <w:szCs w:val="20"/>
        </w:rPr>
      </w:pPr>
    </w:p>
    <w:p w14:paraId="6965370E" w14:textId="77777777" w:rsidR="008A3F8C" w:rsidRPr="002772FE" w:rsidRDefault="008A3F8C" w:rsidP="008A3F8C">
      <w:pPr>
        <w:spacing w:after="0"/>
        <w:rPr>
          <w:rFonts w:ascii="Arial" w:hAnsi="Arial" w:cs="Arial"/>
          <w:szCs w:val="20"/>
        </w:rPr>
      </w:pPr>
      <w:bookmarkStart w:id="0" w:name="_Hlk19915400"/>
      <w:r w:rsidRPr="002772FE">
        <w:rPr>
          <w:rFonts w:ascii="Arial" w:hAnsi="Arial" w:cs="Arial" w:hint="eastAsia"/>
          <w:b/>
          <w:szCs w:val="20"/>
        </w:rPr>
        <w:t>Table S1</w:t>
      </w:r>
      <w:r w:rsidRPr="002772FE">
        <w:rPr>
          <w:rFonts w:ascii="Arial" w:hAnsi="Arial" w:cs="Arial"/>
          <w:szCs w:val="20"/>
        </w:rPr>
        <w:t xml:space="preserve"> </w:t>
      </w:r>
      <w:bookmarkStart w:id="1" w:name="_Hlk20422830"/>
      <w:r w:rsidRPr="002772FE">
        <w:rPr>
          <w:rFonts w:ascii="Arial" w:hAnsi="Arial" w:cs="Arial" w:hint="eastAsia"/>
          <w:szCs w:val="20"/>
        </w:rPr>
        <w:t>I</w:t>
      </w:r>
      <w:r w:rsidRPr="002772FE">
        <w:rPr>
          <w:rFonts w:ascii="Arial" w:hAnsi="Arial" w:cs="Arial"/>
          <w:szCs w:val="20"/>
        </w:rPr>
        <w:t>tems of questionnaire and its correct response rate before and after education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1843"/>
        <w:gridCol w:w="1701"/>
      </w:tblGrid>
      <w:tr w:rsidR="002772FE" w:rsidRPr="002772FE" w14:paraId="2572BDA0" w14:textId="77777777" w:rsidTr="008A1191">
        <w:trPr>
          <w:trHeight w:val="285"/>
        </w:trPr>
        <w:tc>
          <w:tcPr>
            <w:tcW w:w="6521" w:type="dxa"/>
            <w:vMerge w:val="restart"/>
            <w:vAlign w:val="center"/>
          </w:tcPr>
          <w:bookmarkEnd w:id="0"/>
          <w:bookmarkEnd w:id="1"/>
          <w:p w14:paraId="6AFE00A8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 xml:space="preserve">Items of questionnaire </w:t>
            </w:r>
          </w:p>
        </w:tc>
        <w:tc>
          <w:tcPr>
            <w:tcW w:w="3544" w:type="dxa"/>
            <w:gridSpan w:val="2"/>
            <w:vAlign w:val="center"/>
          </w:tcPr>
          <w:p w14:paraId="2D6C0E7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Correct responses</w:t>
            </w:r>
          </w:p>
        </w:tc>
      </w:tr>
      <w:tr w:rsidR="002772FE" w:rsidRPr="002772FE" w14:paraId="2D9DA7CE" w14:textId="77777777" w:rsidTr="008A1191">
        <w:trPr>
          <w:trHeight w:val="285"/>
        </w:trPr>
        <w:tc>
          <w:tcPr>
            <w:tcW w:w="6521" w:type="dxa"/>
            <w:vMerge/>
            <w:vAlign w:val="center"/>
          </w:tcPr>
          <w:p w14:paraId="3DE15BEC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903A70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Before education</w:t>
            </w:r>
          </w:p>
          <w:p w14:paraId="7D1E9C06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(n=55) % (n)</w:t>
            </w:r>
          </w:p>
        </w:tc>
        <w:tc>
          <w:tcPr>
            <w:tcW w:w="1701" w:type="dxa"/>
            <w:vAlign w:val="center"/>
          </w:tcPr>
          <w:p w14:paraId="1A547B0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After education</w:t>
            </w:r>
          </w:p>
          <w:p w14:paraId="35FFB3B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(n=55) % (n)</w:t>
            </w:r>
          </w:p>
        </w:tc>
      </w:tr>
      <w:tr w:rsidR="002772FE" w:rsidRPr="002772FE" w14:paraId="76D32D51" w14:textId="77777777" w:rsidTr="008A1191">
        <w:trPr>
          <w:trHeight w:val="346"/>
        </w:trPr>
        <w:tc>
          <w:tcPr>
            <w:tcW w:w="6521" w:type="dxa"/>
            <w:vMerge w:val="restart"/>
            <w:vAlign w:val="center"/>
          </w:tcPr>
          <w:p w14:paraId="143B5225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Epidemiology</w:t>
            </w:r>
            <w:r w:rsidRPr="002772FE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  <w:p w14:paraId="42CB13C8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In COPD the word “chronic” means it is severe</w:t>
            </w:r>
          </w:p>
          <w:p w14:paraId="03C2BE4B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COPD is confirmed by pulmonary function test.</w:t>
            </w:r>
          </w:p>
          <w:p w14:paraId="610B0688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In COPD there is usually gradual worsening over time</w:t>
            </w:r>
          </w:p>
        </w:tc>
        <w:tc>
          <w:tcPr>
            <w:tcW w:w="1843" w:type="dxa"/>
            <w:vMerge w:val="restart"/>
            <w:vAlign w:val="center"/>
          </w:tcPr>
          <w:p w14:paraId="7F066D96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A7200F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12.7 (7)</w:t>
            </w:r>
          </w:p>
          <w:p w14:paraId="0A85B000" w14:textId="77777777" w:rsidR="008A3F8C" w:rsidRPr="002772FE" w:rsidRDefault="008A3F8C" w:rsidP="008A1191">
            <w:pPr>
              <w:spacing w:before="0" w:after="0" w:line="240" w:lineRule="auto"/>
              <w:ind w:leftChars="23" w:left="46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61.8 (34)</w:t>
            </w:r>
          </w:p>
          <w:p w14:paraId="45BDAD97" w14:textId="77777777" w:rsidR="008A3F8C" w:rsidRPr="002772FE" w:rsidRDefault="008A3F8C" w:rsidP="008A1191">
            <w:pPr>
              <w:spacing w:before="0" w:after="0" w:line="240" w:lineRule="auto"/>
              <w:ind w:leftChars="23" w:left="46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85.5 (47)</w:t>
            </w:r>
          </w:p>
        </w:tc>
        <w:tc>
          <w:tcPr>
            <w:tcW w:w="1701" w:type="dxa"/>
            <w:vMerge w:val="restart"/>
            <w:vAlign w:val="center"/>
          </w:tcPr>
          <w:p w14:paraId="18B95F89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A92D0E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41.8 (23)</w:t>
            </w:r>
          </w:p>
          <w:p w14:paraId="0D65085C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94.5 (52)</w:t>
            </w:r>
          </w:p>
          <w:p w14:paraId="77FE6E1C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98.2 (54)</w:t>
            </w:r>
          </w:p>
        </w:tc>
      </w:tr>
      <w:tr w:rsidR="002772FE" w:rsidRPr="002772FE" w14:paraId="7B012584" w14:textId="77777777" w:rsidTr="008A1191">
        <w:trPr>
          <w:trHeight w:val="470"/>
        </w:trPr>
        <w:tc>
          <w:tcPr>
            <w:tcW w:w="6521" w:type="dxa"/>
            <w:vMerge/>
            <w:vAlign w:val="center"/>
          </w:tcPr>
          <w:p w14:paraId="1E7E7417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384CFA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EDFC9F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772FE" w:rsidRPr="002772FE" w14:paraId="66EF882F" w14:textId="77777777" w:rsidTr="008A1191">
        <w:trPr>
          <w:trHeight w:val="230"/>
        </w:trPr>
        <w:tc>
          <w:tcPr>
            <w:tcW w:w="6521" w:type="dxa"/>
            <w:vMerge/>
            <w:vAlign w:val="center"/>
          </w:tcPr>
          <w:p w14:paraId="76093D46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809E3D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437515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772FE" w:rsidRPr="002772FE" w14:paraId="698DE0A8" w14:textId="77777777" w:rsidTr="008A1191">
        <w:trPr>
          <w:trHeight w:val="846"/>
        </w:trPr>
        <w:tc>
          <w:tcPr>
            <w:tcW w:w="6521" w:type="dxa"/>
            <w:vAlign w:val="center"/>
          </w:tcPr>
          <w:p w14:paraId="0E486019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Etiology</w:t>
            </w:r>
            <w:r w:rsidRPr="002772FE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  <w:p w14:paraId="099B5D93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More than 80% of COPD cases are caused by cigarette smoking.</w:t>
            </w:r>
          </w:p>
          <w:p w14:paraId="2861969D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COPD can be caused by occupational dust exposure.</w:t>
            </w:r>
          </w:p>
          <w:p w14:paraId="42DBC014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Longstanding asthma can develop into COPD.</w:t>
            </w:r>
          </w:p>
        </w:tc>
        <w:tc>
          <w:tcPr>
            <w:tcW w:w="1843" w:type="dxa"/>
            <w:vAlign w:val="center"/>
          </w:tcPr>
          <w:p w14:paraId="03649E34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615E9B0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74.5 (41)</w:t>
            </w:r>
          </w:p>
          <w:p w14:paraId="51B2D2A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72.7 (40)</w:t>
            </w:r>
          </w:p>
          <w:p w14:paraId="54479EEA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50.9 (28)</w:t>
            </w:r>
          </w:p>
        </w:tc>
        <w:tc>
          <w:tcPr>
            <w:tcW w:w="1701" w:type="dxa"/>
            <w:vAlign w:val="center"/>
          </w:tcPr>
          <w:p w14:paraId="5AA85FD5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8714CA4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96.4 (53)</w:t>
            </w:r>
          </w:p>
          <w:p w14:paraId="7D95F66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  <w:p w14:paraId="7D1A006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76.4 (42)</w:t>
            </w:r>
          </w:p>
        </w:tc>
      </w:tr>
      <w:tr w:rsidR="002772FE" w:rsidRPr="002772FE" w14:paraId="2A9BED77" w14:textId="77777777" w:rsidTr="008A1191">
        <w:trPr>
          <w:trHeight w:val="300"/>
        </w:trPr>
        <w:tc>
          <w:tcPr>
            <w:tcW w:w="6521" w:type="dxa"/>
            <w:vAlign w:val="center"/>
          </w:tcPr>
          <w:p w14:paraId="02F06F44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Symptoms</w:t>
            </w:r>
            <w:r w:rsidRPr="002772FE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  <w:p w14:paraId="5CE93C33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Dyspnea, cough and sputum are common symptoms in COPD.</w:t>
            </w:r>
          </w:p>
        </w:tc>
        <w:tc>
          <w:tcPr>
            <w:tcW w:w="1843" w:type="dxa"/>
            <w:vAlign w:val="center"/>
          </w:tcPr>
          <w:p w14:paraId="7AB748B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46DA3AB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83.6 (46)</w:t>
            </w:r>
          </w:p>
        </w:tc>
        <w:tc>
          <w:tcPr>
            <w:tcW w:w="1701" w:type="dxa"/>
            <w:vAlign w:val="center"/>
          </w:tcPr>
          <w:p w14:paraId="5D2CB574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73A174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</w:tc>
      </w:tr>
      <w:tr w:rsidR="002772FE" w:rsidRPr="002772FE" w14:paraId="6D0BB92D" w14:textId="77777777" w:rsidTr="008A1191">
        <w:trPr>
          <w:trHeight w:val="959"/>
        </w:trPr>
        <w:tc>
          <w:tcPr>
            <w:tcW w:w="6521" w:type="dxa"/>
            <w:vAlign w:val="center"/>
          </w:tcPr>
          <w:p w14:paraId="3AF1AC92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 xml:space="preserve">Treatment </w:t>
            </w:r>
          </w:p>
          <w:p w14:paraId="64763BAC" w14:textId="77777777" w:rsidR="008A3F8C" w:rsidRPr="004C6FDD" w:rsidRDefault="008A3F8C" w:rsidP="008A1191">
            <w:pPr>
              <w:spacing w:before="0" w:after="0" w:line="240" w:lineRule="auto"/>
              <w:rPr>
                <w:rFonts w:ascii="Arial" w:hAnsi="Arial" w:cs="Arial"/>
                <w:iCs/>
                <w:szCs w:val="20"/>
              </w:rPr>
            </w:pPr>
            <w:bookmarkStart w:id="2" w:name="_GoBack"/>
            <w:r w:rsidRPr="004C6FDD">
              <w:rPr>
                <w:rFonts w:ascii="Arial" w:hAnsi="Arial" w:cs="Arial"/>
                <w:iCs/>
                <w:szCs w:val="20"/>
              </w:rPr>
              <w:t>The mainstem of treatment in COPD is inhaled bronchodilator.</w:t>
            </w:r>
          </w:p>
          <w:p w14:paraId="26DC1F23" w14:textId="77777777" w:rsidR="008A3F8C" w:rsidRPr="004C6FDD" w:rsidRDefault="008A3F8C" w:rsidP="008A1191">
            <w:pPr>
              <w:spacing w:before="0" w:after="0" w:line="240" w:lineRule="auto"/>
              <w:rPr>
                <w:rFonts w:ascii="Arial" w:hAnsi="Arial" w:cs="Arial"/>
                <w:iCs/>
                <w:szCs w:val="20"/>
              </w:rPr>
            </w:pPr>
            <w:r w:rsidRPr="004C6FDD">
              <w:rPr>
                <w:rFonts w:ascii="Arial" w:hAnsi="Arial" w:cs="Arial"/>
                <w:iCs/>
                <w:szCs w:val="20"/>
              </w:rPr>
              <w:t>I know about the method of inhaler use.</w:t>
            </w:r>
          </w:p>
          <w:p w14:paraId="65A33989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4C6FDD">
              <w:rPr>
                <w:rFonts w:ascii="Arial" w:hAnsi="Arial" w:cs="Arial"/>
                <w:bCs/>
                <w:iCs/>
                <w:szCs w:val="20"/>
              </w:rPr>
              <w:t>I used inhaler regularly according to the prescription.</w:t>
            </w:r>
            <w:bookmarkEnd w:id="2"/>
          </w:p>
        </w:tc>
        <w:tc>
          <w:tcPr>
            <w:tcW w:w="1843" w:type="dxa"/>
            <w:vAlign w:val="center"/>
          </w:tcPr>
          <w:p w14:paraId="41E322F9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1C17B0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67.3 (37)</w:t>
            </w:r>
          </w:p>
          <w:p w14:paraId="3698B95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63.6 (35)</w:t>
            </w:r>
          </w:p>
          <w:p w14:paraId="1C0A3E1B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80.0 (44)</w:t>
            </w:r>
          </w:p>
        </w:tc>
        <w:tc>
          <w:tcPr>
            <w:tcW w:w="1701" w:type="dxa"/>
            <w:vAlign w:val="center"/>
          </w:tcPr>
          <w:p w14:paraId="4FFD57F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52392FD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  <w:p w14:paraId="00CAD6F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  <w:p w14:paraId="00A5A085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</w:tc>
      </w:tr>
      <w:tr w:rsidR="002772FE" w:rsidRPr="002772FE" w14:paraId="31022342" w14:textId="77777777" w:rsidTr="008A1191">
        <w:trPr>
          <w:trHeight w:val="120"/>
        </w:trPr>
        <w:tc>
          <w:tcPr>
            <w:tcW w:w="6521" w:type="dxa"/>
            <w:vAlign w:val="center"/>
          </w:tcPr>
          <w:p w14:paraId="75CBD4C9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Chest infection/exacerbation</w:t>
            </w:r>
            <w:r w:rsidRPr="002772FE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  <w:p w14:paraId="27AF2805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With chest infections phlegm can becomes colored (yellow or green).</w:t>
            </w:r>
          </w:p>
          <w:p w14:paraId="059F0B2E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Antibiotics and steroid can be helpful in acute exacerbation of COPD.</w:t>
            </w:r>
          </w:p>
        </w:tc>
        <w:tc>
          <w:tcPr>
            <w:tcW w:w="1843" w:type="dxa"/>
            <w:vAlign w:val="center"/>
          </w:tcPr>
          <w:p w14:paraId="417CA280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72EA94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58.2 (32)</w:t>
            </w:r>
          </w:p>
          <w:p w14:paraId="049E270E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40.0 (22)</w:t>
            </w:r>
          </w:p>
        </w:tc>
        <w:tc>
          <w:tcPr>
            <w:tcW w:w="1701" w:type="dxa"/>
            <w:vAlign w:val="center"/>
          </w:tcPr>
          <w:p w14:paraId="424CFE2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EBF159B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58.2 (32)</w:t>
            </w:r>
          </w:p>
          <w:p w14:paraId="23ACA35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40.0 (22)</w:t>
            </w:r>
          </w:p>
        </w:tc>
      </w:tr>
      <w:tr w:rsidR="002772FE" w:rsidRPr="002772FE" w14:paraId="3FF4C229" w14:textId="77777777" w:rsidTr="008A1191">
        <w:trPr>
          <w:trHeight w:val="86"/>
        </w:trPr>
        <w:tc>
          <w:tcPr>
            <w:tcW w:w="6521" w:type="dxa"/>
            <w:vAlign w:val="center"/>
          </w:tcPr>
          <w:p w14:paraId="3A0F63BC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 xml:space="preserve">Exercise in COPD </w:t>
            </w:r>
          </w:p>
          <w:p w14:paraId="7B71E515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Walking is better exercise than breathing exercises to improve fitness</w:t>
            </w:r>
          </w:p>
          <w:p w14:paraId="5B6E42E6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Exercise can help maintain your bone density.</w:t>
            </w:r>
          </w:p>
          <w:p w14:paraId="30095D87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Exercise helps relieve depression.</w:t>
            </w:r>
          </w:p>
        </w:tc>
        <w:tc>
          <w:tcPr>
            <w:tcW w:w="1843" w:type="dxa"/>
            <w:vAlign w:val="center"/>
          </w:tcPr>
          <w:p w14:paraId="7255D410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1B569B7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63.6 (35)</w:t>
            </w:r>
          </w:p>
          <w:p w14:paraId="07A56DB9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74.5 (41)</w:t>
            </w:r>
          </w:p>
          <w:p w14:paraId="706EF65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72.7 (40)</w:t>
            </w:r>
          </w:p>
        </w:tc>
        <w:tc>
          <w:tcPr>
            <w:tcW w:w="1701" w:type="dxa"/>
            <w:vAlign w:val="center"/>
          </w:tcPr>
          <w:p w14:paraId="6BEC96C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6E606AC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81.8 (45)</w:t>
            </w:r>
          </w:p>
          <w:p w14:paraId="03ECB667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92.7 (51)</w:t>
            </w:r>
          </w:p>
          <w:p w14:paraId="2B1E2EC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98.2 (54)</w:t>
            </w:r>
          </w:p>
        </w:tc>
      </w:tr>
      <w:tr w:rsidR="002772FE" w:rsidRPr="002772FE" w14:paraId="78B53D28" w14:textId="77777777" w:rsidTr="008A1191">
        <w:trPr>
          <w:trHeight w:val="150"/>
        </w:trPr>
        <w:tc>
          <w:tcPr>
            <w:tcW w:w="6521" w:type="dxa"/>
            <w:vAlign w:val="center"/>
          </w:tcPr>
          <w:p w14:paraId="2BC97823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>Smoking</w:t>
            </w:r>
            <w:r w:rsidRPr="002772FE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  <w:p w14:paraId="6B129700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Stopping smoking will reduce the risk of heart disease.</w:t>
            </w:r>
          </w:p>
          <w:p w14:paraId="4337D55C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Stopping smoking will slow down further lung damage.</w:t>
            </w:r>
          </w:p>
          <w:p w14:paraId="5000F5B9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 xml:space="preserve">Stopping smoking is pointless as the damage is done. </w:t>
            </w:r>
          </w:p>
        </w:tc>
        <w:tc>
          <w:tcPr>
            <w:tcW w:w="1843" w:type="dxa"/>
            <w:vAlign w:val="center"/>
          </w:tcPr>
          <w:p w14:paraId="4FDFA91A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671DB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81.8 (45)</w:t>
            </w:r>
          </w:p>
          <w:p w14:paraId="58EAE19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69.1 (38)</w:t>
            </w:r>
          </w:p>
          <w:p w14:paraId="45DC88D0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34.5 (19)</w:t>
            </w:r>
          </w:p>
        </w:tc>
        <w:tc>
          <w:tcPr>
            <w:tcW w:w="1701" w:type="dxa"/>
            <w:vAlign w:val="center"/>
          </w:tcPr>
          <w:p w14:paraId="3879672F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247844D3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81.8 (45)</w:t>
            </w:r>
          </w:p>
          <w:p w14:paraId="34F528D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92.7 (51)</w:t>
            </w:r>
          </w:p>
          <w:p w14:paraId="3C2BD5C8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98.2 (54)</w:t>
            </w:r>
          </w:p>
        </w:tc>
      </w:tr>
      <w:tr w:rsidR="002772FE" w:rsidRPr="002772FE" w14:paraId="17C806B9" w14:textId="77777777" w:rsidTr="008A1191">
        <w:trPr>
          <w:trHeight w:val="689"/>
        </w:trPr>
        <w:tc>
          <w:tcPr>
            <w:tcW w:w="6521" w:type="dxa"/>
            <w:vAlign w:val="center"/>
          </w:tcPr>
          <w:p w14:paraId="5BF83020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b/>
                <w:szCs w:val="20"/>
              </w:rPr>
              <w:t xml:space="preserve">Vaccination </w:t>
            </w:r>
          </w:p>
          <w:p w14:paraId="5B5B1A8F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 xml:space="preserve">A flu jab is recommended every year. </w:t>
            </w:r>
          </w:p>
          <w:p w14:paraId="5116BF1C" w14:textId="77777777" w:rsidR="008A3F8C" w:rsidRPr="002772FE" w:rsidRDefault="008A3F8C" w:rsidP="008A1191">
            <w:pPr>
              <w:spacing w:before="0" w:after="0" w:line="240" w:lineRule="auto"/>
              <w:rPr>
                <w:rFonts w:ascii="Arial" w:hAnsi="Arial" w:cs="Arial"/>
                <w:b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 xml:space="preserve">A pneumonia jab protects against all forms of pneumonia </w:t>
            </w:r>
          </w:p>
        </w:tc>
        <w:tc>
          <w:tcPr>
            <w:tcW w:w="1843" w:type="dxa"/>
            <w:vAlign w:val="center"/>
          </w:tcPr>
          <w:p w14:paraId="70AE62DF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D13ECB6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87.3 (48)</w:t>
            </w:r>
          </w:p>
          <w:p w14:paraId="306CEAF1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16.4 (9)</w:t>
            </w:r>
          </w:p>
        </w:tc>
        <w:tc>
          <w:tcPr>
            <w:tcW w:w="1701" w:type="dxa"/>
            <w:vAlign w:val="center"/>
          </w:tcPr>
          <w:p w14:paraId="5D7DFDE2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581BB3E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100 (55)</w:t>
            </w:r>
          </w:p>
          <w:p w14:paraId="1CF901D5" w14:textId="77777777" w:rsidR="008A3F8C" w:rsidRPr="002772FE" w:rsidRDefault="008A3F8C" w:rsidP="008A1191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50.9 (28)</w:t>
            </w:r>
          </w:p>
        </w:tc>
      </w:tr>
    </w:tbl>
    <w:p w14:paraId="6FB69F7A" w14:textId="77777777" w:rsidR="008A3F8C" w:rsidRPr="002772FE" w:rsidRDefault="008A3F8C" w:rsidP="008A3F8C">
      <w:pPr>
        <w:spacing w:before="0" w:after="0" w:line="240" w:lineRule="auto"/>
        <w:rPr>
          <w:rFonts w:ascii="Arial" w:hAnsi="Arial" w:cs="Arial"/>
          <w:szCs w:val="20"/>
        </w:rPr>
      </w:pPr>
      <w:r w:rsidRPr="002772FE">
        <w:rPr>
          <w:rFonts w:ascii="Arial" w:hAnsi="Arial" w:cs="Arial" w:hint="eastAsia"/>
          <w:b/>
          <w:szCs w:val="20"/>
        </w:rPr>
        <w:t>Note:</w:t>
      </w:r>
      <w:r w:rsidRPr="002772FE">
        <w:rPr>
          <w:rFonts w:ascii="Arial" w:hAnsi="Arial" w:cs="Arial" w:hint="eastAsia"/>
          <w:szCs w:val="20"/>
        </w:rPr>
        <w:t xml:space="preserve"> Values are expressed as </w:t>
      </w:r>
      <w:r w:rsidRPr="002772FE">
        <w:rPr>
          <w:rFonts w:ascii="Arial" w:hAnsi="Arial" w:cs="Arial"/>
          <w:szCs w:val="20"/>
        </w:rPr>
        <w:t>percentage (</w:t>
      </w:r>
      <w:r w:rsidRPr="002772FE">
        <w:rPr>
          <w:rFonts w:ascii="Arial" w:hAnsi="Arial" w:cs="Arial" w:hint="eastAsia"/>
          <w:szCs w:val="20"/>
        </w:rPr>
        <w:t>number</w:t>
      </w:r>
      <w:r w:rsidRPr="002772FE">
        <w:rPr>
          <w:rFonts w:ascii="Arial" w:hAnsi="Arial" w:cs="Arial"/>
          <w:szCs w:val="20"/>
        </w:rPr>
        <w:t>)</w:t>
      </w:r>
      <w:r w:rsidRPr="002772FE">
        <w:rPr>
          <w:rFonts w:ascii="Arial" w:hAnsi="Arial" w:cs="Arial" w:hint="eastAsia"/>
          <w:szCs w:val="20"/>
        </w:rPr>
        <w:t xml:space="preserve"> of patients </w:t>
      </w:r>
      <w:r w:rsidRPr="002772FE">
        <w:rPr>
          <w:rFonts w:ascii="Arial" w:hAnsi="Arial" w:cs="Arial"/>
          <w:szCs w:val="20"/>
        </w:rPr>
        <w:t>who answered correctly. Questions shown in underlined and diagonal font quoted from study in Lee et al.</w:t>
      </w:r>
      <w:r w:rsidRPr="002772FE">
        <w:rPr>
          <w:rFonts w:ascii="Arial" w:hAnsi="Arial" w:cs="Arial"/>
          <w:szCs w:val="20"/>
          <w:vertAlign w:val="superscript"/>
        </w:rPr>
        <w:t>11</w:t>
      </w:r>
      <w:r w:rsidRPr="002772FE">
        <w:rPr>
          <w:rFonts w:ascii="Arial" w:hAnsi="Arial" w:cs="Arial"/>
          <w:szCs w:val="20"/>
        </w:rPr>
        <w:t xml:space="preserve"> and other questions quoted from BCKQ</w:t>
      </w:r>
      <w:r w:rsidRPr="002772FE">
        <w:rPr>
          <w:rFonts w:ascii="Arial" w:hAnsi="Arial" w:cs="Arial"/>
          <w:szCs w:val="20"/>
          <w:vertAlign w:val="superscript"/>
        </w:rPr>
        <w:t>10</w:t>
      </w:r>
      <w:r w:rsidRPr="002772FE">
        <w:rPr>
          <w:rFonts w:ascii="Arial" w:hAnsi="Arial" w:cs="Arial"/>
          <w:szCs w:val="20"/>
        </w:rPr>
        <w:t xml:space="preserve">.   </w:t>
      </w:r>
    </w:p>
    <w:p w14:paraId="4C10F4F8" w14:textId="77777777" w:rsidR="008A3F8C" w:rsidRPr="002772FE" w:rsidRDefault="008A3F8C" w:rsidP="008A3F8C">
      <w:pPr>
        <w:spacing w:after="0" w:line="240" w:lineRule="auto"/>
        <w:rPr>
          <w:rFonts w:ascii="Arial" w:hAnsi="Arial" w:cs="Arial"/>
          <w:szCs w:val="20"/>
        </w:rPr>
      </w:pPr>
      <w:r w:rsidRPr="002772FE">
        <w:rPr>
          <w:rFonts w:ascii="Arial" w:hAnsi="Arial" w:cs="Arial" w:hint="eastAsia"/>
          <w:b/>
          <w:szCs w:val="20"/>
        </w:rPr>
        <w:t>Abbreviation:</w:t>
      </w:r>
      <w:r w:rsidRPr="002772FE">
        <w:rPr>
          <w:rFonts w:ascii="Arial" w:hAnsi="Arial" w:cs="Arial" w:hint="eastAsia"/>
          <w:szCs w:val="20"/>
        </w:rPr>
        <w:t xml:space="preserve"> </w:t>
      </w:r>
      <w:r w:rsidRPr="002772FE">
        <w:rPr>
          <w:rFonts w:ascii="Arial" w:hAnsi="Arial" w:cs="Arial"/>
          <w:szCs w:val="20"/>
        </w:rPr>
        <w:t>COPD</w:t>
      </w:r>
      <w:r w:rsidRPr="002772FE">
        <w:rPr>
          <w:rFonts w:ascii="Arial" w:hAnsi="Arial" w:cs="Arial" w:hint="eastAsia"/>
          <w:szCs w:val="20"/>
        </w:rPr>
        <w:t xml:space="preserve">, </w:t>
      </w:r>
      <w:r w:rsidRPr="002772FE">
        <w:rPr>
          <w:rFonts w:ascii="Arial" w:hAnsi="Arial" w:cs="Arial"/>
          <w:szCs w:val="20"/>
        </w:rPr>
        <w:t xml:space="preserve">chronic obstructive pulmonary disease; </w:t>
      </w:r>
      <w:r w:rsidRPr="002772FE">
        <w:rPr>
          <w:rFonts w:ascii="Arial" w:hAnsi="Arial" w:cs="Arial" w:hint="eastAsia"/>
          <w:szCs w:val="20"/>
        </w:rPr>
        <w:t>B</w:t>
      </w:r>
      <w:r w:rsidRPr="002772FE">
        <w:rPr>
          <w:rFonts w:ascii="Arial" w:hAnsi="Arial" w:cs="Arial"/>
          <w:szCs w:val="20"/>
        </w:rPr>
        <w:t>CKQ, Bristol COPD Knowledge Questionnaire</w:t>
      </w:r>
    </w:p>
    <w:p w14:paraId="4192AC6E" w14:textId="77777777" w:rsidR="008A3F8C" w:rsidRPr="002772FE" w:rsidRDefault="008A3F8C" w:rsidP="008A3F8C">
      <w:pPr>
        <w:spacing w:after="0"/>
        <w:rPr>
          <w:rFonts w:ascii="Arial" w:hAnsi="Arial" w:cs="Arial"/>
          <w:szCs w:val="20"/>
        </w:rPr>
      </w:pPr>
    </w:p>
    <w:p w14:paraId="32EDC5BD" w14:textId="77777777" w:rsidR="008A3F8C" w:rsidRPr="002772FE" w:rsidRDefault="008A3F8C" w:rsidP="008A3F8C">
      <w:pPr>
        <w:spacing w:after="0"/>
        <w:rPr>
          <w:rFonts w:ascii="Arial" w:hAnsi="Arial" w:cs="Arial"/>
          <w:szCs w:val="20"/>
        </w:rPr>
      </w:pPr>
    </w:p>
    <w:p w14:paraId="66C7ABF7" w14:textId="77777777" w:rsidR="008A3F8C" w:rsidRPr="002772FE" w:rsidRDefault="008A3F8C" w:rsidP="008A3F8C">
      <w:pPr>
        <w:spacing w:after="0"/>
        <w:rPr>
          <w:rFonts w:ascii="Arial" w:hAnsi="Arial" w:cs="Arial"/>
          <w:szCs w:val="20"/>
        </w:rPr>
      </w:pPr>
    </w:p>
    <w:p w14:paraId="151D0770" w14:textId="77777777" w:rsidR="008A3F8C" w:rsidRPr="002772FE" w:rsidRDefault="008A3F8C" w:rsidP="008A3F8C">
      <w:pPr>
        <w:spacing w:before="0" w:after="0" w:line="240" w:lineRule="auto"/>
        <w:rPr>
          <w:rFonts w:ascii="Arial" w:hAnsi="Arial" w:cs="Arial"/>
          <w:b/>
          <w:szCs w:val="20"/>
        </w:rPr>
      </w:pPr>
    </w:p>
    <w:p w14:paraId="15B30BF6" w14:textId="77777777" w:rsidR="008A3F8C" w:rsidRPr="002772FE" w:rsidRDefault="008A3F8C" w:rsidP="008A3F8C">
      <w:pPr>
        <w:spacing w:before="0" w:after="0" w:line="240" w:lineRule="auto"/>
        <w:rPr>
          <w:rFonts w:ascii="Arial" w:hAnsi="Arial" w:cs="Arial"/>
          <w:b/>
          <w:szCs w:val="20"/>
        </w:rPr>
      </w:pPr>
    </w:p>
    <w:p w14:paraId="10DE9FA8" w14:textId="77777777" w:rsidR="008A3F8C" w:rsidRPr="002772FE" w:rsidRDefault="008A3F8C" w:rsidP="008A3F8C">
      <w:pPr>
        <w:spacing w:before="0" w:after="0" w:line="240" w:lineRule="auto"/>
        <w:rPr>
          <w:rFonts w:ascii="Arial" w:hAnsi="Arial" w:cs="Arial"/>
          <w:b/>
          <w:szCs w:val="20"/>
        </w:rPr>
      </w:pPr>
      <w:r w:rsidRPr="002772FE">
        <w:rPr>
          <w:rFonts w:ascii="Arial" w:hAnsi="Arial" w:cs="Arial" w:hint="eastAsia"/>
          <w:b/>
          <w:szCs w:val="20"/>
        </w:rPr>
        <w:t>T</w:t>
      </w:r>
      <w:r w:rsidRPr="002772FE">
        <w:rPr>
          <w:rFonts w:ascii="Arial" w:hAnsi="Arial" w:cs="Arial"/>
          <w:b/>
          <w:szCs w:val="20"/>
        </w:rPr>
        <w:t xml:space="preserve">able S2 </w:t>
      </w:r>
      <w:r w:rsidRPr="002772FE">
        <w:rPr>
          <w:rFonts w:ascii="Arial" w:hAnsi="Arial" w:cs="Arial"/>
          <w:bCs/>
          <w:szCs w:val="20"/>
        </w:rPr>
        <w:t xml:space="preserve">Checklist of inhaler </w:t>
      </w:r>
    </w:p>
    <w:tbl>
      <w:tblPr>
        <w:tblStyle w:val="TableGrid"/>
        <w:tblpPr w:leftFromText="142" w:rightFromText="142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931"/>
        <w:gridCol w:w="3146"/>
        <w:gridCol w:w="3261"/>
      </w:tblGrid>
      <w:tr w:rsidR="002772FE" w:rsidRPr="002772FE" w14:paraId="0F7928E7" w14:textId="77777777" w:rsidTr="008A1191">
        <w:trPr>
          <w:trHeight w:val="346"/>
        </w:trPr>
        <w:tc>
          <w:tcPr>
            <w:tcW w:w="931" w:type="dxa"/>
            <w:vMerge w:val="restart"/>
          </w:tcPr>
          <w:p w14:paraId="479FA7DA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F73C66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Step</w:t>
            </w:r>
          </w:p>
        </w:tc>
        <w:tc>
          <w:tcPr>
            <w:tcW w:w="6407" w:type="dxa"/>
            <w:gridSpan w:val="2"/>
          </w:tcPr>
          <w:p w14:paraId="71D4E59A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Device type</w:t>
            </w:r>
          </w:p>
        </w:tc>
      </w:tr>
      <w:tr w:rsidR="002772FE" w:rsidRPr="002772FE" w14:paraId="18A38318" w14:textId="77777777" w:rsidTr="008A1191">
        <w:trPr>
          <w:trHeight w:val="346"/>
        </w:trPr>
        <w:tc>
          <w:tcPr>
            <w:tcW w:w="931" w:type="dxa"/>
            <w:vMerge/>
          </w:tcPr>
          <w:p w14:paraId="3622E562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46" w:type="dxa"/>
          </w:tcPr>
          <w:p w14:paraId="73C6B4AB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MDI</w:t>
            </w:r>
          </w:p>
        </w:tc>
        <w:tc>
          <w:tcPr>
            <w:tcW w:w="3261" w:type="dxa"/>
          </w:tcPr>
          <w:p w14:paraId="290DFCAF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DPI</w:t>
            </w:r>
          </w:p>
        </w:tc>
      </w:tr>
      <w:tr w:rsidR="002772FE" w:rsidRPr="002772FE" w14:paraId="5BCF18C1" w14:textId="77777777" w:rsidTr="008A1191">
        <w:trPr>
          <w:trHeight w:val="346"/>
        </w:trPr>
        <w:tc>
          <w:tcPr>
            <w:tcW w:w="931" w:type="dxa"/>
          </w:tcPr>
          <w:p w14:paraId="53E8E810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3146" w:type="dxa"/>
          </w:tcPr>
          <w:p w14:paraId="291B9E6E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Remove cap of inhaler</w:t>
            </w:r>
          </w:p>
        </w:tc>
        <w:tc>
          <w:tcPr>
            <w:tcW w:w="3261" w:type="dxa"/>
          </w:tcPr>
          <w:p w14:paraId="2399BC07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Open the device until the mouthpiece appears</w:t>
            </w:r>
          </w:p>
        </w:tc>
      </w:tr>
      <w:tr w:rsidR="002772FE" w:rsidRPr="002772FE" w14:paraId="3768A22B" w14:textId="77777777" w:rsidTr="008A3F8C">
        <w:trPr>
          <w:trHeight w:val="339"/>
        </w:trPr>
        <w:tc>
          <w:tcPr>
            <w:tcW w:w="931" w:type="dxa"/>
          </w:tcPr>
          <w:p w14:paraId="32F59781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6407" w:type="dxa"/>
            <w:gridSpan w:val="2"/>
          </w:tcPr>
          <w:p w14:paraId="12C1FF37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Hold device correctly and enough exhale before inhalation</w:t>
            </w:r>
          </w:p>
        </w:tc>
      </w:tr>
      <w:tr w:rsidR="002772FE" w:rsidRPr="002772FE" w14:paraId="532FDEFE" w14:textId="77777777" w:rsidTr="008A1191">
        <w:trPr>
          <w:trHeight w:val="346"/>
        </w:trPr>
        <w:tc>
          <w:tcPr>
            <w:tcW w:w="931" w:type="dxa"/>
          </w:tcPr>
          <w:p w14:paraId="44222682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6407" w:type="dxa"/>
            <w:gridSpan w:val="2"/>
          </w:tcPr>
          <w:p w14:paraId="6D2C2FBA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Put mouthpiece between teeth and lips and close lips on inhaler</w:t>
            </w:r>
          </w:p>
        </w:tc>
      </w:tr>
      <w:tr w:rsidR="002772FE" w:rsidRPr="002772FE" w14:paraId="4E5B22E0" w14:textId="77777777" w:rsidTr="008A1191">
        <w:trPr>
          <w:trHeight w:val="346"/>
        </w:trPr>
        <w:tc>
          <w:tcPr>
            <w:tcW w:w="931" w:type="dxa"/>
          </w:tcPr>
          <w:p w14:paraId="6E8A89D1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3146" w:type="dxa"/>
          </w:tcPr>
          <w:p w14:paraId="53D60512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Activate canister and inhalation slowly and deeply</w:t>
            </w:r>
          </w:p>
        </w:tc>
        <w:tc>
          <w:tcPr>
            <w:tcW w:w="3261" w:type="dxa"/>
          </w:tcPr>
          <w:p w14:paraId="548D5DFA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Inhalation forcefully and deeply</w:t>
            </w:r>
          </w:p>
        </w:tc>
      </w:tr>
      <w:tr w:rsidR="002772FE" w:rsidRPr="002772FE" w14:paraId="31F64CD8" w14:textId="77777777" w:rsidTr="008A1191">
        <w:trPr>
          <w:trHeight w:val="346"/>
        </w:trPr>
        <w:tc>
          <w:tcPr>
            <w:tcW w:w="931" w:type="dxa"/>
          </w:tcPr>
          <w:p w14:paraId="1955CA29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6407" w:type="dxa"/>
            <w:gridSpan w:val="2"/>
          </w:tcPr>
          <w:p w14:paraId="0B39581F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Hold your breath for more than 5 seconds</w:t>
            </w:r>
          </w:p>
        </w:tc>
      </w:tr>
      <w:tr w:rsidR="002772FE" w:rsidRPr="002772FE" w14:paraId="7B572CBF" w14:textId="77777777" w:rsidTr="008A1191">
        <w:trPr>
          <w:trHeight w:val="346"/>
        </w:trPr>
        <w:tc>
          <w:tcPr>
            <w:tcW w:w="931" w:type="dxa"/>
          </w:tcPr>
          <w:p w14:paraId="50EEBB0E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6407" w:type="dxa"/>
            <w:gridSpan w:val="2"/>
          </w:tcPr>
          <w:p w14:paraId="718AF7F4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Exhale slowly after removing device</w:t>
            </w:r>
          </w:p>
        </w:tc>
      </w:tr>
      <w:tr w:rsidR="002772FE" w:rsidRPr="002772FE" w14:paraId="3C77528B" w14:textId="77777777" w:rsidTr="008A1191">
        <w:trPr>
          <w:trHeight w:val="346"/>
        </w:trPr>
        <w:tc>
          <w:tcPr>
            <w:tcW w:w="931" w:type="dxa"/>
          </w:tcPr>
          <w:p w14:paraId="5A5C84CF" w14:textId="77777777" w:rsidR="008A3F8C" w:rsidRPr="002772FE" w:rsidRDefault="008A3F8C" w:rsidP="008A3F8C">
            <w:pPr>
              <w:spacing w:before="0"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6407" w:type="dxa"/>
            <w:gridSpan w:val="2"/>
          </w:tcPr>
          <w:p w14:paraId="2A5FE8EB" w14:textId="77777777" w:rsidR="008A3F8C" w:rsidRPr="002772FE" w:rsidRDefault="008A3F8C" w:rsidP="008A3F8C">
            <w:pPr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2772FE">
              <w:rPr>
                <w:rFonts w:ascii="Arial" w:hAnsi="Arial" w:cs="Arial"/>
                <w:szCs w:val="20"/>
              </w:rPr>
              <w:t>Close the cap</w:t>
            </w:r>
          </w:p>
        </w:tc>
      </w:tr>
    </w:tbl>
    <w:p w14:paraId="48A669CC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</w:p>
    <w:p w14:paraId="3335A601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</w:p>
    <w:p w14:paraId="2C2E479C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</w:p>
    <w:p w14:paraId="067DFDF2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</w:p>
    <w:p w14:paraId="2A83F153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</w:p>
    <w:p w14:paraId="22CDD0C6" w14:textId="77777777" w:rsidR="008A3F8C" w:rsidRPr="002772FE" w:rsidRDefault="008A3F8C" w:rsidP="008A3F8C">
      <w:pPr>
        <w:rPr>
          <w:rFonts w:ascii="Arial" w:hAnsi="Arial" w:cs="Arial"/>
          <w:b/>
          <w:szCs w:val="20"/>
        </w:rPr>
      </w:pPr>
      <w:r w:rsidRPr="002772FE">
        <w:rPr>
          <w:rFonts w:ascii="Arial" w:hAnsi="Arial" w:cs="Arial"/>
          <w:b/>
          <w:szCs w:val="20"/>
        </w:rPr>
        <w:t xml:space="preserve">Abbreviation: </w:t>
      </w:r>
      <w:r w:rsidRPr="002772FE">
        <w:rPr>
          <w:rFonts w:ascii="Arial" w:hAnsi="Arial" w:cs="Arial"/>
          <w:bCs/>
          <w:szCs w:val="20"/>
        </w:rPr>
        <w:t>MDI, metered dose inhaler; DPI, drug powder inhaler</w:t>
      </w:r>
    </w:p>
    <w:p w14:paraId="4CCF0AAE" w14:textId="77777777" w:rsidR="0053412F" w:rsidRPr="002772FE" w:rsidRDefault="00E67335"/>
    <w:sectPr w:rsidR="0053412F" w:rsidRPr="002772FE" w:rsidSect="00941BA6">
      <w:footerReference w:type="default" r:id="rId10"/>
      <w:pgSz w:w="12240" w:h="15840" w:code="1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12A60" w14:textId="77777777" w:rsidR="00E67335" w:rsidRDefault="00E67335">
      <w:pPr>
        <w:spacing w:before="0" w:after="0" w:line="240" w:lineRule="auto"/>
      </w:pPr>
      <w:r>
        <w:separator/>
      </w:r>
    </w:p>
  </w:endnote>
  <w:endnote w:type="continuationSeparator" w:id="0">
    <w:p w14:paraId="7A9E0952" w14:textId="77777777" w:rsidR="00E67335" w:rsidRDefault="00E673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888244"/>
      <w:docPartObj>
        <w:docPartGallery w:val="Page Numbers (Bottom of Page)"/>
        <w:docPartUnique/>
      </w:docPartObj>
    </w:sdtPr>
    <w:sdtEndPr/>
    <w:sdtContent>
      <w:p w14:paraId="4E1D1CF7" w14:textId="77777777" w:rsidR="008D6625" w:rsidRDefault="008A3F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665A">
          <w:rPr>
            <w:noProof/>
            <w:lang w:val="ko-KR"/>
          </w:rPr>
          <w:t>3</w:t>
        </w:r>
        <w:r>
          <w:fldChar w:fldCharType="end"/>
        </w:r>
      </w:p>
    </w:sdtContent>
  </w:sdt>
  <w:p w14:paraId="4DED0C44" w14:textId="77777777" w:rsidR="008D6625" w:rsidRDefault="00E67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27C24" w14:textId="77777777" w:rsidR="00E67335" w:rsidRDefault="00E67335">
      <w:pPr>
        <w:spacing w:before="0" w:after="0" w:line="240" w:lineRule="auto"/>
      </w:pPr>
      <w:r>
        <w:separator/>
      </w:r>
    </w:p>
  </w:footnote>
  <w:footnote w:type="continuationSeparator" w:id="0">
    <w:p w14:paraId="7AA37F37" w14:textId="77777777" w:rsidR="00E67335" w:rsidRDefault="00E673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A57CB"/>
    <w:multiLevelType w:val="hybridMultilevel"/>
    <w:tmpl w:val="818C47FC"/>
    <w:lvl w:ilvl="0" w:tplc="E474F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A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4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45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A8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6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2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43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8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1F4F7F"/>
    <w:multiLevelType w:val="hybridMultilevel"/>
    <w:tmpl w:val="21B6AF04"/>
    <w:lvl w:ilvl="0" w:tplc="D02CC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A7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25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C5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4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4F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22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A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8C"/>
    <w:rsid w:val="002772FE"/>
    <w:rsid w:val="00353BC9"/>
    <w:rsid w:val="004C6FDD"/>
    <w:rsid w:val="00677B2E"/>
    <w:rsid w:val="008A3F8C"/>
    <w:rsid w:val="009564C1"/>
    <w:rsid w:val="00A67C91"/>
    <w:rsid w:val="00D918E1"/>
    <w:rsid w:val="00E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2970"/>
  <w15:chartTrackingRefBased/>
  <w15:docId w15:val="{9DAF719A-B683-47AB-A790-81117D8C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F8C"/>
    <w:pPr>
      <w:spacing w:before="240" w:after="60" w:line="48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3F8C"/>
    <w:pPr>
      <w:tabs>
        <w:tab w:val="center" w:pos="4513"/>
        <w:tab w:val="right" w:pos="9026"/>
      </w:tabs>
      <w:snapToGrid w:val="0"/>
      <w:spacing w:line="360" w:lineRule="auto"/>
    </w:pPr>
    <w:rPr>
      <w:rFonts w:ascii="Malgun Gothic" w:eastAsia="Malgun Gothic" w:hAnsi="Malgun Gothic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3F8C"/>
    <w:rPr>
      <w:rFonts w:ascii="Malgun Gothic" w:eastAsia="Malgun Gothic" w:hAnsi="Malgun Gothic" w:cs="Times New Roman"/>
    </w:rPr>
  </w:style>
  <w:style w:type="paragraph" w:styleId="ListParagraph">
    <w:name w:val="List Paragraph"/>
    <w:basedOn w:val="Normal"/>
    <w:uiPriority w:val="34"/>
    <w:qFormat/>
    <w:rsid w:val="008A3F8C"/>
    <w:pPr>
      <w:ind w:leftChars="400" w:left="800"/>
    </w:pPr>
  </w:style>
  <w:style w:type="table" w:styleId="TableGrid">
    <w:name w:val="Table Grid"/>
    <w:basedOn w:val="TableNormal"/>
    <w:uiPriority w:val="59"/>
    <w:rsid w:val="008A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3F8C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393D2-19A1-4703-9C83-9B64A75B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B638A-B8CA-4338-9B94-A5E13255B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D8F05-4CB2-4A4C-8FED-8489020D0B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장종걸</dc:creator>
  <cp:keywords/>
  <dc:description/>
  <cp:lastModifiedBy>Tania Olliver</cp:lastModifiedBy>
  <cp:revision>4</cp:revision>
  <dcterms:created xsi:type="dcterms:W3CDTF">2019-11-12T19:26:00Z</dcterms:created>
  <dcterms:modified xsi:type="dcterms:W3CDTF">2019-11-12T19:28:00Z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