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aps/>
          <w:sz w:val="28"/>
          <w:szCs w:val="28"/>
        </w:rPr>
      </w:pPr>
      <w:bookmarkStart w:id="0" w:name="OLE_LINK2"/>
      <w:bookmarkStart w:id="10" w:name="_GoBack"/>
      <w:bookmarkEnd w:id="10"/>
      <w:r>
        <w:rPr>
          <w:b/>
          <w:caps/>
          <w:sz w:val="28"/>
          <w:szCs w:val="28"/>
        </w:rPr>
        <w:t>Supplementary data</w:t>
      </w:r>
      <w:bookmarkEnd w:id="0"/>
    </w:p>
    <w:p>
      <w:pPr>
        <w:rPr>
          <w:rFonts w:ascii="Times" w:hAnsi="Times" w:cs="Times"/>
          <w:color w:val="000000"/>
          <w:szCs w:val="21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Single-factor optimization of pRL preparation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3"/>
        <w:spacing w:line="400" w:lineRule="atLeast"/>
        <w:ind w:firstLine="480" w:firstLineChars="2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3173095" cy="2041525"/>
            <wp:effectExtent l="0" t="0" r="8255" b="0"/>
            <wp:docPr id="2" name="图片 2" descr="C:\Users\pc\Desktop\RGPL 单因素试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pc\Desktop\RGPL 单因素试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14" t="18978" r="42843" b="26781"/>
                    <a:stretch>
                      <a:fillRect/>
                    </a:stretch>
                  </pic:blipFill>
                  <pic:spPr>
                    <a:xfrm>
                      <a:off x="0" y="0"/>
                      <a:ext cx="3183391" cy="204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spacing w:line="400" w:lineRule="atLeast"/>
        <w:ind w:firstLine="420" w:firstLineChars="200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Figure S1.</w:t>
      </w:r>
      <w:r>
        <w:rPr>
          <w:rFonts w:hint="eastAsia" w:ascii="Times New Roman" w:hAnsi="Times New Roman"/>
          <w:szCs w:val="21"/>
        </w:rPr>
        <w:t xml:space="preserve"> Comparison of the stability of </w:t>
      </w:r>
      <w:r>
        <w:rPr>
          <w:rFonts w:ascii="Times New Roman" w:hAnsi="Times New Roman"/>
          <w:szCs w:val="21"/>
        </w:rPr>
        <w:t>pRL</w:t>
      </w:r>
      <w:r>
        <w:rPr>
          <w:rFonts w:hint="eastAsia" w:ascii="Times New Roman" w:hAnsi="Times New Roman"/>
          <w:szCs w:val="21"/>
        </w:rPr>
        <w:t xml:space="preserve"> made with different adding method of DSPE-PEG</w:t>
      </w:r>
      <w:r>
        <w:rPr>
          <w:rFonts w:hint="eastAsia" w:ascii="Times New Roman" w:hAnsi="Times New Roman"/>
          <w:szCs w:val="21"/>
          <w:vertAlign w:val="subscript"/>
        </w:rPr>
        <w:t>2000</w:t>
      </w:r>
      <w:r>
        <w:rPr>
          <w:rFonts w:ascii="Times New Roman" w:hAnsi="Times New Roman"/>
          <w:szCs w:val="21"/>
        </w:rPr>
        <w:t xml:space="preserve"> (In pre-adding method, DSPE-PEG</w:t>
      </w:r>
      <w:r>
        <w:rPr>
          <w:rFonts w:ascii="Times New Roman" w:hAnsi="Times New Roman"/>
          <w:szCs w:val="21"/>
          <w:vertAlign w:val="subscript"/>
        </w:rPr>
        <w:t>2000</w:t>
      </w:r>
      <w:r>
        <w:rPr>
          <w:rFonts w:ascii="Times New Roman" w:hAnsi="Times New Roman"/>
          <w:szCs w:val="21"/>
        </w:rPr>
        <w:t xml:space="preserve"> was mixed with lipid and cholesterol and then dissolved in organic solvent. While in post-adding method, DSPE-PEG</w:t>
      </w:r>
      <w:r>
        <w:rPr>
          <w:rFonts w:ascii="Times New Roman" w:hAnsi="Times New Roman"/>
          <w:szCs w:val="21"/>
          <w:vertAlign w:val="subscript"/>
        </w:rPr>
        <w:t>2000</w:t>
      </w:r>
      <w:r>
        <w:rPr>
          <w:rFonts w:ascii="Times New Roman" w:hAnsi="Times New Roman"/>
          <w:szCs w:val="21"/>
        </w:rPr>
        <w:t xml:space="preserve"> was added after the lipid nanoparticle was prepared. The encapsulation efficiency of pRL made with pre-adding method was </w:t>
      </w:r>
      <w:r>
        <w:rPr>
          <w:rFonts w:hint="eastAsia" w:ascii="Times New Roman" w:hAnsi="Times New Roman"/>
          <w:szCs w:val="21"/>
        </w:rPr>
        <w:t>83.07</w:t>
      </w:r>
      <w:r>
        <w:rPr>
          <w:rFonts w:ascii="Times New Roman" w:hAnsi="Times New Roman"/>
          <w:szCs w:val="21"/>
        </w:rPr>
        <w:t>±</w:t>
      </w:r>
      <w:r>
        <w:rPr>
          <w:rFonts w:hint="eastAsia" w:ascii="Times New Roman" w:hAnsi="Times New Roman"/>
          <w:szCs w:val="21"/>
        </w:rPr>
        <w:t>6.37%</w:t>
      </w:r>
      <w:r>
        <w:rPr>
          <w:rFonts w:ascii="Times New Roman" w:hAnsi="Times New Roman"/>
          <w:szCs w:val="21"/>
        </w:rPr>
        <w:t xml:space="preserve">, while pRL made with post-adding method was </w:t>
      </w:r>
      <w:r>
        <w:rPr>
          <w:rFonts w:hint="eastAsia" w:ascii="Times New Roman" w:hAnsi="Times New Roman"/>
          <w:szCs w:val="21"/>
        </w:rPr>
        <w:t>64.03</w:t>
      </w:r>
      <w:r>
        <w:rPr>
          <w:rFonts w:ascii="Times New Roman" w:hAnsi="Times New Roman"/>
          <w:szCs w:val="21"/>
        </w:rPr>
        <w:t>±</w:t>
      </w:r>
      <w:r>
        <w:rPr>
          <w:rFonts w:hint="eastAsia" w:ascii="Times New Roman" w:hAnsi="Times New Roman"/>
          <w:szCs w:val="21"/>
        </w:rPr>
        <w:t>4.92%</w:t>
      </w:r>
      <w:r>
        <w:rPr>
          <w:rFonts w:ascii="Times New Roman" w:hAnsi="Times New Roman"/>
          <w:szCs w:val="21"/>
        </w:rPr>
        <w:t>. After 48h the pre-adding one showed better stability compared with the post-adding one. )</w:t>
      </w:r>
    </w:p>
    <w:p>
      <w:pPr>
        <w:spacing w:line="400" w:lineRule="atLeast"/>
        <w:ind w:firstLine="480" w:firstLineChars="200"/>
      </w:pPr>
      <w:bookmarkStart w:id="1" w:name="OLE_LINK11"/>
    </w:p>
    <w:p>
      <w:pPr>
        <w:spacing w:line="400" w:lineRule="atLeast"/>
        <w:ind w:firstLine="480" w:firstLineChars="200"/>
        <w:jc w:val="center"/>
        <w:rPr>
          <w:rStyle w:val="12"/>
          <w:sz w:val="21"/>
          <w:szCs w:val="21"/>
        </w:rPr>
      </w:pPr>
      <w:r>
        <w:object>
          <v:shape id="_x0000_i1025" o:spt="75" type="#_x0000_t75" style="height:158.4pt;width:418.2pt;" o:ole="t" filled="t" o:preferrelative="t" stroked="f" coordsize="21600,21600">
            <v:path/>
            <v:fill on="t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Prism6.Document" ShapeID="_x0000_i1025" DrawAspect="Content" ObjectID="_1468075725" r:id="rId5">
            <o:LockedField>false</o:LockedField>
          </o:OLEObject>
        </w:object>
      </w:r>
      <w:bookmarkEnd w:id="1"/>
      <w:bookmarkStart w:id="2" w:name="OLE_LINK25"/>
      <w:r>
        <w:rPr>
          <w:rStyle w:val="12"/>
          <w:sz w:val="21"/>
          <w:szCs w:val="21"/>
        </w:rPr>
        <w:t>Fig. S</w:t>
      </w:r>
      <w:r>
        <w:rPr>
          <w:rFonts w:eastAsia="黑体"/>
          <w:sz w:val="21"/>
          <w:szCs w:val="21"/>
        </w:rPr>
        <w:t>2</w:t>
      </w:r>
      <w:r>
        <w:rPr>
          <w:rStyle w:val="12"/>
          <w:sz w:val="21"/>
          <w:szCs w:val="21"/>
        </w:rPr>
        <w:t xml:space="preserve"> </w:t>
      </w:r>
      <w:bookmarkStart w:id="3" w:name="OLE_LINK6"/>
      <w:r>
        <w:rPr>
          <w:rStyle w:val="12"/>
          <w:sz w:val="21"/>
          <w:szCs w:val="21"/>
        </w:rPr>
        <w:t xml:space="preserve">Effect of different molar ratio of lipid to cholesterol on </w:t>
      </w:r>
      <w:bookmarkStart w:id="4" w:name="OLE_LINK22"/>
      <w:r>
        <w:rPr>
          <w:rStyle w:val="12"/>
          <w:sz w:val="21"/>
          <w:szCs w:val="21"/>
        </w:rPr>
        <w:t xml:space="preserve">Encapsulation Efficiency and Loading Efficiency of </w:t>
      </w:r>
      <w:bookmarkEnd w:id="4"/>
      <w:r>
        <w:rPr>
          <w:rStyle w:val="12"/>
          <w:sz w:val="21"/>
          <w:szCs w:val="21"/>
        </w:rPr>
        <w:t>pRL (The highest encapsulation efficiency and loading efficiency were get when the molar ratio of lipid to cholesterol was 6:1.)</w:t>
      </w:r>
    </w:p>
    <w:bookmarkEnd w:id="2"/>
    <w:bookmarkEnd w:id="3"/>
    <w:p>
      <w:pPr>
        <w:pStyle w:val="13"/>
        <w:spacing w:line="400" w:lineRule="atLeast"/>
        <w:ind w:firstLine="480" w:firstLineChars="200"/>
        <w:jc w:val="center"/>
        <w:rPr>
          <w:rFonts w:ascii="黑体" w:hAnsi="黑体" w:eastAsia="黑体"/>
          <w:sz w:val="24"/>
          <w:szCs w:val="24"/>
        </w:rPr>
      </w:pPr>
    </w:p>
    <w:p>
      <w:pPr>
        <w:pStyle w:val="13"/>
        <w:spacing w:line="400" w:lineRule="atLeast"/>
        <w:ind w:firstLine="420" w:firstLineChars="200"/>
        <w:jc w:val="center"/>
        <w:rPr>
          <w:rFonts w:eastAsia="黑体"/>
          <w:color w:val="000000"/>
          <w:szCs w:val="21"/>
        </w:rPr>
      </w:pPr>
      <w:r>
        <w:rPr>
          <w:rFonts w:ascii="黑体" w:hAnsi="黑体" w:eastAsia="黑体"/>
          <w:szCs w:val="21"/>
        </w:rPr>
        <w:object>
          <v:shape id="_x0000_i1026" o:spt="75" type="#_x0000_t75" style="height:159pt;width:415.85pt;" o:ole="t" filled="t" o:preferrelative="t" stroked="f" coordsize="21600,21600">
            <v:path/>
            <v:fill on="t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Prism6.Document" ShapeID="_x0000_i1026" DrawAspect="Content" ObjectID="_1468075726" r:id="rId7">
            <o:LockedField>false</o:LockedField>
          </o:OLEObject>
        </w:object>
      </w:r>
      <w:r>
        <w:rPr>
          <w:rFonts w:ascii="Times New Roman" w:hAnsi="Times New Roman" w:eastAsia="OneGulliverA"/>
          <w:szCs w:val="21"/>
        </w:rPr>
        <w:t>Fig. S3 Effect of different doses of</w:t>
      </w:r>
      <w:r>
        <w:rPr>
          <w:rStyle w:val="12"/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DSPE-PEG</w:t>
      </w:r>
      <w:r>
        <w:rPr>
          <w:rFonts w:ascii="Times New Roman" w:hAnsi="Times New Roman"/>
          <w:szCs w:val="21"/>
          <w:vertAlign w:val="subscript"/>
        </w:rPr>
        <w:t>2000</w:t>
      </w:r>
      <w:r>
        <w:rPr>
          <w:rFonts w:ascii="Times New Roman" w:hAnsi="Times New Roman" w:eastAsia="OneGulliverA"/>
          <w:szCs w:val="21"/>
        </w:rPr>
        <w:t xml:space="preserve"> on </w:t>
      </w:r>
      <w:r>
        <w:rPr>
          <w:rStyle w:val="12"/>
          <w:rFonts w:ascii="Times New Roman" w:hAnsi="Times New Roman"/>
          <w:szCs w:val="21"/>
        </w:rPr>
        <w:t>Encapsulation Efficiency and Loading Efficiency of pRL (The highest encapsulation efficiency and loading efficiency were get when 5% of the DSPE-PEG</w:t>
      </w:r>
      <w:r>
        <w:rPr>
          <w:rStyle w:val="12"/>
          <w:rFonts w:ascii="Times New Roman" w:hAnsi="Times New Roman"/>
          <w:szCs w:val="21"/>
          <w:vertAlign w:val="subscript"/>
        </w:rPr>
        <w:t>2000</w:t>
      </w:r>
      <w:r>
        <w:rPr>
          <w:rStyle w:val="12"/>
          <w:rFonts w:ascii="Times New Roman" w:hAnsi="Times New Roman"/>
          <w:szCs w:val="21"/>
        </w:rPr>
        <w:t xml:space="preserve"> was added.)</w:t>
      </w:r>
    </w:p>
    <w:p>
      <w:pPr>
        <w:spacing w:line="400" w:lineRule="atLeast"/>
        <w:ind w:firstLine="480" w:firstLineChars="200"/>
        <w:jc w:val="center"/>
      </w:pPr>
    </w:p>
    <w:p>
      <w:pPr>
        <w:spacing w:line="400" w:lineRule="atLeast"/>
        <w:ind w:firstLine="480" w:firstLineChars="200"/>
        <w:jc w:val="center"/>
        <w:rPr>
          <w:rStyle w:val="12"/>
          <w:szCs w:val="21"/>
        </w:rPr>
      </w:pPr>
      <w:r>
        <w:object>
          <v:shape id="_x0000_i1027" o:spt="75" type="#_x0000_t75" style="height:163pt;width:414.7pt;" o:ole="t" filled="t" o:preferrelative="t" stroked="f" coordsize="21600,21600">
            <v:path/>
            <v:fill on="t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Prism6.Document" ShapeID="_x0000_i1027" DrawAspect="Content" ObjectID="_1468075727" r:id="rId9">
            <o:LockedField>false</o:LockedField>
          </o:OLEObject>
        </w:object>
      </w:r>
      <w:bookmarkStart w:id="5" w:name="_Toc385251760"/>
      <w:bookmarkStart w:id="6" w:name="_Toc383549154"/>
      <w:bookmarkStart w:id="7" w:name="_Toc385254488"/>
      <w:r>
        <w:rPr>
          <w:rFonts w:hAnsi="宋体"/>
        </w:rPr>
        <w:t xml:space="preserve"> </w:t>
      </w:r>
      <w:r>
        <w:rPr>
          <w:rStyle w:val="12"/>
          <w:sz w:val="21"/>
          <w:szCs w:val="21"/>
        </w:rPr>
        <w:t>Fig. S</w:t>
      </w:r>
      <w:r>
        <w:rPr>
          <w:rFonts w:hint="eastAsia" w:eastAsia="黑体"/>
          <w:sz w:val="21"/>
          <w:szCs w:val="21"/>
        </w:rPr>
        <w:t>4</w:t>
      </w:r>
      <w:r>
        <w:rPr>
          <w:rStyle w:val="12"/>
          <w:sz w:val="21"/>
          <w:szCs w:val="21"/>
        </w:rPr>
        <w:t xml:space="preserve"> Effect of different </w:t>
      </w:r>
      <w:r>
        <w:rPr>
          <w:rStyle w:val="12"/>
          <w:rFonts w:hint="eastAsia"/>
          <w:sz w:val="21"/>
          <w:szCs w:val="21"/>
        </w:rPr>
        <w:t>weight</w:t>
      </w:r>
      <w:r>
        <w:rPr>
          <w:rStyle w:val="12"/>
          <w:sz w:val="21"/>
          <w:szCs w:val="21"/>
        </w:rPr>
        <w:t xml:space="preserve"> ratio of lipid to </w:t>
      </w:r>
      <w:r>
        <w:rPr>
          <w:rStyle w:val="12"/>
          <w:rFonts w:hint="eastAsia"/>
          <w:sz w:val="21"/>
          <w:szCs w:val="21"/>
        </w:rPr>
        <w:t>drug</w:t>
      </w:r>
      <w:r>
        <w:rPr>
          <w:rStyle w:val="12"/>
          <w:sz w:val="21"/>
          <w:szCs w:val="21"/>
        </w:rPr>
        <w:t xml:space="preserve"> on </w:t>
      </w:r>
      <w:bookmarkStart w:id="8" w:name="OLE_LINK30"/>
      <w:bookmarkStart w:id="9" w:name="OLE_LINK29"/>
      <w:r>
        <w:rPr>
          <w:rStyle w:val="12"/>
          <w:sz w:val="21"/>
          <w:szCs w:val="21"/>
        </w:rPr>
        <w:t>Encapsulation Efficiency and Loading Efficiency of PEG-RGPL</w:t>
      </w:r>
      <w:bookmarkEnd w:id="8"/>
      <w:r>
        <w:rPr>
          <w:rStyle w:val="12"/>
          <w:sz w:val="21"/>
          <w:szCs w:val="21"/>
        </w:rPr>
        <w:t xml:space="preserve"> (The highest encapsulation efficiency and loading efficiency were get when lipid to drug was 10:1.)</w:t>
      </w:r>
    </w:p>
    <w:bookmarkEnd w:id="5"/>
    <w:bookmarkEnd w:id="6"/>
    <w:bookmarkEnd w:id="7"/>
    <w:bookmarkEnd w:id="9"/>
    <w:p>
      <w:pPr>
        <w:pStyle w:val="13"/>
        <w:spacing w:line="400" w:lineRule="atLeast"/>
      </w:pPr>
    </w:p>
    <w:p>
      <w:pPr>
        <w:pStyle w:val="13"/>
        <w:spacing w:line="400" w:lineRule="atLeast"/>
      </w:pPr>
      <w:r>
        <w:object>
          <v:shape id="_x0000_i1028" o:spt="75" type="#_x0000_t75" style="height:159.55pt;width:414.7pt;" o:ole="t" filled="t" o:preferrelative="t" stroked="f" coordsize="21600,21600">
            <v:path/>
            <v:fill on="t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Prism6.Document" ShapeID="_x0000_i1028" DrawAspect="Content" ObjectID="_1468075728" r:id="rId11">
            <o:LockedField>false</o:LockedField>
          </o:OLEObject>
        </w:object>
      </w:r>
    </w:p>
    <w:p>
      <w:pPr>
        <w:spacing w:line="400" w:lineRule="atLeast"/>
        <w:jc w:val="center"/>
        <w:rPr>
          <w:sz w:val="21"/>
          <w:szCs w:val="21"/>
        </w:rPr>
      </w:pPr>
      <w:r>
        <w:rPr>
          <w:sz w:val="21"/>
          <w:szCs w:val="21"/>
        </w:rPr>
        <w:t>Fig.</w:t>
      </w:r>
      <w:r>
        <w:rPr>
          <w:rFonts w:eastAsia="黑体"/>
          <w:sz w:val="21"/>
          <w:szCs w:val="21"/>
        </w:rPr>
        <w:t xml:space="preserve"> S</w:t>
      </w:r>
      <w:r>
        <w:rPr>
          <w:rFonts w:hint="eastAsia" w:eastAsia="黑体"/>
          <w:sz w:val="21"/>
          <w:szCs w:val="21"/>
        </w:rPr>
        <w:t>5</w:t>
      </w:r>
      <w:r>
        <w:rPr>
          <w:rFonts w:eastAsia="黑体"/>
          <w:sz w:val="21"/>
          <w:szCs w:val="21"/>
        </w:rPr>
        <w:t xml:space="preserve"> Effect of </w:t>
      </w:r>
      <w:r>
        <w:rPr>
          <w:rFonts w:hint="eastAsia" w:eastAsia="黑体"/>
          <w:sz w:val="21"/>
          <w:szCs w:val="21"/>
        </w:rPr>
        <w:t xml:space="preserve">sonication time </w:t>
      </w:r>
      <w:r>
        <w:rPr>
          <w:sz w:val="21"/>
          <w:szCs w:val="21"/>
        </w:rPr>
        <w:t xml:space="preserve">on </w:t>
      </w:r>
      <w:r>
        <w:rPr>
          <w:rStyle w:val="12"/>
          <w:sz w:val="21"/>
          <w:szCs w:val="21"/>
        </w:rPr>
        <w:t>Encapsulation Efficiency and Loading Efficiency of PEG-RGPL (There were no significant changes among different sonication time. The sonication time was just fixed at 2 min.)</w:t>
      </w:r>
    </w:p>
    <w:p>
      <w:pPr>
        <w:pStyle w:val="13"/>
        <w:spacing w:line="400" w:lineRule="atLeast"/>
        <w:ind w:firstLine="480" w:firstLineChars="200"/>
        <w:rPr>
          <w:rFonts w:ascii="黑体" w:hAnsi="黑体" w:eastAsia="黑体"/>
          <w:sz w:val="24"/>
          <w:szCs w:val="24"/>
        </w:rPr>
      </w:pPr>
    </w:p>
    <w:p>
      <w:pPr>
        <w:pStyle w:val="13"/>
        <w:spacing w:line="400" w:lineRule="atLeast"/>
        <w:ind w:firstLine="480" w:firstLineChars="20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object>
          <v:shape id="_x0000_i1029" o:spt="75" type="#_x0000_t75" style="height:157.8pt;width:414.7pt;" o:ole="t" filled="t" o:preferrelative="t" stroked="f" coordsize="21600,21600">
            <v:path/>
            <v:fill on="t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Prism6.Document" ShapeID="_x0000_i1029" DrawAspect="Content" ObjectID="_1468075729" r:id="rId13">
            <o:LockedField>false</o:LockedField>
          </o:OLEObject>
        </w:object>
      </w:r>
    </w:p>
    <w:p>
      <w:pPr>
        <w:spacing w:line="400" w:lineRule="atLeast"/>
        <w:jc w:val="center"/>
        <w:rPr>
          <w:sz w:val="21"/>
          <w:szCs w:val="21"/>
        </w:rPr>
      </w:pPr>
      <w:r>
        <w:rPr>
          <w:sz w:val="21"/>
          <w:szCs w:val="21"/>
        </w:rPr>
        <w:t>Fig. S</w:t>
      </w:r>
      <w:r>
        <w:rPr>
          <w:rFonts w:eastAsia="黑体"/>
          <w:sz w:val="21"/>
          <w:szCs w:val="21"/>
        </w:rPr>
        <w:t>6</w:t>
      </w:r>
      <w:r>
        <w:rPr>
          <w:sz w:val="21"/>
          <w:szCs w:val="21"/>
        </w:rPr>
        <w:t xml:space="preserve"> Effect of rotary evaporation temperature on </w:t>
      </w:r>
      <w:r>
        <w:rPr>
          <w:rStyle w:val="12"/>
          <w:sz w:val="21"/>
          <w:szCs w:val="21"/>
        </w:rPr>
        <w:t>Encapsulation Efficiency and Loading Efficiency of PEG-RGPL (There were no significant changes among different temperature. The temperature was just fixed at 40</w:t>
      </w:r>
      <w:r>
        <w:rPr>
          <w:sz w:val="21"/>
          <w:szCs w:val="21"/>
        </w:rPr>
        <w:t>℃</w:t>
      </w:r>
      <w:r>
        <w:rPr>
          <w:rStyle w:val="12"/>
          <w:sz w:val="21"/>
          <w:szCs w:val="21"/>
        </w:rPr>
        <w:t>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OneGulliver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5F"/>
    <w:rsid w:val="0003322C"/>
    <w:rsid w:val="000448D9"/>
    <w:rsid w:val="001376B3"/>
    <w:rsid w:val="00141B49"/>
    <w:rsid w:val="0015011B"/>
    <w:rsid w:val="0021339C"/>
    <w:rsid w:val="00224A5F"/>
    <w:rsid w:val="00227AD6"/>
    <w:rsid w:val="002A0209"/>
    <w:rsid w:val="003214F9"/>
    <w:rsid w:val="00334556"/>
    <w:rsid w:val="003640F1"/>
    <w:rsid w:val="00371011"/>
    <w:rsid w:val="003A7AFC"/>
    <w:rsid w:val="003D295F"/>
    <w:rsid w:val="00487906"/>
    <w:rsid w:val="0049617E"/>
    <w:rsid w:val="005337FE"/>
    <w:rsid w:val="0059338A"/>
    <w:rsid w:val="005A560D"/>
    <w:rsid w:val="00605234"/>
    <w:rsid w:val="007859A1"/>
    <w:rsid w:val="00987CA3"/>
    <w:rsid w:val="009F7586"/>
    <w:rsid w:val="00A17A05"/>
    <w:rsid w:val="00A66B08"/>
    <w:rsid w:val="00AB790D"/>
    <w:rsid w:val="00AD2662"/>
    <w:rsid w:val="00B0537B"/>
    <w:rsid w:val="00B83073"/>
    <w:rsid w:val="00C136DC"/>
    <w:rsid w:val="00CA7A45"/>
    <w:rsid w:val="00D66231"/>
    <w:rsid w:val="0228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unhideWhenUsed/>
    <w:qFormat/>
    <w:uiPriority w:val="9"/>
    <w:pPr>
      <w:keepNext/>
      <w:keepLines/>
      <w:widowControl w:val="0"/>
      <w:spacing w:line="400" w:lineRule="atLeast"/>
      <w:jc w:val="both"/>
      <w:outlineLvl w:val="2"/>
    </w:pPr>
    <w:rPr>
      <w:rFonts w:ascii="黑体" w:hAnsi="黑体" w:eastAsia="黑体"/>
      <w:bCs/>
      <w:kern w:val="2"/>
      <w:sz w:val="28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0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9">
    <w:name w:val="页眉 字符"/>
    <w:basedOn w:val="7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标题 3 字符"/>
    <w:basedOn w:val="7"/>
    <w:link w:val="2"/>
    <w:qFormat/>
    <w:uiPriority w:val="9"/>
    <w:rPr>
      <w:rFonts w:ascii="黑体" w:hAnsi="黑体" w:eastAsia="黑体" w:cs="Times New Roman"/>
      <w:bCs/>
      <w:sz w:val="28"/>
      <w:szCs w:val="32"/>
    </w:rPr>
  </w:style>
  <w:style w:type="character" w:customStyle="1" w:styleId="12">
    <w:name w:val="datatitle"/>
    <w:basedOn w:val="7"/>
    <w:uiPriority w:val="99"/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批注框文本 字符"/>
    <w:basedOn w:val="7"/>
    <w:link w:val="3"/>
    <w:semiHidden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5">
    <w:name w:val="日期 字符"/>
    <w:basedOn w:val="7"/>
    <w:link w:val="4"/>
    <w:semiHidden/>
    <w:qFormat/>
    <w:uiPriority w:val="99"/>
    <w:rPr>
      <w:rFonts w:ascii="Times New Roman" w:hAnsi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emf"/><Relationship Id="rId7" Type="http://schemas.openxmlformats.org/officeDocument/2006/relationships/oleObject" Target="embeddings/oleObject2.bin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6.emf"/><Relationship Id="rId13" Type="http://schemas.openxmlformats.org/officeDocument/2006/relationships/oleObject" Target="embeddings/oleObject5.bin"/><Relationship Id="rId12" Type="http://schemas.openxmlformats.org/officeDocument/2006/relationships/image" Target="media/image5.emf"/><Relationship Id="rId11" Type="http://schemas.openxmlformats.org/officeDocument/2006/relationships/oleObject" Target="embeddings/oleObject4.bin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276</Words>
  <Characters>1579</Characters>
  <Lines>13</Lines>
  <Paragraphs>3</Paragraphs>
  <TotalTime>2959</TotalTime>
  <ScaleCrop>false</ScaleCrop>
  <LinksUpToDate>false</LinksUpToDate>
  <CharactersWithSpaces>1852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2019-04-03T02:33:00Z</dcterms:created>
  <dc:creator>YEE HUANG</dc:creator>
  <cp:lastModifiedBy>User</cp:lastModifiedBy>
  <dcterms:modified xsi:type="dcterms:W3CDTF">2019-11-19T21:48:29Z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