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A8867" w14:textId="68216CEB" w:rsidR="004A75BB" w:rsidRPr="00AF0AA3" w:rsidRDefault="004A75BB" w:rsidP="004A75BB">
      <w:pPr>
        <w:spacing w:line="240" w:lineRule="auto"/>
        <w:jc w:val="center"/>
        <w:rPr>
          <w:rFonts w:ascii="Times New Roman" w:eastAsia="Times New Roman" w:hAnsi="Times New Roman" w:cs="Times New Roman"/>
          <w:b/>
          <w:sz w:val="24"/>
          <w:szCs w:val="24"/>
          <w:lang w:val="en-US" w:eastAsia="en-US"/>
        </w:rPr>
      </w:pPr>
      <w:r w:rsidRPr="00AF0AA3">
        <w:rPr>
          <w:rFonts w:ascii="Times New Roman" w:eastAsia="Times New Roman" w:hAnsi="Times New Roman" w:cs="Times New Roman"/>
          <w:b/>
          <w:sz w:val="24"/>
          <w:szCs w:val="24"/>
          <w:lang w:val="en-US" w:eastAsia="en-US"/>
        </w:rPr>
        <w:t>SUPPLEMENTARY MATERIAL</w:t>
      </w:r>
      <w:r w:rsidR="00C634D0" w:rsidRPr="00AF0AA3">
        <w:rPr>
          <w:rFonts w:ascii="Times New Roman" w:eastAsia="Times New Roman" w:hAnsi="Times New Roman" w:cs="Times New Roman"/>
          <w:b/>
          <w:sz w:val="24"/>
          <w:szCs w:val="24"/>
          <w:lang w:val="en-US" w:eastAsia="en-US"/>
        </w:rPr>
        <w:t>S</w:t>
      </w:r>
    </w:p>
    <w:p w14:paraId="7A38B427" w14:textId="060C64ED" w:rsidR="00E62E37" w:rsidRPr="00AF0AA3" w:rsidRDefault="00E62E37" w:rsidP="00E62E37">
      <w:pPr>
        <w:spacing w:line="240" w:lineRule="auto"/>
        <w:rPr>
          <w:rFonts w:ascii="Times New Roman" w:hAnsi="Times New Roman" w:cs="Times New Roman"/>
          <w:b/>
          <w:sz w:val="24"/>
          <w:szCs w:val="24"/>
        </w:rPr>
      </w:pPr>
      <w:r w:rsidRPr="00AF0AA3">
        <w:rPr>
          <w:rFonts w:ascii="Times New Roman" w:hAnsi="Times New Roman" w:cs="Times New Roman"/>
          <w:b/>
          <w:sz w:val="24"/>
          <w:szCs w:val="24"/>
        </w:rPr>
        <w:t>Supplemental Methods</w:t>
      </w:r>
    </w:p>
    <w:p w14:paraId="092A7D3F" w14:textId="76E1E85F" w:rsidR="00E62E37" w:rsidRPr="00AF0AA3" w:rsidRDefault="00E62E37" w:rsidP="00E62E37">
      <w:pPr>
        <w:pStyle w:val="Heading3"/>
        <w:rPr>
          <w:rFonts w:ascii="Times New Roman" w:eastAsiaTheme="minorEastAsia" w:hAnsi="Times New Roman" w:cs="Times New Roman"/>
          <w:bCs w:val="0"/>
          <w:color w:val="auto"/>
          <w:sz w:val="24"/>
          <w:lang w:val="en-AU" w:eastAsia="zh-CN"/>
        </w:rPr>
      </w:pPr>
      <w:r w:rsidRPr="00AF0AA3">
        <w:rPr>
          <w:rFonts w:ascii="Times New Roman" w:eastAsiaTheme="minorEastAsia" w:hAnsi="Times New Roman" w:cs="Times New Roman"/>
          <w:bCs w:val="0"/>
          <w:color w:val="auto"/>
          <w:sz w:val="24"/>
          <w:lang w:val="en-AU" w:eastAsia="zh-CN"/>
        </w:rPr>
        <w:t xml:space="preserve">Nanoparticle characterization </w:t>
      </w:r>
    </w:p>
    <w:p w14:paraId="4ACC751B" w14:textId="5D3A3B8D" w:rsidR="00E62E37" w:rsidRPr="00AF0AA3" w:rsidRDefault="00E62E37" w:rsidP="00ED3227">
      <w:pPr>
        <w:spacing w:line="240" w:lineRule="auto"/>
        <w:jc w:val="both"/>
        <w:rPr>
          <w:rFonts w:ascii="Times New Roman" w:hAnsi="Times New Roman" w:cs="Times New Roman"/>
          <w:sz w:val="24"/>
          <w:szCs w:val="24"/>
        </w:rPr>
      </w:pPr>
      <w:r w:rsidRPr="00AF0AA3">
        <w:rPr>
          <w:rFonts w:ascii="Times New Roman" w:hAnsi="Times New Roman" w:cs="Times New Roman"/>
          <w:sz w:val="24"/>
          <w:szCs w:val="24"/>
        </w:rPr>
        <w:t xml:space="preserve">Size exclusion chromatography (SEC): SEC analyses were performed using a Shimadzu modular system comprising an SIL-20AD auto-injector, a </w:t>
      </w:r>
      <w:proofErr w:type="spellStart"/>
      <w:r w:rsidRPr="00AF0AA3">
        <w:rPr>
          <w:rFonts w:ascii="Times New Roman" w:hAnsi="Times New Roman" w:cs="Times New Roman"/>
          <w:sz w:val="24"/>
          <w:szCs w:val="24"/>
        </w:rPr>
        <w:t>PLgel</w:t>
      </w:r>
      <w:proofErr w:type="spellEnd"/>
      <w:r w:rsidRPr="00AF0AA3">
        <w:rPr>
          <w:rFonts w:ascii="Times New Roman" w:hAnsi="Times New Roman" w:cs="Times New Roman"/>
          <w:sz w:val="24"/>
          <w:szCs w:val="24"/>
        </w:rPr>
        <w:t xml:space="preserve"> 10 µm bead-size guard column (50 x 7.8 mm) followed by three 300 x 7.8 mm linear </w:t>
      </w:r>
      <w:proofErr w:type="spellStart"/>
      <w:r w:rsidRPr="00AF0AA3">
        <w:rPr>
          <w:rFonts w:ascii="Times New Roman" w:hAnsi="Times New Roman" w:cs="Times New Roman"/>
          <w:sz w:val="24"/>
          <w:szCs w:val="24"/>
        </w:rPr>
        <w:t>Shodex</w:t>
      </w:r>
      <w:proofErr w:type="spellEnd"/>
      <w:r w:rsidRPr="00AF0AA3">
        <w:rPr>
          <w:rFonts w:ascii="Times New Roman" w:hAnsi="Times New Roman" w:cs="Times New Roman"/>
          <w:sz w:val="24"/>
          <w:szCs w:val="24"/>
        </w:rPr>
        <w:t xml:space="preserve"> KF805L columns, </w:t>
      </w:r>
      <w:proofErr w:type="gramStart"/>
      <w:r w:rsidRPr="00AF0AA3">
        <w:rPr>
          <w:rFonts w:ascii="Times New Roman" w:hAnsi="Times New Roman" w:cs="Times New Roman"/>
          <w:sz w:val="24"/>
          <w:szCs w:val="24"/>
        </w:rPr>
        <w:t>an</w:t>
      </w:r>
      <w:proofErr w:type="gramEnd"/>
      <w:r w:rsidRPr="00AF0AA3">
        <w:rPr>
          <w:rFonts w:ascii="Times New Roman" w:hAnsi="Times New Roman" w:cs="Times New Roman"/>
          <w:sz w:val="24"/>
          <w:szCs w:val="24"/>
        </w:rPr>
        <w:t xml:space="preserve"> RID-10A differential refractive-index and SPD-20A UV-Vis detector. N,N-dimethylacetamide [DMAc; w/v </w:t>
      </w:r>
      <w:proofErr w:type="spellStart"/>
      <w:r w:rsidRPr="00AF0AA3">
        <w:rPr>
          <w:rFonts w:ascii="Times New Roman" w:hAnsi="Times New Roman" w:cs="Times New Roman"/>
          <w:sz w:val="24"/>
          <w:szCs w:val="24"/>
        </w:rPr>
        <w:t>LiBr</w:t>
      </w:r>
      <w:proofErr w:type="spellEnd"/>
      <w:r w:rsidRPr="00AF0AA3">
        <w:rPr>
          <w:rFonts w:ascii="Times New Roman" w:hAnsi="Times New Roman" w:cs="Times New Roman"/>
          <w:sz w:val="24"/>
          <w:szCs w:val="24"/>
        </w:rPr>
        <w:t>, 0.05% 2, 7-di-butyl-4-methylphenol (BHT)] at 40°C was</w:t>
      </w:r>
      <w:r w:rsidR="003D56C7" w:rsidRPr="00AF0AA3">
        <w:rPr>
          <w:rFonts w:ascii="Times New Roman" w:hAnsi="Times New Roman" w:cs="Times New Roman"/>
          <w:sz w:val="24"/>
          <w:szCs w:val="24"/>
        </w:rPr>
        <w:t xml:space="preserve"> </w:t>
      </w:r>
      <w:r w:rsidRPr="00AF0AA3">
        <w:rPr>
          <w:rFonts w:ascii="Times New Roman" w:hAnsi="Times New Roman" w:cs="Times New Roman"/>
          <w:sz w:val="24"/>
          <w:szCs w:val="24"/>
        </w:rPr>
        <w:t xml:space="preserve">used as the eluent (flow rate = 1 mL/min). Samples were filtered through 0.45 </w:t>
      </w:r>
      <w:proofErr w:type="spellStart"/>
      <w:r w:rsidRPr="00AF0AA3">
        <w:rPr>
          <w:rFonts w:ascii="Times New Roman" w:hAnsi="Times New Roman" w:cs="Times New Roman"/>
          <w:sz w:val="24"/>
          <w:szCs w:val="24"/>
        </w:rPr>
        <w:t>μm</w:t>
      </w:r>
      <w:proofErr w:type="spellEnd"/>
      <w:r w:rsidRPr="00AF0AA3">
        <w:rPr>
          <w:rFonts w:ascii="Times New Roman" w:hAnsi="Times New Roman" w:cs="Times New Roman"/>
          <w:sz w:val="24"/>
          <w:szCs w:val="24"/>
        </w:rPr>
        <w:t xml:space="preserve"> PTFE filters before injection. Calibration was performed with narrow-polydispersity polystyrene standards ranging from 500 to 3 × 106 g/mol. </w:t>
      </w:r>
    </w:p>
    <w:p w14:paraId="20B55890" w14:textId="77777777" w:rsidR="00E62E37" w:rsidRPr="00AF0AA3" w:rsidRDefault="00E62E37" w:rsidP="00ED3227">
      <w:pPr>
        <w:spacing w:line="240" w:lineRule="auto"/>
        <w:jc w:val="both"/>
        <w:rPr>
          <w:rFonts w:ascii="Times New Roman" w:hAnsi="Times New Roman" w:cs="Times New Roman"/>
          <w:sz w:val="24"/>
          <w:szCs w:val="24"/>
        </w:rPr>
      </w:pPr>
      <w:r w:rsidRPr="00AF0AA3">
        <w:rPr>
          <w:rFonts w:ascii="Times New Roman" w:hAnsi="Times New Roman" w:cs="Times New Roman"/>
          <w:sz w:val="24"/>
          <w:szCs w:val="24"/>
        </w:rPr>
        <w:t xml:space="preserve">Nuclear Magnetic Resonance (NMR) Spectroscopy: 1H NMR spectroscopy using a Bruker </w:t>
      </w:r>
      <w:proofErr w:type="spellStart"/>
      <w:r w:rsidRPr="00AF0AA3">
        <w:rPr>
          <w:rFonts w:ascii="Times New Roman" w:hAnsi="Times New Roman" w:cs="Times New Roman"/>
          <w:sz w:val="24"/>
          <w:szCs w:val="24"/>
        </w:rPr>
        <w:t>UltraShield</w:t>
      </w:r>
      <w:proofErr w:type="spellEnd"/>
      <w:r w:rsidRPr="00AF0AA3">
        <w:rPr>
          <w:rFonts w:ascii="Times New Roman" w:hAnsi="Times New Roman" w:cs="Times New Roman"/>
          <w:sz w:val="24"/>
          <w:szCs w:val="24"/>
        </w:rPr>
        <w:t xml:space="preserve"> 400 MHz spectrometer (Bruker </w:t>
      </w:r>
      <w:proofErr w:type="spellStart"/>
      <w:r w:rsidRPr="00AF0AA3">
        <w:rPr>
          <w:rFonts w:ascii="Times New Roman" w:hAnsi="Times New Roman" w:cs="Times New Roman"/>
          <w:sz w:val="24"/>
          <w:szCs w:val="24"/>
        </w:rPr>
        <w:t>Daltronics</w:t>
      </w:r>
      <w:proofErr w:type="spellEnd"/>
      <w:r w:rsidRPr="00AF0AA3">
        <w:rPr>
          <w:rFonts w:ascii="Times New Roman" w:hAnsi="Times New Roman" w:cs="Times New Roman"/>
          <w:sz w:val="24"/>
          <w:szCs w:val="24"/>
        </w:rPr>
        <w:t xml:space="preserve"> Inc., NSW, Australia) running Topspin, version 1.3. All spectra were recorded in CDCl3.  </w:t>
      </w:r>
    </w:p>
    <w:p w14:paraId="28B106B9" w14:textId="78457F33" w:rsidR="00E62E37" w:rsidRPr="00AF0AA3" w:rsidRDefault="00E62E37" w:rsidP="00ED3227">
      <w:pPr>
        <w:spacing w:line="240" w:lineRule="auto"/>
        <w:jc w:val="both"/>
        <w:rPr>
          <w:rFonts w:ascii="Times New Roman" w:hAnsi="Times New Roman" w:cs="Times New Roman"/>
          <w:sz w:val="24"/>
          <w:szCs w:val="24"/>
        </w:rPr>
      </w:pPr>
      <w:r w:rsidRPr="00AF0AA3">
        <w:rPr>
          <w:rFonts w:ascii="Times New Roman" w:hAnsi="Times New Roman" w:cs="Times New Roman"/>
          <w:sz w:val="24"/>
          <w:szCs w:val="24"/>
        </w:rPr>
        <w:t xml:space="preserve">Dynamic Light Scattering (DLS): DLS measurements were performed using a Malvern </w:t>
      </w:r>
      <w:proofErr w:type="spellStart"/>
      <w:r w:rsidRPr="00AF0AA3">
        <w:rPr>
          <w:rFonts w:ascii="Times New Roman" w:hAnsi="Times New Roman" w:cs="Times New Roman"/>
          <w:sz w:val="24"/>
          <w:szCs w:val="24"/>
        </w:rPr>
        <w:t>Zetasizer</w:t>
      </w:r>
      <w:proofErr w:type="spellEnd"/>
      <w:r w:rsidRPr="00AF0AA3">
        <w:rPr>
          <w:rFonts w:ascii="Times New Roman" w:hAnsi="Times New Roman" w:cs="Times New Roman"/>
          <w:sz w:val="24"/>
          <w:szCs w:val="24"/>
        </w:rPr>
        <w:t xml:space="preserve"> Nano Series running DLS software and operating a 4 </w:t>
      </w:r>
      <w:proofErr w:type="spellStart"/>
      <w:r w:rsidRPr="00AF0AA3">
        <w:rPr>
          <w:rFonts w:ascii="Times New Roman" w:hAnsi="Times New Roman" w:cs="Times New Roman"/>
          <w:sz w:val="24"/>
          <w:szCs w:val="24"/>
        </w:rPr>
        <w:t>mW</w:t>
      </w:r>
      <w:proofErr w:type="spellEnd"/>
      <w:r w:rsidRPr="00AF0AA3">
        <w:rPr>
          <w:rFonts w:ascii="Times New Roman" w:hAnsi="Times New Roman" w:cs="Times New Roman"/>
          <w:sz w:val="24"/>
          <w:szCs w:val="24"/>
        </w:rPr>
        <w:t xml:space="preserve"> He-Ne laser at 633 nm. Analysis was performed at an angle of 173° and a constant temperature of 25 °C.</w:t>
      </w:r>
      <w:r w:rsidR="003D56C7" w:rsidRPr="00AF0AA3">
        <w:rPr>
          <w:rFonts w:ascii="Times New Roman" w:hAnsi="Times New Roman" w:cs="Times New Roman"/>
          <w:sz w:val="24"/>
          <w:szCs w:val="24"/>
        </w:rPr>
        <w:t xml:space="preserve"> </w:t>
      </w:r>
      <w:r w:rsidRPr="00AF0AA3">
        <w:rPr>
          <w:rFonts w:ascii="Times New Roman" w:hAnsi="Times New Roman" w:cs="Times New Roman"/>
          <w:sz w:val="24"/>
          <w:szCs w:val="24"/>
        </w:rPr>
        <w:t>Stars were measured prior to labelling with Cyanine 5 due to the labelled particles having a strong absorbance at the laser wavelength.</w:t>
      </w:r>
      <w:r w:rsidR="003D56C7" w:rsidRPr="00AF0AA3">
        <w:rPr>
          <w:rFonts w:ascii="Times New Roman" w:hAnsi="Times New Roman" w:cs="Times New Roman"/>
          <w:sz w:val="24"/>
          <w:szCs w:val="24"/>
        </w:rPr>
        <w:t xml:space="preserve"> </w:t>
      </w:r>
      <w:r w:rsidRPr="00AF0AA3">
        <w:rPr>
          <w:rFonts w:ascii="Times New Roman" w:hAnsi="Times New Roman" w:cs="Times New Roman"/>
          <w:sz w:val="24"/>
          <w:szCs w:val="24"/>
        </w:rPr>
        <w:t>For mixed composition stars the total number of moles of arms was kept constant at 0.05 mmol, and the relative amounts of each arm based on desired composition and individual molecular weights was varied. All other details were kept constant</w:t>
      </w:r>
      <w:r w:rsidR="00331A23" w:rsidRPr="00AF0AA3">
        <w:rPr>
          <w:rFonts w:ascii="Times New Roman" w:hAnsi="Times New Roman" w:cs="Times New Roman"/>
          <w:sz w:val="24"/>
          <w:szCs w:val="24"/>
        </w:rPr>
        <w:t>.</w:t>
      </w:r>
    </w:p>
    <w:p w14:paraId="1D2DB96C" w14:textId="77777777" w:rsidR="00331A23" w:rsidRPr="00AF0AA3" w:rsidRDefault="00331A23" w:rsidP="005E48CF">
      <w:pPr>
        <w:spacing w:line="480" w:lineRule="auto"/>
        <w:rPr>
          <w:rFonts w:ascii="Times New Roman" w:hAnsi="Times New Roman" w:cs="Times New Roman"/>
          <w:sz w:val="24"/>
          <w:szCs w:val="24"/>
        </w:rPr>
      </w:pPr>
    </w:p>
    <w:p w14:paraId="675E1AC1" w14:textId="77777777" w:rsidR="00E62E37" w:rsidRPr="00AF0AA3" w:rsidRDefault="00E62E37">
      <w:pPr>
        <w:rPr>
          <w:rFonts w:ascii="Times New Roman" w:hAnsi="Times New Roman" w:cs="Times New Roman"/>
          <w:b/>
          <w:bCs/>
          <w:sz w:val="24"/>
          <w:szCs w:val="24"/>
        </w:rPr>
      </w:pPr>
      <w:r w:rsidRPr="00AF0AA3">
        <w:rPr>
          <w:rFonts w:ascii="Times New Roman" w:hAnsi="Times New Roman" w:cs="Times New Roman"/>
          <w:b/>
          <w:bCs/>
          <w:sz w:val="24"/>
          <w:szCs w:val="24"/>
        </w:rPr>
        <w:br w:type="page"/>
      </w:r>
    </w:p>
    <w:p w14:paraId="2DEC55A2" w14:textId="0397888C" w:rsidR="000A1B82" w:rsidRPr="00AF0AA3" w:rsidRDefault="00D73D87" w:rsidP="005E0263">
      <w:pPr>
        <w:spacing w:line="240" w:lineRule="auto"/>
        <w:rPr>
          <w:rFonts w:ascii="Times New Roman" w:hAnsi="Times New Roman" w:cs="Times New Roman"/>
          <w:b/>
          <w:bCs/>
          <w:sz w:val="24"/>
          <w:szCs w:val="24"/>
        </w:rPr>
      </w:pPr>
      <w:r w:rsidRPr="00AF0AA3">
        <w:rPr>
          <w:rFonts w:ascii="Times New Roman" w:hAnsi="Times New Roman" w:cs="Times New Roman"/>
          <w:b/>
          <w:bCs/>
          <w:sz w:val="24"/>
          <w:szCs w:val="24"/>
        </w:rPr>
        <w:lastRenderedPageBreak/>
        <w:t>Supplementary Figures</w:t>
      </w:r>
    </w:p>
    <w:p w14:paraId="0F524EDC" w14:textId="63A80345" w:rsidR="00D73D87" w:rsidRPr="00AF0AA3" w:rsidRDefault="00D73D87" w:rsidP="005E0263">
      <w:pPr>
        <w:spacing w:line="240" w:lineRule="auto"/>
        <w:rPr>
          <w:rFonts w:ascii="Times New Roman" w:hAnsi="Times New Roman" w:cs="Times New Roman"/>
          <w:b/>
          <w:bCs/>
          <w:sz w:val="24"/>
          <w:szCs w:val="24"/>
        </w:rPr>
      </w:pPr>
    </w:p>
    <w:p w14:paraId="3F92547E" w14:textId="77777777" w:rsidR="00D73D87" w:rsidRPr="00AF0AA3" w:rsidRDefault="00D73D87" w:rsidP="005E0263">
      <w:pPr>
        <w:spacing w:line="240" w:lineRule="auto"/>
        <w:rPr>
          <w:rFonts w:ascii="Times New Roman" w:hAnsi="Times New Roman" w:cs="Times New Roman"/>
          <w:b/>
          <w:bCs/>
          <w:sz w:val="24"/>
          <w:szCs w:val="24"/>
        </w:rPr>
      </w:pPr>
    </w:p>
    <w:p w14:paraId="6CBE860A" w14:textId="77777777" w:rsidR="004F4BE4" w:rsidRPr="00AF0AA3" w:rsidRDefault="00EC6B70" w:rsidP="004F4BE4">
      <w:pPr>
        <w:spacing w:line="240" w:lineRule="auto"/>
        <w:jc w:val="both"/>
        <w:rPr>
          <w:rFonts w:ascii="Times New Roman" w:eastAsia="Times New Roman" w:hAnsi="Times New Roman" w:cs="Times New Roman"/>
          <w:sz w:val="24"/>
          <w:szCs w:val="24"/>
          <w:lang w:val="en-NZ" w:eastAsia="en-GB"/>
        </w:rPr>
      </w:pPr>
      <w:r w:rsidRPr="00AF0AA3">
        <w:rPr>
          <w:rFonts w:ascii="Times New Roman" w:hAnsi="Times New Roman" w:cs="Times New Roman"/>
          <w:noProof/>
          <w:sz w:val="24"/>
          <w:szCs w:val="24"/>
        </w:rPr>
        <w:drawing>
          <wp:inline distT="0" distB="0" distL="0" distR="0" wp14:anchorId="59934936" wp14:editId="026C79E8">
            <wp:extent cx="5731510" cy="3762068"/>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762068"/>
                    </a:xfrm>
                    <a:prstGeom prst="rect">
                      <a:avLst/>
                    </a:prstGeom>
                    <a:noFill/>
                    <a:ln>
                      <a:noFill/>
                    </a:ln>
                  </pic:spPr>
                </pic:pic>
              </a:graphicData>
            </a:graphic>
          </wp:inline>
        </w:drawing>
      </w:r>
      <w:r w:rsidR="0056467A" w:rsidRPr="00AF0AA3">
        <w:rPr>
          <w:rFonts w:ascii="Times New Roman" w:hAnsi="Times New Roman" w:cs="Times New Roman"/>
          <w:b/>
          <w:bCs/>
          <w:sz w:val="24"/>
          <w:szCs w:val="24"/>
        </w:rPr>
        <w:t>Figure S</w:t>
      </w:r>
      <w:r w:rsidRPr="00AF0AA3">
        <w:rPr>
          <w:rFonts w:ascii="Times New Roman" w:hAnsi="Times New Roman" w:cs="Times New Roman"/>
          <w:b/>
          <w:bCs/>
          <w:sz w:val="24"/>
          <w:szCs w:val="24"/>
        </w:rPr>
        <w:t>1</w:t>
      </w:r>
      <w:r w:rsidR="0056467A" w:rsidRPr="00AF0AA3">
        <w:rPr>
          <w:rFonts w:ascii="Times New Roman" w:hAnsi="Times New Roman" w:cs="Times New Roman"/>
          <w:sz w:val="24"/>
          <w:szCs w:val="24"/>
        </w:rPr>
        <w:t>.</w:t>
      </w:r>
      <w:r w:rsidR="0056467A" w:rsidRPr="00AF0AA3">
        <w:rPr>
          <w:rFonts w:ascii="Times New Roman" w:eastAsia="MS Mincho" w:hAnsi="Times New Roman" w:cs="Times New Roman"/>
          <w:sz w:val="24"/>
          <w:szCs w:val="24"/>
          <w:vertAlign w:val="superscript"/>
          <w:lang w:eastAsia="en-US"/>
        </w:rPr>
        <w:t xml:space="preserve"> </w:t>
      </w:r>
      <w:r w:rsidR="0056467A" w:rsidRPr="00AF0AA3">
        <w:rPr>
          <w:rFonts w:ascii="Times New Roman" w:hAnsi="Times New Roman" w:cs="Times New Roman"/>
          <w:sz w:val="24"/>
          <w:szCs w:val="24"/>
          <w:vertAlign w:val="superscript"/>
        </w:rPr>
        <w:t>1</w:t>
      </w:r>
      <w:r w:rsidR="0056467A" w:rsidRPr="00AF0AA3">
        <w:rPr>
          <w:rFonts w:ascii="Times New Roman" w:hAnsi="Times New Roman" w:cs="Times New Roman"/>
          <w:sz w:val="24"/>
          <w:szCs w:val="24"/>
        </w:rPr>
        <w:t xml:space="preserve">H NMR spectrum of </w:t>
      </w:r>
      <w:r w:rsidRPr="00AF0AA3">
        <w:rPr>
          <w:rFonts w:ascii="Times New Roman" w:hAnsi="Times New Roman" w:cs="Times New Roman"/>
          <w:sz w:val="24"/>
          <w:szCs w:val="24"/>
        </w:rPr>
        <w:t xml:space="preserve">POEGA-BSPA arm polymer </w:t>
      </w:r>
      <w:r w:rsidR="0056467A" w:rsidRPr="00AF0AA3">
        <w:rPr>
          <w:rFonts w:ascii="Times New Roman" w:hAnsi="Times New Roman" w:cs="Times New Roman"/>
          <w:sz w:val="24"/>
          <w:szCs w:val="24"/>
        </w:rPr>
        <w:t>recorded in CDCl</w:t>
      </w:r>
      <w:r w:rsidR="0056467A" w:rsidRPr="00AF0AA3">
        <w:rPr>
          <w:rFonts w:ascii="Times New Roman" w:hAnsi="Times New Roman" w:cs="Times New Roman"/>
          <w:sz w:val="24"/>
          <w:szCs w:val="24"/>
          <w:vertAlign w:val="subscript"/>
        </w:rPr>
        <w:t>3</w:t>
      </w:r>
      <w:r w:rsidR="0056467A" w:rsidRPr="00AF0AA3">
        <w:rPr>
          <w:rFonts w:ascii="Times New Roman" w:hAnsi="Times New Roman" w:cs="Times New Roman"/>
          <w:sz w:val="24"/>
          <w:szCs w:val="24"/>
        </w:rPr>
        <w:t xml:space="preserve"> (400 MHz)</w:t>
      </w:r>
      <w:r w:rsidR="004F4BE4" w:rsidRPr="00AF0AA3">
        <w:rPr>
          <w:rFonts w:ascii="Times New Roman" w:hAnsi="Times New Roman" w:cs="Times New Roman"/>
          <w:sz w:val="24"/>
          <w:szCs w:val="24"/>
        </w:rPr>
        <w:t xml:space="preserve">. </w:t>
      </w:r>
      <w:r w:rsidR="004F4BE4" w:rsidRPr="00AF0AA3">
        <w:rPr>
          <w:rFonts w:ascii="Times New Roman" w:eastAsia="Times New Roman" w:hAnsi="Times New Roman" w:cs="Times New Roman"/>
          <w:color w:val="000000"/>
          <w:sz w:val="24"/>
          <w:szCs w:val="24"/>
          <w:lang w:val="en-NZ" w:eastAsia="en-GB"/>
        </w:rPr>
        <w:t>The inset in the Figure is the chemical structure of the synthesized polymer. The red letters identify the protons in the structure and the corresponding peaks in the 1H NMR spectrum.</w:t>
      </w:r>
    </w:p>
    <w:p w14:paraId="5E9DE9B6" w14:textId="6429127C" w:rsidR="0056467A" w:rsidRPr="00AF0AA3" w:rsidRDefault="0056467A" w:rsidP="00621AD9">
      <w:pPr>
        <w:spacing w:line="240" w:lineRule="auto"/>
        <w:rPr>
          <w:rFonts w:ascii="Times New Roman" w:hAnsi="Times New Roman" w:cs="Times New Roman"/>
          <w:sz w:val="24"/>
          <w:szCs w:val="24"/>
        </w:rPr>
      </w:pPr>
    </w:p>
    <w:p w14:paraId="6B1BDE5B" w14:textId="77777777" w:rsidR="0056467A" w:rsidRPr="00AF0AA3" w:rsidRDefault="0056467A" w:rsidP="00621AD9">
      <w:pPr>
        <w:spacing w:line="240" w:lineRule="auto"/>
        <w:rPr>
          <w:rFonts w:ascii="Times New Roman" w:hAnsi="Times New Roman" w:cs="Times New Roman"/>
          <w:sz w:val="24"/>
          <w:szCs w:val="24"/>
        </w:rPr>
      </w:pPr>
      <w:r w:rsidRPr="00AF0AA3">
        <w:rPr>
          <w:rFonts w:ascii="Times New Roman" w:hAnsi="Times New Roman" w:cs="Times New Roman"/>
          <w:sz w:val="24"/>
          <w:szCs w:val="24"/>
        </w:rPr>
        <w:br w:type="page"/>
      </w:r>
      <w:bookmarkStart w:id="0" w:name="_GoBack"/>
      <w:bookmarkEnd w:id="0"/>
    </w:p>
    <w:p w14:paraId="272E30D6" w14:textId="77777777" w:rsidR="008F30D1" w:rsidRPr="00AF0AA3" w:rsidRDefault="003E2B1F" w:rsidP="00621AD9">
      <w:pPr>
        <w:spacing w:line="240" w:lineRule="auto"/>
        <w:rPr>
          <w:rFonts w:ascii="Times New Roman" w:hAnsi="Times New Roman" w:cs="Times New Roman"/>
          <w:sz w:val="24"/>
          <w:szCs w:val="24"/>
        </w:rPr>
      </w:pPr>
      <w:r w:rsidRPr="00AF0AA3">
        <w:rPr>
          <w:rFonts w:ascii="Times New Roman" w:hAnsi="Times New Roman" w:cs="Times New Roman"/>
          <w:noProof/>
          <w:sz w:val="24"/>
          <w:szCs w:val="24"/>
        </w:rPr>
        <w:lastRenderedPageBreak/>
        <w:drawing>
          <wp:inline distT="0" distB="0" distL="0" distR="0" wp14:anchorId="168D723B" wp14:editId="4B63F6B6">
            <wp:extent cx="5731510" cy="3819439"/>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19439"/>
                    </a:xfrm>
                    <a:prstGeom prst="rect">
                      <a:avLst/>
                    </a:prstGeom>
                    <a:noFill/>
                    <a:ln>
                      <a:noFill/>
                    </a:ln>
                  </pic:spPr>
                </pic:pic>
              </a:graphicData>
            </a:graphic>
          </wp:inline>
        </w:drawing>
      </w:r>
    </w:p>
    <w:p w14:paraId="32144B3F" w14:textId="557AEF94" w:rsidR="003E2B1F" w:rsidRPr="00AF0AA3" w:rsidRDefault="004C5D19" w:rsidP="004F4BE4">
      <w:pPr>
        <w:spacing w:line="240" w:lineRule="auto"/>
        <w:jc w:val="both"/>
        <w:rPr>
          <w:rFonts w:ascii="Times New Roman" w:hAnsi="Times New Roman" w:cs="Times New Roman"/>
          <w:sz w:val="24"/>
          <w:szCs w:val="24"/>
        </w:rPr>
      </w:pPr>
      <w:r w:rsidRPr="00AF0AA3">
        <w:rPr>
          <w:rFonts w:ascii="Times New Roman" w:hAnsi="Times New Roman" w:cs="Times New Roman"/>
          <w:b/>
          <w:bCs/>
          <w:sz w:val="24"/>
          <w:szCs w:val="24"/>
        </w:rPr>
        <w:t>Figure S</w:t>
      </w:r>
      <w:r w:rsidR="00EC6B70" w:rsidRPr="00AF0AA3">
        <w:rPr>
          <w:rFonts w:ascii="Times New Roman" w:hAnsi="Times New Roman" w:cs="Times New Roman"/>
          <w:b/>
          <w:bCs/>
          <w:sz w:val="24"/>
          <w:szCs w:val="24"/>
        </w:rPr>
        <w:t>2</w:t>
      </w:r>
      <w:r w:rsidRPr="00AF0AA3">
        <w:rPr>
          <w:rFonts w:ascii="Times New Roman" w:hAnsi="Times New Roman" w:cs="Times New Roman"/>
          <w:sz w:val="24"/>
          <w:szCs w:val="24"/>
        </w:rPr>
        <w:t>.</w:t>
      </w:r>
      <w:r w:rsidR="00827F6F" w:rsidRPr="00AF0AA3">
        <w:rPr>
          <w:rFonts w:ascii="Times New Roman" w:eastAsia="MS Mincho" w:hAnsi="Times New Roman" w:cs="Times New Roman"/>
          <w:sz w:val="24"/>
          <w:szCs w:val="24"/>
          <w:vertAlign w:val="superscript"/>
          <w:lang w:eastAsia="en-US"/>
        </w:rPr>
        <w:t xml:space="preserve"> </w:t>
      </w:r>
      <w:r w:rsidR="00827F6F" w:rsidRPr="00AF0AA3">
        <w:rPr>
          <w:rFonts w:ascii="Times New Roman" w:hAnsi="Times New Roman" w:cs="Times New Roman"/>
          <w:sz w:val="24"/>
          <w:szCs w:val="24"/>
          <w:vertAlign w:val="superscript"/>
        </w:rPr>
        <w:t>1</w:t>
      </w:r>
      <w:r w:rsidR="00827F6F" w:rsidRPr="00AF0AA3">
        <w:rPr>
          <w:rFonts w:ascii="Times New Roman" w:hAnsi="Times New Roman" w:cs="Times New Roman"/>
          <w:sz w:val="24"/>
          <w:szCs w:val="24"/>
        </w:rPr>
        <w:t xml:space="preserve">H NMR spectrum of </w:t>
      </w:r>
      <w:r w:rsidR="0056467A" w:rsidRPr="00AF0AA3">
        <w:rPr>
          <w:rFonts w:ascii="Times New Roman" w:hAnsi="Times New Roman" w:cs="Times New Roman"/>
          <w:sz w:val="24"/>
          <w:szCs w:val="24"/>
        </w:rPr>
        <w:t>POEGA-</w:t>
      </w:r>
      <w:r w:rsidR="00EC6B70" w:rsidRPr="00AF0AA3">
        <w:rPr>
          <w:rFonts w:ascii="Times New Roman" w:hAnsi="Times New Roman" w:cs="Times New Roman"/>
          <w:sz w:val="24"/>
          <w:szCs w:val="24"/>
        </w:rPr>
        <w:t>PDS arm polymer</w:t>
      </w:r>
      <w:r w:rsidR="0056467A" w:rsidRPr="00AF0AA3">
        <w:rPr>
          <w:rFonts w:ascii="Times New Roman" w:hAnsi="Times New Roman" w:cs="Times New Roman"/>
          <w:sz w:val="24"/>
          <w:szCs w:val="24"/>
        </w:rPr>
        <w:t xml:space="preserve"> </w:t>
      </w:r>
      <w:r w:rsidR="00827F6F" w:rsidRPr="00AF0AA3">
        <w:rPr>
          <w:rFonts w:ascii="Times New Roman" w:hAnsi="Times New Roman" w:cs="Times New Roman"/>
          <w:sz w:val="24"/>
          <w:szCs w:val="24"/>
        </w:rPr>
        <w:t>recorded in CDCl</w:t>
      </w:r>
      <w:r w:rsidR="00827F6F" w:rsidRPr="00AF0AA3">
        <w:rPr>
          <w:rFonts w:ascii="Times New Roman" w:hAnsi="Times New Roman" w:cs="Times New Roman"/>
          <w:sz w:val="24"/>
          <w:szCs w:val="24"/>
          <w:vertAlign w:val="subscript"/>
        </w:rPr>
        <w:t>3</w:t>
      </w:r>
      <w:r w:rsidR="00827F6F" w:rsidRPr="00AF0AA3">
        <w:rPr>
          <w:rFonts w:ascii="Times New Roman" w:hAnsi="Times New Roman" w:cs="Times New Roman"/>
          <w:sz w:val="24"/>
          <w:szCs w:val="24"/>
        </w:rPr>
        <w:t xml:space="preserve"> (400 MHz)</w:t>
      </w:r>
      <w:r w:rsidR="004F4BE4" w:rsidRPr="00AF0AA3">
        <w:rPr>
          <w:rFonts w:ascii="Times New Roman" w:hAnsi="Times New Roman" w:cs="Times New Roman"/>
          <w:sz w:val="24"/>
          <w:szCs w:val="24"/>
        </w:rPr>
        <w:t xml:space="preserve">. </w:t>
      </w:r>
      <w:r w:rsidR="004F4BE4" w:rsidRPr="00AF0AA3">
        <w:rPr>
          <w:rFonts w:ascii="Times New Roman" w:eastAsia="Times New Roman" w:hAnsi="Times New Roman" w:cs="Times New Roman"/>
          <w:color w:val="000000"/>
          <w:sz w:val="24"/>
          <w:szCs w:val="24"/>
          <w:lang w:val="en-NZ" w:eastAsia="en-GB"/>
        </w:rPr>
        <w:t>The inset in the Figure is the chemical structure of the synthesized polymer. The red letters identify the protons in the structure and the corresponding peaks in the 1H NMR spectrum.</w:t>
      </w:r>
    </w:p>
    <w:p w14:paraId="059DB35D" w14:textId="77777777" w:rsidR="0096173C" w:rsidRPr="00AF0AA3" w:rsidRDefault="0096173C">
      <w:pPr>
        <w:rPr>
          <w:rFonts w:ascii="Times New Roman" w:hAnsi="Times New Roman" w:cs="Times New Roman"/>
          <w:sz w:val="24"/>
          <w:szCs w:val="24"/>
        </w:rPr>
      </w:pPr>
      <w:r w:rsidRPr="00AF0AA3">
        <w:rPr>
          <w:rFonts w:ascii="Times New Roman" w:hAnsi="Times New Roman" w:cs="Times New Roman"/>
          <w:sz w:val="24"/>
          <w:szCs w:val="24"/>
        </w:rPr>
        <w:br w:type="page"/>
      </w:r>
    </w:p>
    <w:p w14:paraId="04A249B4" w14:textId="77777777" w:rsidR="00A346B6" w:rsidRPr="00AF0AA3" w:rsidRDefault="00A346B6" w:rsidP="00621AD9">
      <w:pPr>
        <w:spacing w:line="240" w:lineRule="auto"/>
        <w:rPr>
          <w:rFonts w:ascii="Times New Roman" w:hAnsi="Times New Roman" w:cs="Times New Roman"/>
          <w:sz w:val="24"/>
          <w:szCs w:val="24"/>
        </w:rPr>
      </w:pPr>
      <w:r w:rsidRPr="00AF0AA3">
        <w:rPr>
          <w:rFonts w:ascii="Times New Roman" w:hAnsi="Times New Roman" w:cs="Times New Roman"/>
          <w:noProof/>
          <w:sz w:val="24"/>
          <w:szCs w:val="24"/>
        </w:rPr>
        <w:lastRenderedPageBreak/>
        <w:drawing>
          <wp:inline distT="0" distB="0" distL="0" distR="0" wp14:anchorId="54FC7437" wp14:editId="7403427C">
            <wp:extent cx="5731510" cy="3704696"/>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704696"/>
                    </a:xfrm>
                    <a:prstGeom prst="rect">
                      <a:avLst/>
                    </a:prstGeom>
                    <a:noFill/>
                    <a:ln>
                      <a:noFill/>
                    </a:ln>
                  </pic:spPr>
                </pic:pic>
              </a:graphicData>
            </a:graphic>
          </wp:inline>
        </w:drawing>
      </w:r>
    </w:p>
    <w:p w14:paraId="60F2214E" w14:textId="5DAEDDA6" w:rsidR="00A346B6" w:rsidRPr="00AF0AA3" w:rsidRDefault="004C5D19" w:rsidP="00621AD9">
      <w:pPr>
        <w:spacing w:line="240" w:lineRule="auto"/>
        <w:jc w:val="both"/>
        <w:rPr>
          <w:rFonts w:ascii="Times New Roman" w:hAnsi="Times New Roman" w:cs="Times New Roman"/>
          <w:sz w:val="24"/>
          <w:szCs w:val="24"/>
        </w:rPr>
      </w:pPr>
      <w:r w:rsidRPr="00AF0AA3">
        <w:rPr>
          <w:rFonts w:ascii="Times New Roman" w:hAnsi="Times New Roman" w:cs="Times New Roman"/>
          <w:b/>
          <w:bCs/>
          <w:sz w:val="24"/>
          <w:szCs w:val="24"/>
        </w:rPr>
        <w:t>Figure S3.</w:t>
      </w:r>
      <w:r w:rsidRPr="00AF0AA3">
        <w:rPr>
          <w:rFonts w:ascii="Times New Roman" w:hAnsi="Times New Roman" w:cs="Times New Roman"/>
          <w:sz w:val="24"/>
          <w:szCs w:val="24"/>
        </w:rPr>
        <w:t xml:space="preserve"> </w:t>
      </w:r>
      <w:r w:rsidR="00827F6F" w:rsidRPr="00AF0AA3">
        <w:rPr>
          <w:rFonts w:ascii="Times New Roman" w:hAnsi="Times New Roman" w:cs="Times New Roman"/>
          <w:sz w:val="24"/>
          <w:szCs w:val="24"/>
          <w:vertAlign w:val="superscript"/>
        </w:rPr>
        <w:t>1</w:t>
      </w:r>
      <w:r w:rsidR="00827F6F" w:rsidRPr="00AF0AA3">
        <w:rPr>
          <w:rFonts w:ascii="Times New Roman" w:hAnsi="Times New Roman" w:cs="Times New Roman"/>
          <w:sz w:val="24"/>
          <w:szCs w:val="24"/>
        </w:rPr>
        <w:t xml:space="preserve">H NMR spectrum of </w:t>
      </w:r>
      <w:r w:rsidR="00EC6B70" w:rsidRPr="00AF0AA3">
        <w:rPr>
          <w:rFonts w:ascii="Times New Roman" w:hAnsi="Times New Roman" w:cs="Times New Roman"/>
          <w:sz w:val="24"/>
          <w:szCs w:val="24"/>
        </w:rPr>
        <w:t xml:space="preserve">core-crosslinked </w:t>
      </w:r>
      <w:r w:rsidR="00EC6B70" w:rsidRPr="00AF0AA3">
        <w:rPr>
          <w:rFonts w:ascii="Times New Roman" w:hAnsi="Times New Roman" w:cs="Times New Roman"/>
          <w:iCs/>
          <w:sz w:val="24"/>
          <w:szCs w:val="24"/>
        </w:rPr>
        <w:t>POEGA stars (‘</w:t>
      </w:r>
      <w:r w:rsidR="00A01913" w:rsidRPr="00AF0AA3">
        <w:rPr>
          <w:rFonts w:ascii="Times New Roman" w:hAnsi="Times New Roman" w:cs="Times New Roman"/>
          <w:iCs/>
          <w:sz w:val="24"/>
          <w:szCs w:val="24"/>
        </w:rPr>
        <w:t>Star-OEGA-</w:t>
      </w:r>
      <w:proofErr w:type="spellStart"/>
      <w:r w:rsidR="00A01913" w:rsidRPr="00AF0AA3">
        <w:rPr>
          <w:rFonts w:ascii="Times New Roman" w:hAnsi="Times New Roman" w:cs="Times New Roman"/>
          <w:iCs/>
          <w:sz w:val="24"/>
          <w:szCs w:val="24"/>
        </w:rPr>
        <w:t>Bz</w:t>
      </w:r>
      <w:proofErr w:type="spellEnd"/>
      <w:r w:rsidR="00EC6B70" w:rsidRPr="00AF0AA3">
        <w:rPr>
          <w:rFonts w:ascii="Times New Roman" w:hAnsi="Times New Roman" w:cs="Times New Roman"/>
          <w:iCs/>
          <w:sz w:val="24"/>
          <w:szCs w:val="24"/>
        </w:rPr>
        <w:t xml:space="preserve">’) formed using POEGA-BSPA linear arm. The stars have unreactive </w:t>
      </w:r>
      <w:r w:rsidR="006D08F7" w:rsidRPr="00AF0AA3">
        <w:rPr>
          <w:rFonts w:ascii="Times New Roman" w:hAnsi="Times New Roman" w:cs="Times New Roman"/>
          <w:iCs/>
          <w:sz w:val="24"/>
          <w:szCs w:val="24"/>
        </w:rPr>
        <w:t xml:space="preserve">benzyl </w:t>
      </w:r>
      <w:r w:rsidR="00EC6B70" w:rsidRPr="00AF0AA3">
        <w:rPr>
          <w:rFonts w:ascii="Times New Roman" w:hAnsi="Times New Roman" w:cs="Times New Roman"/>
          <w:iCs/>
          <w:sz w:val="24"/>
          <w:szCs w:val="24"/>
        </w:rPr>
        <w:t>moieties</w:t>
      </w:r>
      <w:r w:rsidR="00C043CA" w:rsidRPr="00AF0AA3">
        <w:rPr>
          <w:rFonts w:ascii="Times New Roman" w:hAnsi="Times New Roman" w:cs="Times New Roman"/>
          <w:iCs/>
          <w:sz w:val="24"/>
          <w:szCs w:val="24"/>
        </w:rPr>
        <w:t xml:space="preserve"> at the star periphery</w:t>
      </w:r>
      <w:r w:rsidR="006D08F7" w:rsidRPr="00AF0AA3">
        <w:rPr>
          <w:rFonts w:ascii="Times New Roman" w:hAnsi="Times New Roman" w:cs="Times New Roman"/>
          <w:iCs/>
          <w:sz w:val="24"/>
          <w:szCs w:val="24"/>
        </w:rPr>
        <w:t>.</w:t>
      </w:r>
      <w:r w:rsidR="00C043CA" w:rsidRPr="00AF0AA3">
        <w:rPr>
          <w:rFonts w:ascii="Times New Roman" w:hAnsi="Times New Roman" w:cs="Times New Roman"/>
          <w:iCs/>
          <w:sz w:val="24"/>
          <w:szCs w:val="24"/>
        </w:rPr>
        <w:t xml:space="preserve"> Four-armed stars are shown for simplicity.</w:t>
      </w:r>
      <w:r w:rsidR="006D08F7" w:rsidRPr="00AF0AA3">
        <w:rPr>
          <w:rFonts w:ascii="Times New Roman" w:hAnsi="Times New Roman" w:cs="Times New Roman"/>
          <w:iCs/>
          <w:sz w:val="24"/>
          <w:szCs w:val="24"/>
        </w:rPr>
        <w:t xml:space="preserve"> The spectrum was</w:t>
      </w:r>
      <w:r w:rsidR="00EC6B70" w:rsidRPr="00AF0AA3">
        <w:rPr>
          <w:rFonts w:ascii="Times New Roman" w:hAnsi="Times New Roman" w:cs="Times New Roman"/>
          <w:iCs/>
          <w:sz w:val="24"/>
          <w:szCs w:val="24"/>
        </w:rPr>
        <w:t xml:space="preserve"> </w:t>
      </w:r>
      <w:r w:rsidR="00827F6F" w:rsidRPr="00AF0AA3">
        <w:rPr>
          <w:rFonts w:ascii="Times New Roman" w:hAnsi="Times New Roman" w:cs="Times New Roman"/>
          <w:sz w:val="24"/>
          <w:szCs w:val="24"/>
        </w:rPr>
        <w:t xml:space="preserve">recorded in </w:t>
      </w:r>
      <w:r w:rsidR="006D08F7" w:rsidRPr="00AF0AA3">
        <w:rPr>
          <w:rFonts w:ascii="Times New Roman" w:hAnsi="Times New Roman" w:cs="Times New Roman"/>
          <w:sz w:val="24"/>
          <w:szCs w:val="24"/>
        </w:rPr>
        <w:t>(</w:t>
      </w:r>
      <w:r w:rsidR="00827F6F" w:rsidRPr="00AF0AA3">
        <w:rPr>
          <w:rFonts w:ascii="Times New Roman" w:hAnsi="Times New Roman" w:cs="Times New Roman"/>
          <w:sz w:val="24"/>
          <w:szCs w:val="24"/>
        </w:rPr>
        <w:t>C</w:t>
      </w:r>
      <w:r w:rsidR="006D08F7" w:rsidRPr="00AF0AA3">
        <w:rPr>
          <w:rFonts w:ascii="Times New Roman" w:hAnsi="Times New Roman" w:cs="Times New Roman"/>
          <w:sz w:val="24"/>
          <w:szCs w:val="24"/>
        </w:rPr>
        <w:t>D</w:t>
      </w:r>
      <w:r w:rsidR="006D08F7" w:rsidRPr="00AF0AA3">
        <w:rPr>
          <w:rFonts w:ascii="Times New Roman" w:hAnsi="Times New Roman" w:cs="Times New Roman"/>
          <w:sz w:val="24"/>
          <w:szCs w:val="24"/>
          <w:vertAlign w:val="subscript"/>
        </w:rPr>
        <w:t>3</w:t>
      </w:r>
      <w:r w:rsidR="006D08F7" w:rsidRPr="00AF0AA3">
        <w:rPr>
          <w:rFonts w:ascii="Times New Roman" w:hAnsi="Times New Roman" w:cs="Times New Roman"/>
          <w:sz w:val="24"/>
          <w:szCs w:val="24"/>
        </w:rPr>
        <w:t>)</w:t>
      </w:r>
      <w:r w:rsidR="006D08F7" w:rsidRPr="00AF0AA3">
        <w:rPr>
          <w:rFonts w:ascii="Times New Roman" w:hAnsi="Times New Roman" w:cs="Times New Roman"/>
          <w:sz w:val="24"/>
          <w:szCs w:val="24"/>
          <w:vertAlign w:val="subscript"/>
        </w:rPr>
        <w:t>2</w:t>
      </w:r>
      <w:r w:rsidR="006D08F7" w:rsidRPr="00AF0AA3">
        <w:rPr>
          <w:rFonts w:ascii="Times New Roman" w:hAnsi="Times New Roman" w:cs="Times New Roman"/>
          <w:sz w:val="24"/>
          <w:szCs w:val="24"/>
        </w:rPr>
        <w:t>CO</w:t>
      </w:r>
      <w:r w:rsidR="00827F6F" w:rsidRPr="00AF0AA3">
        <w:rPr>
          <w:rFonts w:ascii="Times New Roman" w:hAnsi="Times New Roman" w:cs="Times New Roman"/>
          <w:sz w:val="24"/>
          <w:szCs w:val="24"/>
        </w:rPr>
        <w:t xml:space="preserve"> (400 MHz)</w:t>
      </w:r>
      <w:r w:rsidR="006D08F7" w:rsidRPr="00AF0AA3">
        <w:rPr>
          <w:rFonts w:ascii="Times New Roman" w:hAnsi="Times New Roman" w:cs="Times New Roman"/>
          <w:sz w:val="24"/>
          <w:szCs w:val="24"/>
        </w:rPr>
        <w:t>.</w:t>
      </w:r>
      <w:r w:rsidR="004F4BE4" w:rsidRPr="00AF0AA3">
        <w:rPr>
          <w:rFonts w:ascii="Times New Roman" w:hAnsi="Times New Roman" w:cs="Times New Roman"/>
          <w:sz w:val="24"/>
          <w:szCs w:val="24"/>
        </w:rPr>
        <w:t xml:space="preserve"> </w:t>
      </w:r>
      <w:r w:rsidR="004F4BE4" w:rsidRPr="00AF0AA3">
        <w:rPr>
          <w:rFonts w:ascii="Times New Roman" w:eastAsia="Times New Roman" w:hAnsi="Times New Roman" w:cs="Times New Roman"/>
          <w:color w:val="000000"/>
          <w:sz w:val="24"/>
          <w:szCs w:val="24"/>
          <w:lang w:val="en-NZ" w:eastAsia="en-GB"/>
        </w:rPr>
        <w:t>The inset in the Figure is the chemical structure of the synthesized polymer. The red letters identify the protons in the structure and the corresponding peaks in the 1H NMR spectrum.</w:t>
      </w:r>
    </w:p>
    <w:p w14:paraId="43F49FE7" w14:textId="77777777" w:rsidR="00A346B6" w:rsidRPr="00AF0AA3" w:rsidRDefault="00A346B6" w:rsidP="00621AD9">
      <w:pPr>
        <w:spacing w:line="240" w:lineRule="auto"/>
        <w:rPr>
          <w:rFonts w:ascii="Times New Roman" w:hAnsi="Times New Roman" w:cs="Times New Roman"/>
          <w:sz w:val="24"/>
          <w:szCs w:val="24"/>
        </w:rPr>
      </w:pPr>
      <w:r w:rsidRPr="00AF0AA3">
        <w:rPr>
          <w:rFonts w:ascii="Times New Roman" w:hAnsi="Times New Roman" w:cs="Times New Roman"/>
          <w:sz w:val="24"/>
          <w:szCs w:val="24"/>
        </w:rPr>
        <w:br w:type="page"/>
      </w:r>
    </w:p>
    <w:p w14:paraId="1AA73058" w14:textId="77777777" w:rsidR="004C5D19" w:rsidRPr="00AF0AA3" w:rsidRDefault="00A346B6" w:rsidP="00621AD9">
      <w:pPr>
        <w:spacing w:line="240" w:lineRule="auto"/>
        <w:rPr>
          <w:rFonts w:ascii="Times New Roman" w:hAnsi="Times New Roman" w:cs="Times New Roman"/>
          <w:sz w:val="24"/>
          <w:szCs w:val="24"/>
        </w:rPr>
      </w:pPr>
      <w:r w:rsidRPr="00AF0AA3">
        <w:rPr>
          <w:rFonts w:ascii="Times New Roman" w:hAnsi="Times New Roman" w:cs="Times New Roman"/>
          <w:noProof/>
          <w:sz w:val="24"/>
          <w:szCs w:val="24"/>
        </w:rPr>
        <w:lastRenderedPageBreak/>
        <w:drawing>
          <wp:inline distT="0" distB="0" distL="0" distR="0" wp14:anchorId="3C1A8D74" wp14:editId="61B15F19">
            <wp:extent cx="5731510" cy="3753133"/>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753133"/>
                    </a:xfrm>
                    <a:prstGeom prst="rect">
                      <a:avLst/>
                    </a:prstGeom>
                    <a:noFill/>
                    <a:ln>
                      <a:noFill/>
                    </a:ln>
                  </pic:spPr>
                </pic:pic>
              </a:graphicData>
            </a:graphic>
          </wp:inline>
        </w:drawing>
      </w:r>
    </w:p>
    <w:p w14:paraId="1AF66821" w14:textId="1C9AEB52" w:rsidR="00415742" w:rsidRPr="00AF0AA3" w:rsidRDefault="004C5D19" w:rsidP="00621AD9">
      <w:pPr>
        <w:spacing w:line="240" w:lineRule="auto"/>
        <w:jc w:val="both"/>
        <w:rPr>
          <w:rFonts w:ascii="Times New Roman" w:hAnsi="Times New Roman" w:cs="Times New Roman"/>
          <w:sz w:val="24"/>
          <w:szCs w:val="24"/>
        </w:rPr>
      </w:pPr>
      <w:r w:rsidRPr="00AF0AA3">
        <w:rPr>
          <w:rFonts w:ascii="Times New Roman" w:hAnsi="Times New Roman" w:cs="Times New Roman"/>
          <w:b/>
          <w:bCs/>
          <w:sz w:val="24"/>
          <w:szCs w:val="24"/>
        </w:rPr>
        <w:t>Figure S4</w:t>
      </w:r>
      <w:r w:rsidRPr="00AF0AA3">
        <w:rPr>
          <w:rFonts w:ascii="Times New Roman" w:hAnsi="Times New Roman" w:cs="Times New Roman"/>
          <w:sz w:val="24"/>
          <w:szCs w:val="24"/>
        </w:rPr>
        <w:t xml:space="preserve">. </w:t>
      </w:r>
      <w:r w:rsidR="00415742" w:rsidRPr="00AF0AA3">
        <w:rPr>
          <w:rFonts w:ascii="Times New Roman" w:hAnsi="Times New Roman" w:cs="Times New Roman"/>
          <w:sz w:val="24"/>
          <w:szCs w:val="24"/>
          <w:vertAlign w:val="superscript"/>
        </w:rPr>
        <w:t>1</w:t>
      </w:r>
      <w:r w:rsidR="00415742" w:rsidRPr="00AF0AA3">
        <w:rPr>
          <w:rFonts w:ascii="Times New Roman" w:hAnsi="Times New Roman" w:cs="Times New Roman"/>
          <w:sz w:val="24"/>
          <w:szCs w:val="24"/>
        </w:rPr>
        <w:t xml:space="preserve">H NMR spectrum of core-crosslinked </w:t>
      </w:r>
      <w:r w:rsidR="00415742" w:rsidRPr="00AF0AA3">
        <w:rPr>
          <w:rFonts w:ascii="Times New Roman" w:hAnsi="Times New Roman" w:cs="Times New Roman"/>
          <w:iCs/>
          <w:sz w:val="24"/>
          <w:szCs w:val="24"/>
        </w:rPr>
        <w:t>POEGA stars (‘</w:t>
      </w:r>
      <w:r w:rsidR="00A01913" w:rsidRPr="00AF0AA3">
        <w:rPr>
          <w:rFonts w:ascii="Times New Roman" w:hAnsi="Times New Roman" w:cs="Times New Roman"/>
          <w:iCs/>
          <w:sz w:val="24"/>
          <w:szCs w:val="24"/>
        </w:rPr>
        <w:t>Star-OEGA-PDS</w:t>
      </w:r>
      <w:r w:rsidR="00415742" w:rsidRPr="00AF0AA3">
        <w:rPr>
          <w:rFonts w:ascii="Times New Roman" w:hAnsi="Times New Roman" w:cs="Times New Roman"/>
          <w:iCs/>
          <w:sz w:val="24"/>
          <w:szCs w:val="24"/>
        </w:rPr>
        <w:t>’) formed using POEGA-PDS linear arm. The stars have thiol-reactive pyridyl</w:t>
      </w:r>
      <w:r w:rsidR="00D61F50" w:rsidRPr="00AF0AA3">
        <w:rPr>
          <w:rFonts w:ascii="Times New Roman" w:hAnsi="Times New Roman" w:cs="Times New Roman"/>
          <w:iCs/>
          <w:sz w:val="24"/>
          <w:szCs w:val="24"/>
        </w:rPr>
        <w:t xml:space="preserve"> </w:t>
      </w:r>
      <w:proofErr w:type="spellStart"/>
      <w:r w:rsidR="00415742" w:rsidRPr="00AF0AA3">
        <w:rPr>
          <w:rFonts w:ascii="Times New Roman" w:hAnsi="Times New Roman" w:cs="Times New Roman"/>
          <w:iCs/>
          <w:sz w:val="24"/>
          <w:szCs w:val="24"/>
        </w:rPr>
        <w:t>disulfide</w:t>
      </w:r>
      <w:proofErr w:type="spellEnd"/>
      <w:r w:rsidR="00415742" w:rsidRPr="00AF0AA3">
        <w:rPr>
          <w:rFonts w:ascii="Times New Roman" w:hAnsi="Times New Roman" w:cs="Times New Roman"/>
          <w:iCs/>
          <w:sz w:val="24"/>
          <w:szCs w:val="24"/>
        </w:rPr>
        <w:t xml:space="preserve"> moieties at the star periphery. </w:t>
      </w:r>
      <w:r w:rsidR="00C043CA" w:rsidRPr="00AF0AA3">
        <w:rPr>
          <w:rFonts w:ascii="Times New Roman" w:hAnsi="Times New Roman" w:cs="Times New Roman"/>
          <w:iCs/>
          <w:sz w:val="24"/>
          <w:szCs w:val="24"/>
        </w:rPr>
        <w:t xml:space="preserve">Four-armed stars are shown for simplicity. </w:t>
      </w:r>
      <w:r w:rsidR="00415742" w:rsidRPr="00AF0AA3">
        <w:rPr>
          <w:rFonts w:ascii="Times New Roman" w:hAnsi="Times New Roman" w:cs="Times New Roman"/>
          <w:iCs/>
          <w:sz w:val="24"/>
          <w:szCs w:val="24"/>
        </w:rPr>
        <w:t xml:space="preserve">The spectrum was </w:t>
      </w:r>
      <w:r w:rsidR="00415742" w:rsidRPr="00AF0AA3">
        <w:rPr>
          <w:rFonts w:ascii="Times New Roman" w:hAnsi="Times New Roman" w:cs="Times New Roman"/>
          <w:sz w:val="24"/>
          <w:szCs w:val="24"/>
        </w:rPr>
        <w:t>recorded in (CD</w:t>
      </w:r>
      <w:r w:rsidR="00415742" w:rsidRPr="00AF0AA3">
        <w:rPr>
          <w:rFonts w:ascii="Times New Roman" w:hAnsi="Times New Roman" w:cs="Times New Roman"/>
          <w:sz w:val="24"/>
          <w:szCs w:val="24"/>
          <w:vertAlign w:val="subscript"/>
        </w:rPr>
        <w:t>3</w:t>
      </w:r>
      <w:r w:rsidR="00415742" w:rsidRPr="00AF0AA3">
        <w:rPr>
          <w:rFonts w:ascii="Times New Roman" w:hAnsi="Times New Roman" w:cs="Times New Roman"/>
          <w:sz w:val="24"/>
          <w:szCs w:val="24"/>
        </w:rPr>
        <w:t>)</w:t>
      </w:r>
      <w:r w:rsidR="00415742" w:rsidRPr="00AF0AA3">
        <w:rPr>
          <w:rFonts w:ascii="Times New Roman" w:hAnsi="Times New Roman" w:cs="Times New Roman"/>
          <w:sz w:val="24"/>
          <w:szCs w:val="24"/>
          <w:vertAlign w:val="subscript"/>
        </w:rPr>
        <w:t>2</w:t>
      </w:r>
      <w:r w:rsidR="00415742" w:rsidRPr="00AF0AA3">
        <w:rPr>
          <w:rFonts w:ascii="Times New Roman" w:hAnsi="Times New Roman" w:cs="Times New Roman"/>
          <w:sz w:val="24"/>
          <w:szCs w:val="24"/>
        </w:rPr>
        <w:t>CO (400 MHz).</w:t>
      </w:r>
      <w:r w:rsidR="004F4BE4" w:rsidRPr="00AF0AA3">
        <w:rPr>
          <w:rFonts w:ascii="Times New Roman" w:hAnsi="Times New Roman" w:cs="Times New Roman"/>
          <w:sz w:val="24"/>
          <w:szCs w:val="24"/>
        </w:rPr>
        <w:t xml:space="preserve"> </w:t>
      </w:r>
      <w:r w:rsidR="004F4BE4" w:rsidRPr="00AF0AA3">
        <w:rPr>
          <w:rFonts w:ascii="Times New Roman" w:eastAsia="Times New Roman" w:hAnsi="Times New Roman" w:cs="Times New Roman"/>
          <w:color w:val="000000"/>
          <w:sz w:val="24"/>
          <w:szCs w:val="24"/>
          <w:lang w:val="en-NZ" w:eastAsia="en-GB"/>
        </w:rPr>
        <w:t>The inset in the Figure is the chemical structure of the synthesized polymer. The red letters identify the protons in the structure and the corresponding peaks in the 1H NMR spectrum.</w:t>
      </w:r>
    </w:p>
    <w:p w14:paraId="7A056A64" w14:textId="77777777" w:rsidR="009F0B01" w:rsidRPr="00AF0AA3" w:rsidRDefault="009F0B01" w:rsidP="00621AD9">
      <w:pPr>
        <w:spacing w:line="240" w:lineRule="auto"/>
        <w:rPr>
          <w:rFonts w:ascii="Times New Roman" w:hAnsi="Times New Roman" w:cs="Times New Roman"/>
          <w:sz w:val="24"/>
          <w:szCs w:val="24"/>
        </w:rPr>
      </w:pPr>
      <w:r w:rsidRPr="00AF0AA3">
        <w:rPr>
          <w:rFonts w:ascii="Times New Roman" w:hAnsi="Times New Roman" w:cs="Times New Roman"/>
          <w:sz w:val="24"/>
          <w:szCs w:val="24"/>
        </w:rPr>
        <w:br w:type="page"/>
      </w:r>
    </w:p>
    <w:p w14:paraId="3CCF6535" w14:textId="77777777" w:rsidR="009F0B01" w:rsidRPr="00AF0AA3" w:rsidRDefault="009F0B01" w:rsidP="00621AD9">
      <w:pPr>
        <w:spacing w:line="240" w:lineRule="auto"/>
        <w:rPr>
          <w:rFonts w:ascii="Times New Roman" w:hAnsi="Times New Roman" w:cs="Times New Roman"/>
          <w:sz w:val="24"/>
          <w:szCs w:val="24"/>
        </w:rPr>
      </w:pPr>
      <w:r w:rsidRPr="00AF0AA3">
        <w:rPr>
          <w:rFonts w:ascii="Times New Roman" w:hAnsi="Times New Roman" w:cs="Times New Roman"/>
          <w:noProof/>
          <w:sz w:val="24"/>
          <w:szCs w:val="24"/>
        </w:rPr>
        <w:lastRenderedPageBreak/>
        <w:drawing>
          <wp:inline distT="0" distB="0" distL="0" distR="0" wp14:anchorId="6C9A389E" wp14:editId="737AECDF">
            <wp:extent cx="4771092" cy="29983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71118" cy="2998397"/>
                    </a:xfrm>
                    <a:prstGeom prst="rect">
                      <a:avLst/>
                    </a:prstGeom>
                    <a:noFill/>
                    <a:ln>
                      <a:noFill/>
                    </a:ln>
                  </pic:spPr>
                </pic:pic>
              </a:graphicData>
            </a:graphic>
          </wp:inline>
        </w:drawing>
      </w:r>
    </w:p>
    <w:p w14:paraId="7B6A64DD" w14:textId="15C53E9F" w:rsidR="00BC5C80" w:rsidRPr="00AF0AA3" w:rsidRDefault="009F0B01" w:rsidP="00621AD9">
      <w:pPr>
        <w:spacing w:line="240" w:lineRule="auto"/>
        <w:jc w:val="both"/>
        <w:rPr>
          <w:rFonts w:ascii="Times New Roman" w:hAnsi="Times New Roman" w:cs="Times New Roman"/>
          <w:sz w:val="24"/>
          <w:szCs w:val="24"/>
        </w:rPr>
      </w:pPr>
      <w:r w:rsidRPr="00AF0AA3">
        <w:rPr>
          <w:rFonts w:ascii="Times New Roman" w:hAnsi="Times New Roman" w:cs="Times New Roman"/>
          <w:b/>
          <w:bCs/>
          <w:sz w:val="24"/>
          <w:szCs w:val="24"/>
        </w:rPr>
        <w:t>Figure S5</w:t>
      </w:r>
      <w:r w:rsidRPr="00AF0AA3">
        <w:rPr>
          <w:rFonts w:ascii="Times New Roman" w:hAnsi="Times New Roman" w:cs="Times New Roman"/>
          <w:sz w:val="24"/>
          <w:szCs w:val="24"/>
        </w:rPr>
        <w:t>.</w:t>
      </w:r>
      <w:r w:rsidR="004B7A8D" w:rsidRPr="00AF0AA3">
        <w:rPr>
          <w:rFonts w:ascii="Times New Roman" w:hAnsi="Times New Roman" w:cs="Times New Roman"/>
          <w:sz w:val="24"/>
          <w:szCs w:val="24"/>
        </w:rPr>
        <w:t xml:space="preserve"> Size exclusion chromatographs of </w:t>
      </w:r>
      <w:r w:rsidR="00A01913" w:rsidRPr="00AF0AA3">
        <w:rPr>
          <w:rFonts w:ascii="Times New Roman" w:hAnsi="Times New Roman" w:cs="Times New Roman"/>
          <w:sz w:val="24"/>
          <w:szCs w:val="24"/>
        </w:rPr>
        <w:t>Star-OEGA-</w:t>
      </w:r>
      <w:proofErr w:type="spellStart"/>
      <w:r w:rsidR="00A01913" w:rsidRPr="00AF0AA3">
        <w:rPr>
          <w:rFonts w:ascii="Times New Roman" w:hAnsi="Times New Roman" w:cs="Times New Roman"/>
          <w:sz w:val="24"/>
          <w:szCs w:val="24"/>
        </w:rPr>
        <w:t>Bz</w:t>
      </w:r>
      <w:proofErr w:type="spellEnd"/>
      <w:r w:rsidR="004B7A8D" w:rsidRPr="00AF0AA3">
        <w:rPr>
          <w:rFonts w:ascii="Times New Roman" w:hAnsi="Times New Roman" w:cs="Times New Roman"/>
          <w:sz w:val="24"/>
          <w:szCs w:val="24"/>
        </w:rPr>
        <w:t xml:space="preserve"> with dual UV-vis/RI detection. Co-elution demonstrates effective labelling of the polymers with Cyanine5. The small shift arises from the detectors being installed in series.</w:t>
      </w:r>
      <w:r w:rsidR="00BC5C80" w:rsidRPr="00AF0AA3">
        <w:rPr>
          <w:rFonts w:ascii="Times New Roman" w:hAnsi="Times New Roman" w:cs="Times New Roman"/>
          <w:sz w:val="24"/>
          <w:szCs w:val="24"/>
        </w:rPr>
        <w:br w:type="page"/>
      </w:r>
    </w:p>
    <w:p w14:paraId="4A61173C" w14:textId="77777777" w:rsidR="003A2AEC" w:rsidRPr="00AF0AA3" w:rsidRDefault="003A2AEC" w:rsidP="003A2AEC">
      <w:pPr>
        <w:spacing w:line="240" w:lineRule="auto"/>
        <w:rPr>
          <w:rFonts w:ascii="Times New Roman" w:hAnsi="Times New Roman" w:cs="Times New Roman"/>
          <w:sz w:val="24"/>
          <w:szCs w:val="24"/>
        </w:rPr>
      </w:pPr>
      <w:r w:rsidRPr="00AF0AA3">
        <w:rPr>
          <w:rFonts w:ascii="Times New Roman" w:hAnsi="Times New Roman" w:cs="Times New Roman"/>
          <w:noProof/>
          <w:sz w:val="24"/>
          <w:szCs w:val="24"/>
        </w:rPr>
        <w:lastRenderedPageBreak/>
        <w:drawing>
          <wp:inline distT="0" distB="0" distL="0" distR="0" wp14:anchorId="0E8988C0" wp14:editId="4D4FEE1D">
            <wp:extent cx="5731510" cy="3575789"/>
            <wp:effectExtent l="0" t="0" r="254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575789"/>
                    </a:xfrm>
                    <a:prstGeom prst="rect">
                      <a:avLst/>
                    </a:prstGeom>
                    <a:noFill/>
                    <a:ln>
                      <a:noFill/>
                    </a:ln>
                  </pic:spPr>
                </pic:pic>
              </a:graphicData>
            </a:graphic>
          </wp:inline>
        </w:drawing>
      </w:r>
    </w:p>
    <w:p w14:paraId="09C53783" w14:textId="650DF7FF" w:rsidR="003A2AEC" w:rsidRPr="00AF0AA3" w:rsidRDefault="003A2AEC" w:rsidP="004F4BE4">
      <w:pPr>
        <w:spacing w:line="240" w:lineRule="auto"/>
        <w:jc w:val="both"/>
        <w:rPr>
          <w:rFonts w:ascii="Times New Roman" w:hAnsi="Times New Roman" w:cs="Times New Roman"/>
          <w:sz w:val="24"/>
          <w:szCs w:val="24"/>
        </w:rPr>
      </w:pPr>
      <w:r w:rsidRPr="00AF0AA3">
        <w:rPr>
          <w:rFonts w:ascii="Times New Roman" w:hAnsi="Times New Roman" w:cs="Times New Roman"/>
          <w:b/>
          <w:bCs/>
          <w:sz w:val="24"/>
          <w:szCs w:val="24"/>
        </w:rPr>
        <w:t>Figure S6</w:t>
      </w:r>
      <w:r w:rsidRPr="00AF0AA3">
        <w:rPr>
          <w:rFonts w:ascii="Times New Roman" w:hAnsi="Times New Roman" w:cs="Times New Roman"/>
          <w:sz w:val="24"/>
          <w:szCs w:val="24"/>
        </w:rPr>
        <w:t>.</w:t>
      </w:r>
      <w:r w:rsidRPr="00AF0AA3">
        <w:rPr>
          <w:rFonts w:ascii="Times New Roman" w:eastAsia="MS Mincho" w:hAnsi="Times New Roman" w:cs="Times New Roman"/>
          <w:sz w:val="24"/>
          <w:szCs w:val="24"/>
          <w:vertAlign w:val="superscript"/>
          <w:lang w:eastAsia="en-US"/>
        </w:rPr>
        <w:t xml:space="preserve"> </w:t>
      </w:r>
      <w:r w:rsidRPr="00AF0AA3">
        <w:rPr>
          <w:rFonts w:ascii="Times New Roman" w:hAnsi="Times New Roman" w:cs="Times New Roman"/>
          <w:sz w:val="24"/>
          <w:szCs w:val="24"/>
          <w:vertAlign w:val="superscript"/>
        </w:rPr>
        <w:t>1</w:t>
      </w:r>
      <w:r w:rsidRPr="00AF0AA3">
        <w:rPr>
          <w:rFonts w:ascii="Times New Roman" w:hAnsi="Times New Roman" w:cs="Times New Roman"/>
          <w:sz w:val="24"/>
          <w:szCs w:val="24"/>
        </w:rPr>
        <w:t>H NMR spectrum of PDEGA-PDS arm polymer recorded in CDCl</w:t>
      </w:r>
      <w:r w:rsidRPr="00AF0AA3">
        <w:rPr>
          <w:rFonts w:ascii="Times New Roman" w:hAnsi="Times New Roman" w:cs="Times New Roman"/>
          <w:sz w:val="24"/>
          <w:szCs w:val="24"/>
          <w:vertAlign w:val="subscript"/>
        </w:rPr>
        <w:t>3</w:t>
      </w:r>
      <w:r w:rsidRPr="00AF0AA3">
        <w:rPr>
          <w:rFonts w:ascii="Times New Roman" w:hAnsi="Times New Roman" w:cs="Times New Roman"/>
          <w:sz w:val="24"/>
          <w:szCs w:val="24"/>
        </w:rPr>
        <w:t xml:space="preserve"> (400 MHz)</w:t>
      </w:r>
      <w:r w:rsidR="004F4BE4" w:rsidRPr="00AF0AA3">
        <w:rPr>
          <w:rFonts w:ascii="Times New Roman" w:hAnsi="Times New Roman" w:cs="Times New Roman"/>
          <w:sz w:val="24"/>
          <w:szCs w:val="24"/>
        </w:rPr>
        <w:t xml:space="preserve">. </w:t>
      </w:r>
      <w:r w:rsidR="004F4BE4" w:rsidRPr="00AF0AA3">
        <w:rPr>
          <w:rFonts w:ascii="Times New Roman" w:eastAsia="Times New Roman" w:hAnsi="Times New Roman" w:cs="Times New Roman"/>
          <w:color w:val="000000"/>
          <w:sz w:val="24"/>
          <w:szCs w:val="24"/>
          <w:lang w:val="en-NZ" w:eastAsia="en-GB"/>
        </w:rPr>
        <w:t>The inset in the Figure is the chemical structure of the synthesized polymer. The red letters identify the protons in the structure and the corresponding peaks in the 1H NMR spectrum.</w:t>
      </w:r>
    </w:p>
    <w:p w14:paraId="6DEF407A" w14:textId="77777777" w:rsidR="003A2AEC" w:rsidRPr="00AF0AA3" w:rsidRDefault="003A2AEC" w:rsidP="003A2AEC">
      <w:pPr>
        <w:spacing w:line="240" w:lineRule="auto"/>
        <w:rPr>
          <w:rFonts w:ascii="Times New Roman" w:hAnsi="Times New Roman" w:cs="Times New Roman"/>
          <w:sz w:val="24"/>
          <w:szCs w:val="24"/>
        </w:rPr>
      </w:pPr>
      <w:r w:rsidRPr="00AF0AA3">
        <w:rPr>
          <w:rFonts w:ascii="Times New Roman" w:hAnsi="Times New Roman" w:cs="Times New Roman"/>
          <w:sz w:val="24"/>
          <w:szCs w:val="24"/>
        </w:rPr>
        <w:br w:type="page"/>
      </w:r>
    </w:p>
    <w:p w14:paraId="3BAC5E7B" w14:textId="77777777" w:rsidR="00617C9F" w:rsidRPr="00AF0AA3" w:rsidRDefault="00BC5C80" w:rsidP="00621AD9">
      <w:pPr>
        <w:spacing w:line="240" w:lineRule="auto"/>
        <w:rPr>
          <w:rFonts w:ascii="Times New Roman" w:hAnsi="Times New Roman" w:cs="Times New Roman"/>
          <w:sz w:val="24"/>
          <w:szCs w:val="24"/>
        </w:rPr>
      </w:pPr>
      <w:r w:rsidRPr="00AF0AA3">
        <w:rPr>
          <w:rFonts w:ascii="Times New Roman" w:hAnsi="Times New Roman" w:cs="Times New Roman"/>
          <w:noProof/>
          <w:sz w:val="24"/>
          <w:szCs w:val="24"/>
        </w:rPr>
        <w:lastRenderedPageBreak/>
        <w:drawing>
          <wp:inline distT="0" distB="0" distL="0" distR="0" wp14:anchorId="4DDE215E" wp14:editId="5DB304D0">
            <wp:extent cx="5731510" cy="3726798"/>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726798"/>
                    </a:xfrm>
                    <a:prstGeom prst="rect">
                      <a:avLst/>
                    </a:prstGeom>
                    <a:noFill/>
                    <a:ln>
                      <a:noFill/>
                    </a:ln>
                  </pic:spPr>
                </pic:pic>
              </a:graphicData>
            </a:graphic>
          </wp:inline>
        </w:drawing>
      </w:r>
    </w:p>
    <w:p w14:paraId="5EB1799C" w14:textId="0207715E" w:rsidR="00D82670" w:rsidRPr="00AF0AA3" w:rsidRDefault="004C5D19" w:rsidP="00621AD9">
      <w:pPr>
        <w:spacing w:line="240" w:lineRule="auto"/>
        <w:jc w:val="both"/>
        <w:rPr>
          <w:rFonts w:ascii="Times New Roman" w:hAnsi="Times New Roman" w:cs="Times New Roman"/>
          <w:sz w:val="24"/>
          <w:szCs w:val="24"/>
        </w:rPr>
      </w:pPr>
      <w:r w:rsidRPr="00AF0AA3">
        <w:rPr>
          <w:rFonts w:ascii="Times New Roman" w:hAnsi="Times New Roman" w:cs="Times New Roman"/>
          <w:b/>
          <w:bCs/>
          <w:sz w:val="24"/>
          <w:szCs w:val="24"/>
        </w:rPr>
        <w:t xml:space="preserve">Figure </w:t>
      </w:r>
      <w:r w:rsidR="0096173C" w:rsidRPr="00AF0AA3">
        <w:rPr>
          <w:rFonts w:ascii="Times New Roman" w:hAnsi="Times New Roman" w:cs="Times New Roman"/>
          <w:b/>
          <w:bCs/>
          <w:sz w:val="24"/>
          <w:szCs w:val="24"/>
        </w:rPr>
        <w:t>S7</w:t>
      </w:r>
      <w:r w:rsidRPr="00AF0AA3">
        <w:rPr>
          <w:rFonts w:ascii="Times New Roman" w:hAnsi="Times New Roman" w:cs="Times New Roman"/>
          <w:sz w:val="24"/>
          <w:szCs w:val="24"/>
        </w:rPr>
        <w:t xml:space="preserve">. </w:t>
      </w:r>
      <w:r w:rsidR="00D61F50" w:rsidRPr="00AF0AA3">
        <w:rPr>
          <w:rFonts w:ascii="Times New Roman" w:hAnsi="Times New Roman" w:cs="Times New Roman"/>
          <w:sz w:val="24"/>
          <w:szCs w:val="24"/>
          <w:vertAlign w:val="superscript"/>
        </w:rPr>
        <w:t>1</w:t>
      </w:r>
      <w:r w:rsidR="00D61F50" w:rsidRPr="00AF0AA3">
        <w:rPr>
          <w:rFonts w:ascii="Times New Roman" w:hAnsi="Times New Roman" w:cs="Times New Roman"/>
          <w:sz w:val="24"/>
          <w:szCs w:val="24"/>
        </w:rPr>
        <w:t xml:space="preserve">H NMR spectrum of core-crosslinked </w:t>
      </w:r>
      <w:r w:rsidR="00D61F50" w:rsidRPr="00AF0AA3">
        <w:rPr>
          <w:rFonts w:ascii="Times New Roman" w:hAnsi="Times New Roman" w:cs="Times New Roman"/>
          <w:iCs/>
          <w:sz w:val="24"/>
          <w:szCs w:val="24"/>
        </w:rPr>
        <w:t>POEGA-PDEGA stars (‘</w:t>
      </w:r>
      <w:r w:rsidR="00A01913" w:rsidRPr="00AF0AA3">
        <w:rPr>
          <w:rFonts w:ascii="Times New Roman" w:hAnsi="Times New Roman" w:cs="Times New Roman"/>
          <w:iCs/>
          <w:sz w:val="24"/>
          <w:szCs w:val="24"/>
        </w:rPr>
        <w:t>Star-OEGA/DEGA-PDS</w:t>
      </w:r>
      <w:r w:rsidR="00D61F50" w:rsidRPr="00AF0AA3">
        <w:rPr>
          <w:rFonts w:ascii="Times New Roman" w:hAnsi="Times New Roman" w:cs="Times New Roman"/>
          <w:iCs/>
          <w:sz w:val="24"/>
          <w:szCs w:val="24"/>
        </w:rPr>
        <w:t xml:space="preserve">’) formed using a mixture of POEGA-BSPA and PDEGA-PDS linear arms. The stars have thiol-reactive pyridyl </w:t>
      </w:r>
      <w:proofErr w:type="spellStart"/>
      <w:r w:rsidR="00D61F50" w:rsidRPr="00AF0AA3">
        <w:rPr>
          <w:rFonts w:ascii="Times New Roman" w:hAnsi="Times New Roman" w:cs="Times New Roman"/>
          <w:iCs/>
          <w:sz w:val="24"/>
          <w:szCs w:val="24"/>
        </w:rPr>
        <w:t>disulfide</w:t>
      </w:r>
      <w:proofErr w:type="spellEnd"/>
      <w:r w:rsidR="00D61F50" w:rsidRPr="00AF0AA3">
        <w:rPr>
          <w:rFonts w:ascii="Times New Roman" w:hAnsi="Times New Roman" w:cs="Times New Roman"/>
          <w:iCs/>
          <w:sz w:val="24"/>
          <w:szCs w:val="24"/>
        </w:rPr>
        <w:t xml:space="preserve"> moieties on the end of the PDEGA arms and unreactive benzyl groups on the end of the POEGA arms. </w:t>
      </w:r>
      <w:r w:rsidR="00C043CA" w:rsidRPr="00AF0AA3">
        <w:rPr>
          <w:rFonts w:ascii="Times New Roman" w:hAnsi="Times New Roman" w:cs="Times New Roman"/>
          <w:iCs/>
          <w:sz w:val="24"/>
          <w:szCs w:val="24"/>
        </w:rPr>
        <w:t xml:space="preserve">Four-armed stars are shown for simplicity. </w:t>
      </w:r>
      <w:r w:rsidR="00D61F50" w:rsidRPr="00AF0AA3">
        <w:rPr>
          <w:rFonts w:ascii="Times New Roman" w:hAnsi="Times New Roman" w:cs="Times New Roman"/>
          <w:iCs/>
          <w:sz w:val="24"/>
          <w:szCs w:val="24"/>
        </w:rPr>
        <w:t xml:space="preserve">The spectrum was </w:t>
      </w:r>
      <w:r w:rsidR="00D61F50" w:rsidRPr="00AF0AA3">
        <w:rPr>
          <w:rFonts w:ascii="Times New Roman" w:hAnsi="Times New Roman" w:cs="Times New Roman"/>
          <w:sz w:val="24"/>
          <w:szCs w:val="24"/>
        </w:rPr>
        <w:t>recorded in (CD</w:t>
      </w:r>
      <w:r w:rsidR="00D61F50" w:rsidRPr="00AF0AA3">
        <w:rPr>
          <w:rFonts w:ascii="Times New Roman" w:hAnsi="Times New Roman" w:cs="Times New Roman"/>
          <w:sz w:val="24"/>
          <w:szCs w:val="24"/>
          <w:vertAlign w:val="subscript"/>
        </w:rPr>
        <w:t>3</w:t>
      </w:r>
      <w:r w:rsidR="00D61F50" w:rsidRPr="00AF0AA3">
        <w:rPr>
          <w:rFonts w:ascii="Times New Roman" w:hAnsi="Times New Roman" w:cs="Times New Roman"/>
          <w:sz w:val="24"/>
          <w:szCs w:val="24"/>
        </w:rPr>
        <w:t>)</w:t>
      </w:r>
      <w:r w:rsidR="00D61F50" w:rsidRPr="00AF0AA3">
        <w:rPr>
          <w:rFonts w:ascii="Times New Roman" w:hAnsi="Times New Roman" w:cs="Times New Roman"/>
          <w:sz w:val="24"/>
          <w:szCs w:val="24"/>
          <w:vertAlign w:val="subscript"/>
        </w:rPr>
        <w:t>2</w:t>
      </w:r>
      <w:r w:rsidR="00D61F50" w:rsidRPr="00AF0AA3">
        <w:rPr>
          <w:rFonts w:ascii="Times New Roman" w:hAnsi="Times New Roman" w:cs="Times New Roman"/>
          <w:sz w:val="24"/>
          <w:szCs w:val="24"/>
        </w:rPr>
        <w:t>CO (400 MHz).</w:t>
      </w:r>
      <w:r w:rsidR="004F4BE4" w:rsidRPr="00AF0AA3">
        <w:rPr>
          <w:rFonts w:ascii="Times New Roman" w:hAnsi="Times New Roman" w:cs="Times New Roman"/>
          <w:sz w:val="24"/>
          <w:szCs w:val="24"/>
        </w:rPr>
        <w:t xml:space="preserve"> </w:t>
      </w:r>
      <w:r w:rsidR="004F4BE4" w:rsidRPr="00AF0AA3">
        <w:rPr>
          <w:rFonts w:ascii="Times New Roman" w:eastAsia="Times New Roman" w:hAnsi="Times New Roman" w:cs="Times New Roman"/>
          <w:color w:val="000000"/>
          <w:sz w:val="24"/>
          <w:szCs w:val="24"/>
          <w:lang w:val="en-NZ" w:eastAsia="en-GB"/>
        </w:rPr>
        <w:t>The inset in the Figure is the chemical structure of the synthesized polymer. The red letters identify the protons in the structure and the corresponding peaks in the 1H NMR spectrum.</w:t>
      </w:r>
    </w:p>
    <w:p w14:paraId="3ED90210" w14:textId="77777777" w:rsidR="008009E0" w:rsidRPr="00AF0AA3" w:rsidRDefault="00D82670">
      <w:pPr>
        <w:rPr>
          <w:rFonts w:ascii="Times New Roman" w:hAnsi="Times New Roman" w:cs="Times New Roman"/>
          <w:sz w:val="24"/>
          <w:szCs w:val="24"/>
        </w:rPr>
      </w:pPr>
      <w:r w:rsidRPr="00AF0AA3">
        <w:rPr>
          <w:rFonts w:ascii="Times New Roman" w:hAnsi="Times New Roman" w:cs="Times New Roman"/>
          <w:sz w:val="24"/>
          <w:szCs w:val="24"/>
        </w:rPr>
        <w:br w:type="page"/>
      </w:r>
    </w:p>
    <w:p w14:paraId="3E98DC58" w14:textId="73FF925B" w:rsidR="008009E0" w:rsidRPr="00AF0AA3" w:rsidRDefault="008009E0">
      <w:pPr>
        <w:rPr>
          <w:rFonts w:ascii="Times New Roman" w:hAnsi="Times New Roman" w:cs="Times New Roman"/>
          <w:sz w:val="24"/>
          <w:szCs w:val="24"/>
        </w:rPr>
      </w:pPr>
      <w:r w:rsidRPr="00AF0AA3">
        <w:rPr>
          <w:rFonts w:ascii="Times New Roman" w:hAnsi="Times New Roman" w:cs="Times New Roman"/>
          <w:noProof/>
          <w:sz w:val="24"/>
          <w:szCs w:val="24"/>
        </w:rPr>
        <w:lastRenderedPageBreak/>
        <w:drawing>
          <wp:inline distT="0" distB="0" distL="0" distR="0" wp14:anchorId="04137ED8" wp14:editId="54E895C0">
            <wp:extent cx="4476997" cy="512053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9843" cy="5158100"/>
                    </a:xfrm>
                    <a:prstGeom prst="rect">
                      <a:avLst/>
                    </a:prstGeom>
                    <a:noFill/>
                  </pic:spPr>
                </pic:pic>
              </a:graphicData>
            </a:graphic>
          </wp:inline>
        </w:drawing>
      </w:r>
    </w:p>
    <w:p w14:paraId="723D3C57" w14:textId="713A025B" w:rsidR="008009E0" w:rsidRPr="00AF0AA3" w:rsidRDefault="008009E0" w:rsidP="001F03E3">
      <w:pPr>
        <w:spacing w:line="240" w:lineRule="auto"/>
        <w:jc w:val="both"/>
        <w:rPr>
          <w:rFonts w:ascii="Times New Roman" w:hAnsi="Times New Roman" w:cs="Times New Roman"/>
          <w:sz w:val="24"/>
          <w:szCs w:val="24"/>
        </w:rPr>
      </w:pPr>
      <w:r w:rsidRPr="00AF0AA3">
        <w:rPr>
          <w:rFonts w:ascii="Times New Roman" w:hAnsi="Times New Roman" w:cs="Times New Roman"/>
          <w:b/>
          <w:sz w:val="24"/>
          <w:szCs w:val="24"/>
        </w:rPr>
        <w:t>Figure S8.</w:t>
      </w:r>
      <w:r w:rsidRPr="00AF0AA3">
        <w:rPr>
          <w:rFonts w:ascii="Times New Roman" w:hAnsi="Times New Roman" w:cs="Times New Roman"/>
          <w:sz w:val="24"/>
          <w:szCs w:val="24"/>
        </w:rPr>
        <w:t xml:space="preserve"> The effect of star polymers on non-malignant human cells. Normal human PBMCs </w:t>
      </w:r>
      <w:r w:rsidR="009266B0" w:rsidRPr="00AF0AA3">
        <w:rPr>
          <w:rFonts w:ascii="Times New Roman" w:hAnsi="Times New Roman" w:cs="Times New Roman"/>
          <w:sz w:val="24"/>
          <w:szCs w:val="24"/>
        </w:rPr>
        <w:t xml:space="preserve">(A) </w:t>
      </w:r>
      <w:r w:rsidRPr="00AF0AA3">
        <w:rPr>
          <w:rFonts w:ascii="Times New Roman" w:hAnsi="Times New Roman" w:cs="Times New Roman"/>
          <w:sz w:val="24"/>
          <w:szCs w:val="24"/>
        </w:rPr>
        <w:t xml:space="preserve">and clonal hepatocytes (PH5CH8) </w:t>
      </w:r>
      <w:r w:rsidR="009266B0" w:rsidRPr="00AF0AA3">
        <w:rPr>
          <w:rFonts w:ascii="Times New Roman" w:hAnsi="Times New Roman" w:cs="Times New Roman"/>
          <w:sz w:val="24"/>
          <w:szCs w:val="24"/>
        </w:rPr>
        <w:t xml:space="preserve">(B) </w:t>
      </w:r>
      <w:r w:rsidRPr="00AF0AA3">
        <w:rPr>
          <w:rFonts w:ascii="Times New Roman" w:hAnsi="Times New Roman" w:cs="Times New Roman"/>
          <w:sz w:val="24"/>
          <w:szCs w:val="24"/>
        </w:rPr>
        <w:t xml:space="preserve">were exposed to the star polymers for 24 hours across a range of concentrations. Cell viability was measured using </w:t>
      </w:r>
      <w:proofErr w:type="spellStart"/>
      <w:r w:rsidRPr="00AF0AA3">
        <w:rPr>
          <w:rFonts w:ascii="Times New Roman" w:hAnsi="Times New Roman" w:cs="Times New Roman"/>
          <w:sz w:val="24"/>
          <w:szCs w:val="24"/>
        </w:rPr>
        <w:t>Alamar</w:t>
      </w:r>
      <w:proofErr w:type="spellEnd"/>
      <w:r w:rsidRPr="00AF0AA3">
        <w:rPr>
          <w:rFonts w:ascii="Times New Roman" w:hAnsi="Times New Roman" w:cs="Times New Roman"/>
          <w:sz w:val="24"/>
          <w:szCs w:val="24"/>
        </w:rPr>
        <w:t xml:space="preserve"> Blue assay and the error bars represent mean ± SEM of 3 independent replicates.</w:t>
      </w:r>
    </w:p>
    <w:p w14:paraId="78356789" w14:textId="77777777" w:rsidR="008009E0" w:rsidRPr="00AF0AA3" w:rsidRDefault="008009E0">
      <w:pPr>
        <w:rPr>
          <w:rFonts w:ascii="Times New Roman" w:hAnsi="Times New Roman" w:cs="Times New Roman"/>
          <w:sz w:val="24"/>
          <w:szCs w:val="24"/>
        </w:rPr>
      </w:pPr>
    </w:p>
    <w:p w14:paraId="24FC6165" w14:textId="3240BA3C" w:rsidR="000C756F" w:rsidRPr="00AF0AA3" w:rsidRDefault="000C756F">
      <w:pPr>
        <w:rPr>
          <w:rFonts w:ascii="Times New Roman" w:hAnsi="Times New Roman" w:cs="Times New Roman"/>
          <w:sz w:val="24"/>
          <w:szCs w:val="24"/>
        </w:rPr>
      </w:pPr>
      <w:r w:rsidRPr="00AF0AA3">
        <w:rPr>
          <w:rFonts w:ascii="Times New Roman" w:hAnsi="Times New Roman" w:cs="Times New Roman"/>
          <w:sz w:val="24"/>
          <w:szCs w:val="24"/>
        </w:rPr>
        <w:br w:type="page"/>
      </w:r>
    </w:p>
    <w:bookmarkStart w:id="1" w:name="_Hlk11748040"/>
    <w:p w14:paraId="5C877510" w14:textId="644D5111" w:rsidR="00FE59C6" w:rsidRPr="00AF0AA3" w:rsidRDefault="00D44577" w:rsidP="00621AD9">
      <w:pPr>
        <w:spacing w:line="240" w:lineRule="auto"/>
        <w:jc w:val="both"/>
        <w:rPr>
          <w:rFonts w:ascii="Times New Roman" w:hAnsi="Times New Roman" w:cs="Times New Roman"/>
          <w:sz w:val="24"/>
          <w:szCs w:val="24"/>
        </w:rPr>
      </w:pPr>
      <w:r w:rsidRPr="00AF0AA3">
        <w:rPr>
          <w:noProof/>
        </w:rPr>
        <w:object w:dxaOrig="16486" w:dyaOrig="4419" w14:anchorId="208571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13.65pt;height:137.4pt;mso-width-percent:0;mso-height-percent:0;mso-width-percent:0;mso-height-percent:0" o:ole="">
            <v:imagedata r:id="rId15" o:title=""/>
          </v:shape>
          <o:OLEObject Type="Embed" ProgID="Prism8.Document" ShapeID="_x0000_i1025" DrawAspect="Content" ObjectID="_1636803966" r:id="rId16"/>
        </w:object>
      </w:r>
    </w:p>
    <w:p w14:paraId="3D0ECB20" w14:textId="1B09B7F6" w:rsidR="00FE59C6" w:rsidRPr="00AF0AA3" w:rsidRDefault="00B56742" w:rsidP="001F03E3">
      <w:pPr>
        <w:spacing w:line="240" w:lineRule="auto"/>
        <w:jc w:val="both"/>
        <w:rPr>
          <w:rFonts w:ascii="Times New Roman" w:hAnsi="Times New Roman" w:cs="Times New Roman"/>
          <w:sz w:val="24"/>
          <w:szCs w:val="24"/>
        </w:rPr>
      </w:pPr>
      <w:r w:rsidRPr="00AF0AA3">
        <w:rPr>
          <w:rFonts w:ascii="Times New Roman" w:hAnsi="Times New Roman" w:cs="Times New Roman"/>
          <w:b/>
          <w:bCs/>
          <w:sz w:val="24"/>
          <w:szCs w:val="24"/>
        </w:rPr>
        <w:t>Figure S</w:t>
      </w:r>
      <w:r w:rsidR="000C756F" w:rsidRPr="00AF0AA3">
        <w:rPr>
          <w:rFonts w:ascii="Times New Roman" w:hAnsi="Times New Roman" w:cs="Times New Roman"/>
          <w:b/>
          <w:bCs/>
          <w:sz w:val="24"/>
          <w:szCs w:val="24"/>
        </w:rPr>
        <w:t>9</w:t>
      </w:r>
      <w:r w:rsidRPr="00AF0AA3">
        <w:rPr>
          <w:rFonts w:ascii="Times New Roman" w:hAnsi="Times New Roman" w:cs="Times New Roman"/>
          <w:b/>
          <w:bCs/>
          <w:sz w:val="24"/>
          <w:szCs w:val="24"/>
        </w:rPr>
        <w:t xml:space="preserve">. </w:t>
      </w:r>
      <w:r w:rsidR="0004666F" w:rsidRPr="00AF0AA3">
        <w:rPr>
          <w:rFonts w:ascii="Times New Roman" w:hAnsi="Times New Roman" w:cs="Times New Roman"/>
          <w:sz w:val="24"/>
          <w:szCs w:val="24"/>
        </w:rPr>
        <w:t xml:space="preserve">Cellular association of star polymers. </w:t>
      </w:r>
      <w:r w:rsidRPr="00AF0AA3">
        <w:rPr>
          <w:rFonts w:ascii="Times New Roman" w:hAnsi="Times New Roman" w:cs="Times New Roman"/>
          <w:sz w:val="24"/>
          <w:szCs w:val="24"/>
        </w:rPr>
        <w:t>The thiol reactive star polymers A) Star-OEGA/DEGA-PDS and B) Star-OEGA-PDS display</w:t>
      </w:r>
      <w:r w:rsidR="00383D9B" w:rsidRPr="00AF0AA3">
        <w:rPr>
          <w:rFonts w:ascii="Times New Roman" w:hAnsi="Times New Roman" w:cs="Times New Roman"/>
          <w:sz w:val="24"/>
          <w:szCs w:val="24"/>
        </w:rPr>
        <w:t>ed</w:t>
      </w:r>
      <w:r w:rsidRPr="00AF0AA3">
        <w:rPr>
          <w:rFonts w:ascii="Times New Roman" w:hAnsi="Times New Roman" w:cs="Times New Roman"/>
          <w:sz w:val="24"/>
          <w:szCs w:val="24"/>
        </w:rPr>
        <w:t xml:space="preserve"> enhance association with B-ALL compared to T-ALL PDXs. C) Control star polymers Star-OEGA-</w:t>
      </w:r>
      <w:proofErr w:type="spellStart"/>
      <w:r w:rsidRPr="00AF0AA3">
        <w:rPr>
          <w:rFonts w:ascii="Times New Roman" w:hAnsi="Times New Roman" w:cs="Times New Roman"/>
          <w:sz w:val="24"/>
          <w:szCs w:val="24"/>
        </w:rPr>
        <w:t>Bz</w:t>
      </w:r>
      <w:proofErr w:type="spellEnd"/>
      <w:r w:rsidRPr="00AF0AA3">
        <w:rPr>
          <w:rFonts w:ascii="Times New Roman" w:hAnsi="Times New Roman" w:cs="Times New Roman"/>
          <w:sz w:val="24"/>
          <w:szCs w:val="24"/>
        </w:rPr>
        <w:t xml:space="preserve"> displayed similar association with B-ALL and T-ALL PDXs. The PDXs were incubated with the star polymers at 10 mg/l at 37 °C for 30 minutes. Free star polymers were washed and cell association with Cy5-labeled star polymers was determined by flow cytometry and represented by a median fluorescence index (MFI). * p &lt; 0.05.</w:t>
      </w:r>
      <w:bookmarkEnd w:id="1"/>
      <w:r w:rsidR="00FE59C6" w:rsidRPr="00AF0AA3">
        <w:rPr>
          <w:rFonts w:ascii="Times New Roman" w:hAnsi="Times New Roman" w:cs="Times New Roman"/>
          <w:sz w:val="24"/>
          <w:szCs w:val="24"/>
        </w:rPr>
        <w:br w:type="page"/>
      </w:r>
    </w:p>
    <w:p w14:paraId="7CD573C7" w14:textId="7E2F1B4E" w:rsidR="003C67EF" w:rsidRPr="00AF0AA3" w:rsidRDefault="003C67EF" w:rsidP="00621AD9">
      <w:pPr>
        <w:spacing w:line="240" w:lineRule="auto"/>
        <w:jc w:val="both"/>
        <w:rPr>
          <w:rFonts w:ascii="Times New Roman" w:hAnsi="Times New Roman" w:cs="Times New Roman"/>
          <w:sz w:val="24"/>
          <w:szCs w:val="24"/>
        </w:rPr>
      </w:pPr>
    </w:p>
    <w:p w14:paraId="0CFE6F4B" w14:textId="66CFACF5" w:rsidR="00CF5FF7" w:rsidRPr="00AF0AA3" w:rsidRDefault="00CF5FF7" w:rsidP="00CF5FF7">
      <w:pPr>
        <w:spacing w:line="240" w:lineRule="auto"/>
        <w:jc w:val="both"/>
        <w:rPr>
          <w:rFonts w:ascii="Times New Roman" w:hAnsi="Times New Roman" w:cs="Times New Roman"/>
          <w:b/>
          <w:bCs/>
          <w:sz w:val="24"/>
          <w:szCs w:val="24"/>
        </w:rPr>
      </w:pPr>
      <w:r w:rsidRPr="00AF0AA3">
        <w:rPr>
          <w:noProof/>
        </w:rPr>
        <w:drawing>
          <wp:inline distT="0" distB="0" distL="0" distR="0" wp14:anchorId="6BC49434" wp14:editId="2C943FAA">
            <wp:extent cx="5731510" cy="4352925"/>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4352925"/>
                    </a:xfrm>
                    <a:prstGeom prst="rect">
                      <a:avLst/>
                    </a:prstGeom>
                    <a:noFill/>
                    <a:ln>
                      <a:noFill/>
                    </a:ln>
                  </pic:spPr>
                </pic:pic>
              </a:graphicData>
            </a:graphic>
          </wp:inline>
        </w:drawing>
      </w:r>
    </w:p>
    <w:p w14:paraId="4E5B4BF6" w14:textId="09362FAD" w:rsidR="00CF5FF7" w:rsidRPr="00CF5FF7" w:rsidRDefault="00CF5FF7" w:rsidP="00CF5FF7">
      <w:pPr>
        <w:spacing w:line="240" w:lineRule="auto"/>
        <w:jc w:val="both"/>
        <w:rPr>
          <w:rFonts w:ascii="Times New Roman" w:hAnsi="Times New Roman" w:cs="Times New Roman"/>
          <w:sz w:val="24"/>
          <w:szCs w:val="24"/>
        </w:rPr>
      </w:pPr>
      <w:r w:rsidRPr="00AF0AA3">
        <w:rPr>
          <w:rFonts w:ascii="Times New Roman" w:hAnsi="Times New Roman" w:cs="Times New Roman"/>
          <w:b/>
          <w:bCs/>
          <w:sz w:val="24"/>
          <w:szCs w:val="24"/>
        </w:rPr>
        <w:t>Figure S</w:t>
      </w:r>
      <w:r w:rsidR="000C756F" w:rsidRPr="00AF0AA3">
        <w:rPr>
          <w:rFonts w:ascii="Times New Roman" w:hAnsi="Times New Roman" w:cs="Times New Roman"/>
          <w:b/>
          <w:bCs/>
          <w:sz w:val="24"/>
          <w:szCs w:val="24"/>
        </w:rPr>
        <w:t>10</w:t>
      </w:r>
      <w:r w:rsidRPr="00AF0AA3">
        <w:rPr>
          <w:rFonts w:ascii="Times New Roman" w:hAnsi="Times New Roman" w:cs="Times New Roman"/>
          <w:b/>
          <w:bCs/>
          <w:sz w:val="24"/>
          <w:szCs w:val="24"/>
        </w:rPr>
        <w:t>.</w:t>
      </w:r>
      <w:r w:rsidRPr="00AF0AA3">
        <w:rPr>
          <w:rFonts w:ascii="Times New Roman" w:hAnsi="Times New Roman" w:cs="Times New Roman"/>
          <w:sz w:val="24"/>
          <w:szCs w:val="24"/>
        </w:rPr>
        <w:t xml:space="preserve"> Confocal microscopy analysis of cellular uptake of star polymers. </w:t>
      </w:r>
      <w:r w:rsidR="00935D38" w:rsidRPr="00AF0AA3">
        <w:rPr>
          <w:rFonts w:ascii="Times New Roman" w:hAnsi="Times New Roman" w:cs="Times New Roman"/>
          <w:sz w:val="24"/>
          <w:szCs w:val="24"/>
        </w:rPr>
        <w:t xml:space="preserve">Nalm-6 and Jurkat cells were treated with endocytosis inhibitors before exposure to the star polymers (10 mg/l for 30 minutes). Endocytosis was blocked in Jurkat cell lines by treatment with Nystatin, Pitstop2 and Dyngo4a indicating dynamin dependent </w:t>
      </w:r>
      <w:proofErr w:type="spellStart"/>
      <w:r w:rsidR="00935D38" w:rsidRPr="00AF0AA3">
        <w:rPr>
          <w:rFonts w:ascii="Times New Roman" w:hAnsi="Times New Roman" w:cs="Times New Roman"/>
          <w:sz w:val="24"/>
          <w:szCs w:val="24"/>
        </w:rPr>
        <w:t>clathrin</w:t>
      </w:r>
      <w:proofErr w:type="spellEnd"/>
      <w:r w:rsidR="001D3FAF" w:rsidRPr="00AF0AA3">
        <w:rPr>
          <w:rFonts w:ascii="Times New Roman" w:hAnsi="Times New Roman" w:cs="Times New Roman"/>
          <w:sz w:val="24"/>
          <w:szCs w:val="24"/>
        </w:rPr>
        <w:t>-</w:t>
      </w:r>
      <w:r w:rsidR="00935D38" w:rsidRPr="00AF0AA3">
        <w:rPr>
          <w:rFonts w:ascii="Times New Roman" w:hAnsi="Times New Roman" w:cs="Times New Roman"/>
          <w:sz w:val="24"/>
          <w:szCs w:val="24"/>
        </w:rPr>
        <w:t xml:space="preserve">mediate endocytosis. In Nalm-6 cell lines endocytosis was blocked by cellular treatment with Wortmannin, Nystatin, Pitstop2 and Dyngo4a indicating dynamin dependent </w:t>
      </w:r>
      <w:proofErr w:type="spellStart"/>
      <w:r w:rsidR="00935D38" w:rsidRPr="00AF0AA3">
        <w:rPr>
          <w:rFonts w:ascii="Times New Roman" w:hAnsi="Times New Roman" w:cs="Times New Roman"/>
          <w:sz w:val="24"/>
          <w:szCs w:val="24"/>
        </w:rPr>
        <w:t>clathrin</w:t>
      </w:r>
      <w:proofErr w:type="spellEnd"/>
      <w:r w:rsidR="001D3FAF" w:rsidRPr="00AF0AA3">
        <w:rPr>
          <w:rFonts w:ascii="Times New Roman" w:hAnsi="Times New Roman" w:cs="Times New Roman"/>
          <w:sz w:val="24"/>
          <w:szCs w:val="24"/>
        </w:rPr>
        <w:t>-</w:t>
      </w:r>
      <w:r w:rsidR="00935D38" w:rsidRPr="00AF0AA3">
        <w:rPr>
          <w:rFonts w:ascii="Times New Roman" w:hAnsi="Times New Roman" w:cs="Times New Roman"/>
          <w:sz w:val="24"/>
          <w:szCs w:val="24"/>
        </w:rPr>
        <w:t>mediate endocytosis.</w:t>
      </w:r>
      <w:r w:rsidRPr="00AF0AA3">
        <w:rPr>
          <w:rFonts w:ascii="Times New Roman" w:hAnsi="Times New Roman" w:cs="Times New Roman"/>
          <w:sz w:val="24"/>
          <w:szCs w:val="24"/>
        </w:rPr>
        <w:t xml:space="preserve"> Methyl-β-cyclodextrin (MβCD)</w:t>
      </w:r>
    </w:p>
    <w:p w14:paraId="7148F17E" w14:textId="77777777" w:rsidR="004C5D19" w:rsidRPr="007268EF" w:rsidRDefault="004C5D19" w:rsidP="00621AD9">
      <w:pPr>
        <w:spacing w:line="240" w:lineRule="auto"/>
        <w:jc w:val="both"/>
        <w:rPr>
          <w:rFonts w:ascii="Times New Roman" w:hAnsi="Times New Roman" w:cs="Times New Roman"/>
          <w:sz w:val="24"/>
          <w:szCs w:val="24"/>
        </w:rPr>
      </w:pPr>
    </w:p>
    <w:sectPr w:rsidR="004C5D19" w:rsidRPr="007268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C80"/>
    <w:rsid w:val="00043EC9"/>
    <w:rsid w:val="0004666F"/>
    <w:rsid w:val="000A1B82"/>
    <w:rsid w:val="000B2521"/>
    <w:rsid w:val="000C756F"/>
    <w:rsid w:val="00122A19"/>
    <w:rsid w:val="00155AA6"/>
    <w:rsid w:val="001C3982"/>
    <w:rsid w:val="001C53AA"/>
    <w:rsid w:val="001D3FAF"/>
    <w:rsid w:val="001D661B"/>
    <w:rsid w:val="001D72DB"/>
    <w:rsid w:val="001F03E3"/>
    <w:rsid w:val="002B2678"/>
    <w:rsid w:val="002C2B10"/>
    <w:rsid w:val="00331A23"/>
    <w:rsid w:val="00350A9A"/>
    <w:rsid w:val="00361D8D"/>
    <w:rsid w:val="00383D9B"/>
    <w:rsid w:val="003A2AEC"/>
    <w:rsid w:val="003C67EF"/>
    <w:rsid w:val="003D56C7"/>
    <w:rsid w:val="003E2B1F"/>
    <w:rsid w:val="003E4154"/>
    <w:rsid w:val="003E6EFB"/>
    <w:rsid w:val="00415742"/>
    <w:rsid w:val="0042654B"/>
    <w:rsid w:val="004A6048"/>
    <w:rsid w:val="004A75BB"/>
    <w:rsid w:val="004B7A8D"/>
    <w:rsid w:val="004C5D19"/>
    <w:rsid w:val="004F4BE4"/>
    <w:rsid w:val="00506701"/>
    <w:rsid w:val="0051481C"/>
    <w:rsid w:val="00544005"/>
    <w:rsid w:val="0056467A"/>
    <w:rsid w:val="005E0263"/>
    <w:rsid w:val="005E48CF"/>
    <w:rsid w:val="00600BEB"/>
    <w:rsid w:val="00617C9F"/>
    <w:rsid w:val="00621AD9"/>
    <w:rsid w:val="00636021"/>
    <w:rsid w:val="00637FDF"/>
    <w:rsid w:val="0064190B"/>
    <w:rsid w:val="006508B6"/>
    <w:rsid w:val="0066211A"/>
    <w:rsid w:val="006D08F7"/>
    <w:rsid w:val="006D48EE"/>
    <w:rsid w:val="007268EF"/>
    <w:rsid w:val="0076326D"/>
    <w:rsid w:val="00775875"/>
    <w:rsid w:val="00787703"/>
    <w:rsid w:val="00791ABA"/>
    <w:rsid w:val="00794C91"/>
    <w:rsid w:val="007B7551"/>
    <w:rsid w:val="008009E0"/>
    <w:rsid w:val="00804295"/>
    <w:rsid w:val="00826C3E"/>
    <w:rsid w:val="00827F6F"/>
    <w:rsid w:val="00837093"/>
    <w:rsid w:val="00840A2B"/>
    <w:rsid w:val="008F30D1"/>
    <w:rsid w:val="0091262F"/>
    <w:rsid w:val="009266B0"/>
    <w:rsid w:val="00935D38"/>
    <w:rsid w:val="0096173C"/>
    <w:rsid w:val="00976E2B"/>
    <w:rsid w:val="009A3E5E"/>
    <w:rsid w:val="009B3446"/>
    <w:rsid w:val="009F0B01"/>
    <w:rsid w:val="00A01913"/>
    <w:rsid w:val="00A25563"/>
    <w:rsid w:val="00A346B6"/>
    <w:rsid w:val="00A625BD"/>
    <w:rsid w:val="00A7682D"/>
    <w:rsid w:val="00A82C15"/>
    <w:rsid w:val="00AF0AA3"/>
    <w:rsid w:val="00B16DB7"/>
    <w:rsid w:val="00B56742"/>
    <w:rsid w:val="00B73028"/>
    <w:rsid w:val="00BC0F6A"/>
    <w:rsid w:val="00BC5C80"/>
    <w:rsid w:val="00C043CA"/>
    <w:rsid w:val="00C634D0"/>
    <w:rsid w:val="00C97EB2"/>
    <w:rsid w:val="00CE00DA"/>
    <w:rsid w:val="00CF4261"/>
    <w:rsid w:val="00CF5FF7"/>
    <w:rsid w:val="00D05068"/>
    <w:rsid w:val="00D11ABE"/>
    <w:rsid w:val="00D44577"/>
    <w:rsid w:val="00D61F50"/>
    <w:rsid w:val="00D73D87"/>
    <w:rsid w:val="00D82670"/>
    <w:rsid w:val="00DC4563"/>
    <w:rsid w:val="00E038CB"/>
    <w:rsid w:val="00E102E5"/>
    <w:rsid w:val="00E62E37"/>
    <w:rsid w:val="00E93E8E"/>
    <w:rsid w:val="00EC6B70"/>
    <w:rsid w:val="00EC708B"/>
    <w:rsid w:val="00ED0A74"/>
    <w:rsid w:val="00ED3227"/>
    <w:rsid w:val="00F421B1"/>
    <w:rsid w:val="00F47490"/>
    <w:rsid w:val="00FC1A59"/>
    <w:rsid w:val="00FE59C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81F1C0"/>
  <w15:docId w15:val="{7A85E3D6-6B19-4345-B5E4-FE3A46E9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nhideWhenUsed/>
    <w:qFormat/>
    <w:rsid w:val="00E62E37"/>
    <w:pPr>
      <w:keepNext/>
      <w:keepLines/>
      <w:spacing w:before="200" w:after="0" w:line="480" w:lineRule="auto"/>
      <w:outlineLvl w:val="2"/>
    </w:pPr>
    <w:rPr>
      <w:rFonts w:ascii="Arial" w:eastAsiaTheme="majorEastAsia" w:hAnsi="Arial" w:cstheme="majorBidi"/>
      <w:b/>
      <w:bCs/>
      <w:color w:val="189A6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5C80"/>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C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C80"/>
    <w:rPr>
      <w:rFonts w:ascii="Tahoma" w:hAnsi="Tahoma" w:cs="Tahoma"/>
      <w:sz w:val="16"/>
      <w:szCs w:val="16"/>
    </w:rPr>
  </w:style>
  <w:style w:type="paragraph" w:styleId="Caption">
    <w:name w:val="caption"/>
    <w:basedOn w:val="Normal"/>
    <w:next w:val="Normal"/>
    <w:link w:val="CaptionChar"/>
    <w:uiPriority w:val="35"/>
    <w:unhideWhenUsed/>
    <w:qFormat/>
    <w:rsid w:val="003C67EF"/>
    <w:pPr>
      <w:spacing w:line="240" w:lineRule="auto"/>
    </w:pPr>
    <w:rPr>
      <w:rFonts w:ascii="Lucida Sans" w:eastAsiaTheme="minorHAnsi" w:hAnsi="Lucida Sans"/>
      <w:i/>
      <w:iCs/>
      <w:color w:val="1F497D" w:themeColor="text2"/>
      <w:sz w:val="18"/>
      <w:szCs w:val="18"/>
      <w:lang w:eastAsia="en-US"/>
    </w:rPr>
  </w:style>
  <w:style w:type="table" w:styleId="TableGrid">
    <w:name w:val="Table Grid"/>
    <w:basedOn w:val="TableNormal"/>
    <w:uiPriority w:val="39"/>
    <w:rsid w:val="003C67E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3C67EF"/>
    <w:rPr>
      <w:rFonts w:ascii="Lucida Sans" w:eastAsiaTheme="minorHAnsi" w:hAnsi="Lucida Sans"/>
      <w:i/>
      <w:iCs/>
      <w:color w:val="1F497D" w:themeColor="text2"/>
      <w:sz w:val="18"/>
      <w:szCs w:val="18"/>
      <w:lang w:eastAsia="en-US"/>
    </w:rPr>
  </w:style>
  <w:style w:type="paragraph" w:customStyle="1" w:styleId="EndNoteBibliography">
    <w:name w:val="EndNote Bibliography"/>
    <w:basedOn w:val="Normal"/>
    <w:link w:val="EndNoteBibliographyChar"/>
    <w:rsid w:val="003C67EF"/>
    <w:pPr>
      <w:spacing w:after="160" w:line="240" w:lineRule="auto"/>
    </w:pPr>
    <w:rPr>
      <w:rFonts w:ascii="Lucida Sans" w:eastAsiaTheme="minorHAnsi" w:hAnsi="Lucida Sans"/>
      <w:noProof/>
      <w:color w:val="1F497D" w:themeColor="text2"/>
      <w:sz w:val="20"/>
      <w:szCs w:val="18"/>
      <w:lang w:val="en-US" w:eastAsia="en-US"/>
    </w:rPr>
  </w:style>
  <w:style w:type="character" w:customStyle="1" w:styleId="EndNoteBibliographyChar">
    <w:name w:val="EndNote Bibliography Char"/>
    <w:basedOn w:val="CaptionChar"/>
    <w:link w:val="EndNoteBibliography"/>
    <w:rsid w:val="003C67EF"/>
    <w:rPr>
      <w:rFonts w:ascii="Lucida Sans" w:eastAsiaTheme="minorHAnsi" w:hAnsi="Lucida Sans"/>
      <w:i w:val="0"/>
      <w:iCs w:val="0"/>
      <w:noProof/>
      <w:color w:val="1F497D" w:themeColor="text2"/>
      <w:sz w:val="20"/>
      <w:szCs w:val="18"/>
      <w:lang w:val="en-US" w:eastAsia="en-US"/>
    </w:rPr>
  </w:style>
  <w:style w:type="character" w:styleId="CommentReference">
    <w:name w:val="annotation reference"/>
    <w:basedOn w:val="DefaultParagraphFont"/>
    <w:uiPriority w:val="99"/>
    <w:semiHidden/>
    <w:unhideWhenUsed/>
    <w:rsid w:val="00DC4563"/>
    <w:rPr>
      <w:sz w:val="16"/>
      <w:szCs w:val="16"/>
    </w:rPr>
  </w:style>
  <w:style w:type="paragraph" w:styleId="CommentText">
    <w:name w:val="annotation text"/>
    <w:basedOn w:val="Normal"/>
    <w:link w:val="CommentTextChar"/>
    <w:unhideWhenUsed/>
    <w:rsid w:val="00DC4563"/>
    <w:pPr>
      <w:spacing w:line="240" w:lineRule="auto"/>
    </w:pPr>
    <w:rPr>
      <w:sz w:val="20"/>
      <w:szCs w:val="20"/>
    </w:rPr>
  </w:style>
  <w:style w:type="character" w:customStyle="1" w:styleId="CommentTextChar">
    <w:name w:val="Comment Text Char"/>
    <w:basedOn w:val="DefaultParagraphFont"/>
    <w:link w:val="CommentText"/>
    <w:uiPriority w:val="99"/>
    <w:rsid w:val="00DC4563"/>
    <w:rPr>
      <w:sz w:val="20"/>
      <w:szCs w:val="20"/>
    </w:rPr>
  </w:style>
  <w:style w:type="paragraph" w:styleId="CommentSubject">
    <w:name w:val="annotation subject"/>
    <w:basedOn w:val="CommentText"/>
    <w:next w:val="CommentText"/>
    <w:link w:val="CommentSubjectChar"/>
    <w:uiPriority w:val="99"/>
    <w:semiHidden/>
    <w:unhideWhenUsed/>
    <w:rsid w:val="00DC4563"/>
    <w:rPr>
      <w:b/>
      <w:bCs/>
    </w:rPr>
  </w:style>
  <w:style w:type="character" w:customStyle="1" w:styleId="CommentSubjectChar">
    <w:name w:val="Comment Subject Char"/>
    <w:basedOn w:val="CommentTextChar"/>
    <w:link w:val="CommentSubject"/>
    <w:uiPriority w:val="99"/>
    <w:semiHidden/>
    <w:rsid w:val="00DC4563"/>
    <w:rPr>
      <w:b/>
      <w:bCs/>
      <w:sz w:val="20"/>
      <w:szCs w:val="20"/>
    </w:rPr>
  </w:style>
  <w:style w:type="character" w:customStyle="1" w:styleId="Heading3Char">
    <w:name w:val="Heading 3 Char"/>
    <w:basedOn w:val="DefaultParagraphFont"/>
    <w:link w:val="Heading3"/>
    <w:rsid w:val="00E62E37"/>
    <w:rPr>
      <w:rFonts w:ascii="Arial" w:eastAsiaTheme="majorEastAsia" w:hAnsi="Arial" w:cstheme="majorBidi"/>
      <w:b/>
      <w:bCs/>
      <w:color w:val="189A62"/>
      <w:szCs w:val="24"/>
      <w:lang w:val="en-US" w:eastAsia="en-US"/>
    </w:rPr>
  </w:style>
  <w:style w:type="character" w:styleId="Hyperlink">
    <w:name w:val="Hyperlink"/>
    <w:rsid w:val="005067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981948">
      <w:bodyDiv w:val="1"/>
      <w:marLeft w:val="0"/>
      <w:marRight w:val="0"/>
      <w:marTop w:val="0"/>
      <w:marBottom w:val="0"/>
      <w:divBdr>
        <w:top w:val="none" w:sz="0" w:space="0" w:color="auto"/>
        <w:left w:val="none" w:sz="0" w:space="0" w:color="auto"/>
        <w:bottom w:val="none" w:sz="0" w:space="0" w:color="auto"/>
        <w:right w:val="none" w:sz="0" w:space="0" w:color="auto"/>
      </w:divBdr>
    </w:div>
    <w:div w:id="19403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0.tiff"/><Relationship Id="rId2" Type="http://schemas.openxmlformats.org/officeDocument/2006/relationships/customXml" Target="../customXml/item2.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5" Type="http://schemas.openxmlformats.org/officeDocument/2006/relationships/settings" Target="setting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3.em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C88AD65543844A810C3DD82A589504" ma:contentTypeVersion="10" ma:contentTypeDescription="Create a new document." ma:contentTypeScope="" ma:versionID="9b949b524a923482e8a77a5600b5b81e">
  <xsd:schema xmlns:xsd="http://www.w3.org/2001/XMLSchema" xmlns:xs="http://www.w3.org/2001/XMLSchema" xmlns:p="http://schemas.microsoft.com/office/2006/metadata/properties" xmlns:ns3="3cb5a929-a351-4e0f-b46b-be99a4aa8e8c" targetNamespace="http://schemas.microsoft.com/office/2006/metadata/properties" ma:root="true" ma:fieldsID="5ea63e8227b2a33ff22424fb13af1106" ns3:_="">
    <xsd:import namespace="3cb5a929-a351-4e0f-b46b-be99a4aa8e8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5a929-a351-4e0f-b46b-be99a4aa8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C5B290-1F12-4ECB-A613-19DA0307B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5a929-a351-4e0f-b46b-be99a4aa8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97E2A3-4571-4F0E-AF0F-628DF3DBC39A}">
  <ds:schemaRefs>
    <ds:schemaRef ds:uri="http://schemas.microsoft.com/sharepoint/v3/contenttype/forms"/>
  </ds:schemaRefs>
</ds:datastoreItem>
</file>

<file path=customXml/itemProps3.xml><?xml version="1.0" encoding="utf-8"?>
<ds:datastoreItem xmlns:ds="http://schemas.openxmlformats.org/officeDocument/2006/customXml" ds:itemID="{0DCD3D15-1EA9-4898-9076-37D5073715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Quinn</dc:creator>
  <cp:lastModifiedBy>Tania Olliver</cp:lastModifiedBy>
  <cp:revision>2</cp:revision>
  <dcterms:created xsi:type="dcterms:W3CDTF">2019-12-02T02:00:00Z</dcterms:created>
  <dcterms:modified xsi:type="dcterms:W3CDTF">2019-12-02T02:00:00Z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0x0101000FC88AD65543844A810C3DD82A589504</vt:lpwstr>
  </property>
</Properties>
</file>