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F5" w:rsidRPr="0088197C" w:rsidRDefault="00335EDD" w:rsidP="00FA3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lang w:val="en-NZ" w:eastAsia="en-NZ"/>
        </w:rPr>
        <w:drawing>
          <wp:inline distT="0" distB="0" distL="0" distR="0">
            <wp:extent cx="6492240" cy="49472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_Oct_2019_Suppl_Figure_1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3DF5" w:rsidRPr="0088197C" w:rsidRDefault="00FA3DF5" w:rsidP="00FA3DF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8197C">
        <w:rPr>
          <w:rFonts w:ascii="Times New Roman" w:hAnsi="Times New Roman" w:cs="Times New Roman"/>
          <w:b/>
          <w:color w:val="000000" w:themeColor="text1"/>
        </w:rPr>
        <w:t>Supplementary Figure 1. Effect of ginsenoside Rg3R on MMP2 activity in CRC cells.</w:t>
      </w:r>
    </w:p>
    <w:p w:rsidR="00FA3DF5" w:rsidRPr="0088197C" w:rsidRDefault="00FA3DF5" w:rsidP="00FA3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197C">
        <w:rPr>
          <w:rFonts w:ascii="Times New Roman" w:hAnsi="Times New Roman" w:cs="Times New Roman"/>
          <w:color w:val="000000" w:themeColor="text1"/>
        </w:rPr>
        <w:t>(A and B) SW620 cells were treated with ginsenoside Rg3R, and the protein levels of E-cad was determined by western blotting. ACTIN was used as a loading control. Representative images was shown (A). Values represent the relative densities of the blotting bands normalized to ACTIN (B). Data were presented as the mean ± SEM of three independent experiments (*, P&lt; 0.05; **, P&lt; 0.01). (C and D) MMP2 activity in SW620 cells after ginsenoside Rg3R treatment in serum-free media was detected by gelatin zymography analysis. ACTIN was used as a loading control. Values represent the relative density of the blotting bands normalized to ACTIN. The statistical analysis is shown (*, P&lt; 0.05; **, P&lt; 0.01). Data were presented as the mean ± SEM of three independent experiments</w:t>
      </w:r>
    </w:p>
    <w:p w:rsidR="00FA3DF5" w:rsidRPr="0088197C" w:rsidRDefault="00FA3DF5" w:rsidP="00FA3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A3DF5" w:rsidRPr="0088197C" w:rsidRDefault="00FA3DF5" w:rsidP="00FA3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A3DF5" w:rsidRPr="0088197C" w:rsidRDefault="00FA3DF5" w:rsidP="00FA3DF5">
      <w:pPr>
        <w:rPr>
          <w:bCs/>
          <w:color w:val="000000" w:themeColor="text1"/>
          <w:kern w:val="2"/>
          <w:lang w:eastAsia="ko-KR"/>
        </w:rPr>
      </w:pPr>
    </w:p>
    <w:p w:rsidR="00FA3DF5" w:rsidRPr="0088197C" w:rsidRDefault="00FA3DF5" w:rsidP="00FA3DF5">
      <w:pPr>
        <w:spacing w:line="360" w:lineRule="auto"/>
        <w:ind w:firstLineChars="176" w:firstLine="42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8197C">
        <w:rPr>
          <w:rFonts w:ascii="Times New Roman" w:hAnsi="Times New Roman" w:cs="Times New Roman"/>
          <w:color w:val="000000" w:themeColor="text1"/>
        </w:rPr>
        <w:t>Supplementary Table 1. Primers used for realtime qPCR</w:t>
      </w:r>
    </w:p>
    <w:p w:rsidR="00FA3DF5" w:rsidRPr="0088197C" w:rsidRDefault="00FA3DF5" w:rsidP="00FA3DF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5382" w:type="dxa"/>
        <w:tblLook w:val="04A0" w:firstRow="1" w:lastRow="0" w:firstColumn="1" w:lastColumn="0" w:noHBand="0" w:noVBand="1"/>
      </w:tblPr>
      <w:tblGrid>
        <w:gridCol w:w="1413"/>
        <w:gridCol w:w="4297"/>
      </w:tblGrid>
      <w:tr w:rsidR="0088197C" w:rsidRPr="0088197C" w:rsidTr="00BB6BB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B2M-F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TGAAGCTGACAGCATTCGG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B2M-R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CTGCTGGATGACGTGAGTAAA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EGFR-F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GCCAAGGCACGAGTAACAAGC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EGFR-R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AGGGCAATGAGGACATAACC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SNAIL-F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CTGGGTGCCCTCAAGATGCA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SNAIL-R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CCGGACATGGCCTTGTAGCA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SOX2-F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CCTTCTTCATGAGCGTCTTG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SOX2-R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GATGCACAACTCGGAGATC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NANOG-F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AGAAGGCCTCAGCACCTA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NANOG-R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GGCCTGATTGTTCCAGGA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OCT4-F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ACATCAAAGCTCTGCAGAAAGAAC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OCT4-R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CTGAATACCTTCCCAAATAGAACCC</w:t>
            </w:r>
          </w:p>
        </w:tc>
      </w:tr>
      <w:tr w:rsidR="0088197C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MMP2-F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CGCTCAGATCCGTGGTGA</w:t>
            </w:r>
          </w:p>
        </w:tc>
      </w:tr>
      <w:tr w:rsidR="00FA3DF5" w:rsidRPr="0088197C" w:rsidTr="00BB6BB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MMP2-R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DF5" w:rsidRPr="0088197C" w:rsidRDefault="00FA3DF5" w:rsidP="00BB6BB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197C">
              <w:rPr>
                <w:rFonts w:ascii="Times New Roman" w:eastAsia="Times New Roman" w:hAnsi="Times New Roman" w:cs="Times New Roman"/>
                <w:color w:val="000000" w:themeColor="text1"/>
              </w:rPr>
              <w:t>CGCCAAATGAACCGGTCCTT</w:t>
            </w:r>
          </w:p>
        </w:tc>
      </w:tr>
    </w:tbl>
    <w:p w:rsidR="00FA3DF5" w:rsidRPr="0088197C" w:rsidRDefault="00FA3DF5" w:rsidP="00FA3DF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0E8A" w:rsidRPr="0088197C" w:rsidRDefault="00C50E8A" w:rsidP="00F938C4">
      <w:pPr>
        <w:rPr>
          <w:color w:val="000000" w:themeColor="text1"/>
        </w:rPr>
      </w:pPr>
    </w:p>
    <w:sectPr w:rsidR="00C50E8A" w:rsidRPr="0088197C" w:rsidSect="00055093">
      <w:headerReference w:type="default" r:id="rId8"/>
      <w:footerReference w:type="even" r:id="rId9"/>
      <w:footerReference w:type="default" r:id="rId10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67" w:rsidRDefault="007B4567">
      <w:r>
        <w:separator/>
      </w:r>
    </w:p>
  </w:endnote>
  <w:endnote w:type="continuationSeparator" w:id="0">
    <w:p w:rsidR="007B4567" w:rsidRDefault="007B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1C" w:rsidRDefault="00FA3DF5" w:rsidP="00960C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81C" w:rsidRDefault="007B4567" w:rsidP="000550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359670"/>
      <w:docPartObj>
        <w:docPartGallery w:val="Page Numbers (Bottom of Page)"/>
        <w:docPartUnique/>
      </w:docPartObj>
    </w:sdtPr>
    <w:sdtEndPr/>
    <w:sdtContent>
      <w:p w:rsidR="009C281C" w:rsidRDefault="00FA3DF5">
        <w:pPr>
          <w:pStyle w:val="Footer"/>
          <w:jc w:val="center"/>
        </w:pPr>
        <w:r>
          <w:rPr>
            <w:noProof/>
            <w:lang w:val="ko-KR" w:eastAsia="ko-KR"/>
          </w:rPr>
          <w:fldChar w:fldCharType="begin"/>
        </w:r>
        <w:r>
          <w:rPr>
            <w:noProof/>
            <w:lang w:val="ko-KR" w:eastAsia="ko-KR"/>
          </w:rPr>
          <w:instrText>PAGE   \* MERGEFORMAT</w:instrText>
        </w:r>
        <w:r>
          <w:rPr>
            <w:noProof/>
            <w:lang w:val="ko-KR" w:eastAsia="ko-KR"/>
          </w:rPr>
          <w:fldChar w:fldCharType="separate"/>
        </w:r>
        <w:r w:rsidR="00335EDD">
          <w:rPr>
            <w:noProof/>
            <w:lang w:val="ko-KR" w:eastAsia="ko-KR"/>
          </w:rPr>
          <w:t>2</w:t>
        </w:r>
        <w:r>
          <w:rPr>
            <w:noProof/>
            <w:lang w:val="ko-KR" w:eastAsia="ko-KR"/>
          </w:rPr>
          <w:fldChar w:fldCharType="end"/>
        </w:r>
      </w:p>
    </w:sdtContent>
  </w:sdt>
  <w:p w:rsidR="009C281C" w:rsidRDefault="007B4567" w:rsidP="00960C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67" w:rsidRDefault="007B4567">
      <w:r>
        <w:separator/>
      </w:r>
    </w:p>
  </w:footnote>
  <w:footnote w:type="continuationSeparator" w:id="0">
    <w:p w:rsidR="007B4567" w:rsidRDefault="007B4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1C" w:rsidRPr="00EE0F9C" w:rsidRDefault="00FA3DF5" w:rsidP="00A54CB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Ginsenoside Rg3R in colorectal cancer</w:t>
    </w:r>
  </w:p>
  <w:p w:rsidR="009C281C" w:rsidRDefault="007B4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F5"/>
    <w:rsid w:val="000802CA"/>
    <w:rsid w:val="00335EDD"/>
    <w:rsid w:val="007B4567"/>
    <w:rsid w:val="0088197C"/>
    <w:rsid w:val="00C50E8A"/>
    <w:rsid w:val="00CD50A2"/>
    <w:rsid w:val="00E35258"/>
    <w:rsid w:val="00F938C4"/>
    <w:rsid w:val="00F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F5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F5"/>
    <w:rPr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D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DF5"/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A3DF5"/>
  </w:style>
  <w:style w:type="paragraph" w:styleId="BalloonText">
    <w:name w:val="Balloon Text"/>
    <w:basedOn w:val="Normal"/>
    <w:link w:val="BalloonTextChar"/>
    <w:uiPriority w:val="99"/>
    <w:semiHidden/>
    <w:unhideWhenUsed/>
    <w:rsid w:val="00335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DD"/>
    <w:rPr>
      <w:rFonts w:ascii="Tahoma" w:hAnsi="Tahoma" w:cs="Tahoma"/>
      <w:kern w:val="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F5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F5"/>
    <w:rPr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D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DF5"/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A3DF5"/>
  </w:style>
  <w:style w:type="paragraph" w:styleId="BalloonText">
    <w:name w:val="Balloon Text"/>
    <w:basedOn w:val="Normal"/>
    <w:link w:val="BalloonTextChar"/>
    <w:uiPriority w:val="99"/>
    <w:semiHidden/>
    <w:unhideWhenUsed/>
    <w:rsid w:val="00335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DD"/>
    <w:rPr>
      <w:rFonts w:ascii="Tahoma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H.Young Kwon</dc:creator>
  <cp:lastModifiedBy>Tania</cp:lastModifiedBy>
  <cp:revision>2</cp:revision>
  <dcterms:created xsi:type="dcterms:W3CDTF">2019-11-23T01:50:00Z</dcterms:created>
  <dcterms:modified xsi:type="dcterms:W3CDTF">2019-11-23T01:50:00Z</dcterms:modified>
</cp:coreProperties>
</file>