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6F61F" w14:textId="4037ECD1" w:rsidR="007C0CE2" w:rsidRDefault="009E526E" w:rsidP="009E526E">
      <w:pPr>
        <w:jc w:val="center"/>
        <w:rPr>
          <w:b/>
          <w:bCs/>
          <w:sz w:val="36"/>
          <w:szCs w:val="36"/>
        </w:rPr>
      </w:pPr>
      <w:bookmarkStart w:id="0" w:name="_GoBack"/>
      <w:bookmarkEnd w:id="0"/>
      <w:r w:rsidRPr="009E526E">
        <w:rPr>
          <w:b/>
          <w:bCs/>
          <w:sz w:val="36"/>
          <w:szCs w:val="36"/>
        </w:rPr>
        <w:t>Supplementary</w:t>
      </w:r>
      <w:r w:rsidR="000D1D6A" w:rsidRPr="009E526E">
        <w:rPr>
          <w:b/>
          <w:bCs/>
          <w:sz w:val="36"/>
          <w:szCs w:val="36"/>
        </w:rPr>
        <w:t xml:space="preserve"> </w:t>
      </w:r>
      <w:r w:rsidR="00064287">
        <w:rPr>
          <w:b/>
          <w:bCs/>
          <w:sz w:val="36"/>
          <w:szCs w:val="36"/>
        </w:rPr>
        <w:t>material</w:t>
      </w:r>
    </w:p>
    <w:p w14:paraId="179AA00B" w14:textId="21FA9246" w:rsidR="00323920" w:rsidRPr="00323920" w:rsidRDefault="00323920" w:rsidP="00323920">
      <w:pPr>
        <w:rPr>
          <w:sz w:val="36"/>
          <w:szCs w:val="36"/>
        </w:rPr>
      </w:pPr>
    </w:p>
    <w:p w14:paraId="708643A4" w14:textId="18463151" w:rsidR="00323920" w:rsidRPr="00C32D7B" w:rsidRDefault="00323920" w:rsidP="005A7D8F">
      <w:pPr>
        <w:pStyle w:val="ListParagraph"/>
        <w:numPr>
          <w:ilvl w:val="0"/>
          <w:numId w:val="2"/>
        </w:numPr>
        <w:spacing w:after="0" w:line="480" w:lineRule="auto"/>
        <w:jc w:val="both"/>
        <w:rPr>
          <w:rFonts w:ascii="Times New Roman" w:hAnsi="Times New Roman" w:cs="Times New Roman"/>
          <w:b/>
          <w:bCs/>
          <w:sz w:val="24"/>
          <w:szCs w:val="24"/>
        </w:rPr>
      </w:pPr>
      <w:r w:rsidRPr="00C32D7B">
        <w:rPr>
          <w:rFonts w:ascii="Times New Roman" w:hAnsi="Times New Roman" w:cs="Times New Roman"/>
          <w:b/>
          <w:bCs/>
          <w:sz w:val="24"/>
          <w:szCs w:val="24"/>
        </w:rPr>
        <w:t xml:space="preserve"> Morphological assessment and thermal analysis</w:t>
      </w:r>
    </w:p>
    <w:p w14:paraId="69DDCF6E" w14:textId="77777777" w:rsidR="00323920" w:rsidRPr="00C32D7B" w:rsidRDefault="00323920" w:rsidP="00323920">
      <w:pPr>
        <w:spacing w:line="480" w:lineRule="auto"/>
        <w:rPr>
          <w:rFonts w:ascii="Times New Roman" w:hAnsi="Times New Roman" w:cs="Times New Roman"/>
          <w:sz w:val="24"/>
          <w:szCs w:val="24"/>
        </w:rPr>
      </w:pPr>
      <w:r w:rsidRPr="00C32D7B">
        <w:rPr>
          <w:rFonts w:ascii="Times New Roman" w:hAnsi="Times New Roman" w:cs="Times New Roman"/>
          <w:sz w:val="24"/>
          <w:szCs w:val="24"/>
        </w:rPr>
        <w:t xml:space="preserve">Morphology of ETD-loaded nanocarriers was observed under transmission and scanning electron microscopes TEM (JEM-100 CX, JEOL, Japan), and SEM (JOEL-JSM-6510, Japan).  In TEM, briefly, a drop of each of four nano-formulations after proper dilution with distilled water, was loaded to copper grid, and photographed after drying. Images were captured using </w:t>
      </w:r>
      <w:bookmarkStart w:id="1" w:name="_Hlk512183272"/>
      <w:r w:rsidRPr="00C32D7B">
        <w:rPr>
          <w:rFonts w:ascii="Times New Roman" w:hAnsi="Times New Roman" w:cs="Times New Roman"/>
          <w:sz w:val="24"/>
          <w:szCs w:val="24"/>
        </w:rPr>
        <w:t>JEOL</w:t>
      </w:r>
      <w:bookmarkEnd w:id="1"/>
      <w:r w:rsidRPr="00C32D7B">
        <w:rPr>
          <w:rFonts w:ascii="Times New Roman" w:hAnsi="Times New Roman" w:cs="Times New Roman"/>
          <w:sz w:val="24"/>
          <w:szCs w:val="24"/>
        </w:rPr>
        <w:t xml:space="preserve"> TEM. SEM imaging was elaborated on the freeze-dried formulations. The four nano-formulation dispersions were mixed with 5% mannitol, frozen at -80 ºC for 24 hr and then lyophilized using Cryodos-50 lyophilizer (Telstar Cryodos, Terrassa, Spain). Subsequently, Samples were coated with approximately 10-20 nm gold film for 20s under vacuum using a sputter coater after fixing on metal stubs using double-sided adhesive tape then the size and shape were examined under SEM.</w:t>
      </w:r>
    </w:p>
    <w:p w14:paraId="52858B6D" w14:textId="6666729E" w:rsidR="00323920" w:rsidRPr="00C32D7B" w:rsidRDefault="00323920" w:rsidP="005A7D8F">
      <w:pPr>
        <w:pStyle w:val="ListParagraph"/>
        <w:numPr>
          <w:ilvl w:val="0"/>
          <w:numId w:val="2"/>
        </w:numPr>
        <w:spacing w:line="480" w:lineRule="auto"/>
        <w:rPr>
          <w:rFonts w:ascii="Times New Roman" w:hAnsi="Times New Roman" w:cs="Times New Roman"/>
          <w:b/>
          <w:bCs/>
          <w:sz w:val="24"/>
          <w:szCs w:val="24"/>
        </w:rPr>
      </w:pPr>
      <w:r w:rsidRPr="00C32D7B">
        <w:rPr>
          <w:rFonts w:ascii="Times New Roman" w:hAnsi="Times New Roman" w:cs="Times New Roman"/>
          <w:b/>
          <w:bCs/>
          <w:sz w:val="24"/>
          <w:szCs w:val="24"/>
        </w:rPr>
        <w:t>Thermal Analysis</w:t>
      </w:r>
    </w:p>
    <w:p w14:paraId="6842C271" w14:textId="69F81D3F" w:rsidR="00323920" w:rsidRDefault="00323920" w:rsidP="00323920">
      <w:pPr>
        <w:spacing w:before="100" w:beforeAutospacing="1" w:after="100" w:afterAutospacing="1" w:line="480" w:lineRule="auto"/>
        <w:contextualSpacing/>
        <w:jc w:val="both"/>
        <w:rPr>
          <w:rFonts w:ascii="Times New Roman" w:hAnsi="Times New Roman" w:cs="Times New Roman"/>
          <w:sz w:val="24"/>
          <w:szCs w:val="24"/>
        </w:rPr>
      </w:pPr>
      <w:r w:rsidRPr="00C32D7B">
        <w:rPr>
          <w:rFonts w:ascii="Times New Roman" w:hAnsi="Times New Roman" w:cs="Times New Roman"/>
          <w:sz w:val="24"/>
          <w:szCs w:val="24"/>
        </w:rPr>
        <w:t xml:space="preserve">The thermal analysis of lyophilized N-Phsoms, P-Phsoms, NLCs, AlgNPs were performed using differential scanning calorimeter (DSC) (PerkinElmer Inc., Waltham, MA USA), in comparison to pure ETD and mannitol powder. An amount of 5mg of each freeze-dried formulation was accurately weighed, placed into aluminum pans and sealed with another aluminum lids and tested. The thermograms of the tested samples were elaborated over a temperature range of 30 - 400ºCat scanning rate of 10ºC/min. </w:t>
      </w:r>
    </w:p>
    <w:p w14:paraId="02CC447A" w14:textId="716BAB99" w:rsidR="00070556" w:rsidRDefault="00070556" w:rsidP="00323920">
      <w:pPr>
        <w:spacing w:before="100" w:beforeAutospacing="1" w:after="100" w:afterAutospacing="1" w:line="480" w:lineRule="auto"/>
        <w:contextualSpacing/>
        <w:jc w:val="both"/>
        <w:rPr>
          <w:rFonts w:ascii="Times New Roman" w:hAnsi="Times New Roman" w:cs="Times New Roman"/>
          <w:sz w:val="24"/>
          <w:szCs w:val="24"/>
        </w:rPr>
      </w:pPr>
    </w:p>
    <w:p w14:paraId="4AA2FE07" w14:textId="77777777" w:rsidR="00070556" w:rsidRPr="00C32D7B" w:rsidRDefault="00070556" w:rsidP="00323920">
      <w:pPr>
        <w:spacing w:before="100" w:beforeAutospacing="1" w:after="100" w:afterAutospacing="1" w:line="480" w:lineRule="auto"/>
        <w:contextualSpacing/>
        <w:jc w:val="both"/>
        <w:rPr>
          <w:rFonts w:ascii="Times New Roman" w:hAnsi="Times New Roman" w:cs="Times New Roman"/>
          <w:sz w:val="24"/>
          <w:szCs w:val="24"/>
        </w:rPr>
      </w:pPr>
    </w:p>
    <w:p w14:paraId="7D5ADC70" w14:textId="7AC9B2FE" w:rsidR="005F0B09" w:rsidRPr="00C32D7B" w:rsidRDefault="005F0B09" w:rsidP="005F0B09">
      <w:pPr>
        <w:pStyle w:val="ListParagraph"/>
        <w:numPr>
          <w:ilvl w:val="0"/>
          <w:numId w:val="2"/>
        </w:numPr>
        <w:spacing w:before="100" w:beforeAutospacing="1" w:after="100" w:afterAutospacing="1" w:line="480" w:lineRule="auto"/>
        <w:jc w:val="both"/>
        <w:rPr>
          <w:rFonts w:ascii="Times New Roman" w:hAnsi="Times New Roman" w:cs="Times New Roman"/>
          <w:b/>
          <w:bCs/>
          <w:sz w:val="24"/>
          <w:szCs w:val="24"/>
        </w:rPr>
      </w:pPr>
      <w:r w:rsidRPr="00C32D7B">
        <w:rPr>
          <w:rFonts w:ascii="Times New Roman" w:hAnsi="Times New Roman" w:cs="Times New Roman"/>
          <w:b/>
          <w:bCs/>
          <w:sz w:val="24"/>
          <w:szCs w:val="24"/>
        </w:rPr>
        <w:lastRenderedPageBreak/>
        <w:t>Chemopreventive activity</w:t>
      </w:r>
    </w:p>
    <w:p w14:paraId="193F1445" w14:textId="160615F6" w:rsidR="009F4120" w:rsidRPr="00C32D7B" w:rsidRDefault="009F4120" w:rsidP="005F0B09">
      <w:pPr>
        <w:pStyle w:val="Pa13"/>
        <w:numPr>
          <w:ilvl w:val="1"/>
          <w:numId w:val="3"/>
        </w:numPr>
        <w:spacing w:before="240" w:line="480" w:lineRule="auto"/>
        <w:rPr>
          <w:rFonts w:ascii="Times New Roman" w:hAnsi="Times New Roman" w:cs="Times New Roman"/>
          <w:b/>
          <w:bCs/>
          <w:color w:val="000000"/>
        </w:rPr>
      </w:pPr>
      <w:r w:rsidRPr="00C32D7B">
        <w:rPr>
          <w:rFonts w:ascii="Times New Roman" w:hAnsi="Times New Roman" w:cs="Times New Roman"/>
          <w:b/>
          <w:bCs/>
          <w:color w:val="000000"/>
        </w:rPr>
        <w:t>Biochemical tests</w:t>
      </w:r>
    </w:p>
    <w:p w14:paraId="23F960FA" w14:textId="14105F5B" w:rsidR="009F4120" w:rsidRPr="00C32D7B" w:rsidRDefault="009F4120" w:rsidP="009F4120">
      <w:pPr>
        <w:pStyle w:val="Pa13"/>
        <w:spacing w:before="240" w:line="480" w:lineRule="auto"/>
        <w:rPr>
          <w:rFonts w:ascii="Times New Roman" w:hAnsi="Times New Roman" w:cs="Times New Roman"/>
          <w:b/>
          <w:bCs/>
          <w:color w:val="000000"/>
        </w:rPr>
      </w:pPr>
      <w:r w:rsidRPr="00C32D7B">
        <w:rPr>
          <w:rFonts w:ascii="Times New Roman" w:hAnsi="Times New Roman" w:cs="Times New Roman"/>
          <w:b/>
          <w:bCs/>
          <w:color w:val="000000"/>
        </w:rPr>
        <w:t>Serum ALT activit</w:t>
      </w:r>
      <w:r w:rsidR="00796A34" w:rsidRPr="00C32D7B">
        <w:rPr>
          <w:rFonts w:ascii="Times New Roman" w:hAnsi="Times New Roman" w:cs="Times New Roman"/>
          <w:b/>
          <w:bCs/>
          <w:color w:val="000000"/>
        </w:rPr>
        <w:t>y</w:t>
      </w:r>
    </w:p>
    <w:p w14:paraId="310A1C5B" w14:textId="69FA3176" w:rsidR="009F4120" w:rsidRPr="00C32D7B" w:rsidRDefault="009F4120" w:rsidP="009F4120">
      <w:pPr>
        <w:pStyle w:val="Pa14"/>
        <w:spacing w:line="480" w:lineRule="auto"/>
        <w:jc w:val="both"/>
        <w:rPr>
          <w:rFonts w:ascii="Times New Roman" w:eastAsia="Times New Roman" w:hAnsi="Times New Roman" w:cs="Times New Roman"/>
          <w:color w:val="000000"/>
        </w:rPr>
      </w:pPr>
      <w:r w:rsidRPr="00C32D7B">
        <w:rPr>
          <w:rFonts w:ascii="Times New Roman" w:eastAsia="Times New Roman" w:hAnsi="Times New Roman" w:cs="Times New Roman"/>
          <w:color w:val="000000"/>
        </w:rPr>
        <w:t>Serum ALT</w:t>
      </w:r>
      <w:r w:rsidR="00796A34" w:rsidRPr="00C32D7B">
        <w:rPr>
          <w:rFonts w:ascii="Times New Roman" w:eastAsia="Times New Roman" w:hAnsi="Times New Roman" w:cs="Times New Roman"/>
          <w:color w:val="000000"/>
        </w:rPr>
        <w:t xml:space="preserve"> activity was </w:t>
      </w:r>
      <w:r w:rsidRPr="00C32D7B">
        <w:rPr>
          <w:rFonts w:ascii="Times New Roman" w:eastAsia="Times New Roman" w:hAnsi="Times New Roman" w:cs="Times New Roman"/>
          <w:color w:val="000000"/>
        </w:rPr>
        <w:t xml:space="preserve">measured spectrophotometrically using Spectrum Assay </w:t>
      </w:r>
      <w:proofErr w:type="gramStart"/>
      <w:r w:rsidRPr="00C32D7B">
        <w:rPr>
          <w:rFonts w:ascii="Times New Roman" w:eastAsia="Times New Roman" w:hAnsi="Times New Roman" w:cs="Times New Roman"/>
          <w:color w:val="000000"/>
        </w:rPr>
        <w:t>Kit .</w:t>
      </w:r>
      <w:proofErr w:type="gramEnd"/>
      <w:r w:rsidRPr="00C32D7B">
        <w:rPr>
          <w:rFonts w:ascii="Times New Roman" w:eastAsia="Times New Roman" w:hAnsi="Times New Roman" w:cs="Times New Roman"/>
          <w:color w:val="000000"/>
        </w:rPr>
        <w:t xml:space="preserve"> ALT catalyzes the transfer of an amino group from l-alanine to 2-oxoglutarate resulting in the formation of pyruvate and l-glutamate. The pyruvate concentration in the form of hydrazine formed with 2,4-dinitrophenylhydrazine in an alkaline medium is mea</w:t>
      </w:r>
      <w:r w:rsidRPr="00C32D7B">
        <w:rPr>
          <w:rFonts w:ascii="Times New Roman" w:eastAsia="Times New Roman" w:hAnsi="Times New Roman" w:cs="Times New Roman"/>
          <w:color w:val="000000"/>
        </w:rPr>
        <w:softHyphen/>
        <w:t>sured spectrophotometrically at 546 nm. Enzyme activity was calculated using pyruvate standard calibration curve</w:t>
      </w:r>
      <w:r w:rsidR="00C51FC6">
        <w:rPr>
          <w:rFonts w:ascii="Times New Roman" w:eastAsia="Times New Roman" w:hAnsi="Times New Roman" w:cs="Times New Roman"/>
          <w:color w:val="000000"/>
        </w:rPr>
        <w:t xml:space="preserve">. </w:t>
      </w:r>
      <w:hyperlink w:anchor="_ENREF_1" w:tooltip="Reitman, 1957 #267" w:history="1">
        <w:r w:rsidR="00A872D1" w:rsidRPr="00C32D7B">
          <w:rPr>
            <w:rFonts w:ascii="Times New Roman" w:eastAsia="Times New Roman" w:hAnsi="Times New Roman" w:cs="Times New Roman"/>
            <w:color w:val="000000"/>
          </w:rPr>
          <w:fldChar w:fldCharType="begin"/>
        </w:r>
        <w:r w:rsidR="00A872D1">
          <w:rPr>
            <w:rFonts w:ascii="Times New Roman" w:eastAsia="Times New Roman" w:hAnsi="Times New Roman" w:cs="Times New Roman"/>
            <w:color w:val="000000"/>
          </w:rPr>
          <w:instrText xml:space="preserve"> ADDIN EN.CITE &lt;EndNote&gt;&lt;Cite&gt;&lt;Author&gt;Reitman&lt;/Author&gt;&lt;Year&gt;1957&lt;/Year&gt;&lt;RecNum&gt;267&lt;/RecNum&gt;&lt;DisplayText&gt;&lt;style face="superscript"&gt;1&lt;/style&gt;&lt;/DisplayText&gt;&lt;record&gt;&lt;rec-number&gt;267&lt;/rec-number&gt;&lt;foreign-keys&gt;&lt;key app="EN" db-id="0rfvss05gdzsr5es59gvaw2qdttw0ws9stdt"&gt;267&lt;/key&gt;&lt;/foreign-keys&gt;&lt;ref-type name="Journal Article"&gt;17&lt;/ref-type&gt;&lt;contributors&gt;&lt;authors&gt;&lt;author&gt;Reitman, Stanley&lt;/author&gt;&lt;author&gt;Frankel, Sam&lt;/author&gt;&lt;/authors&gt;&lt;/contributors&gt;&lt;titles&gt;&lt;title&gt;A colorimetric method for the determination of serum glutamic oxalacetic and glutamic pyruvic transaminases&lt;/title&gt;&lt;secondary-title&gt;American journal of clinical pathology&lt;/secondary-title&gt;&lt;/titles&gt;&lt;periodical&gt;&lt;full-title&gt;American journal of clinical pathology&lt;/full-title&gt;&lt;/periodical&gt;&lt;pages&gt;56-63&lt;/pages&gt;&lt;volume&gt;28&lt;/volume&gt;&lt;number&gt;1&lt;/number&gt;&lt;dates&gt;&lt;year&gt;1957&lt;/year&gt;&lt;/dates&gt;&lt;isbn&gt;1943-7722&lt;/isbn&gt;&lt;urls&gt;&lt;/urls&gt;&lt;/record&gt;&lt;/Cite&gt;&lt;/EndNote&gt;</w:instrText>
        </w:r>
        <w:r w:rsidR="00A872D1" w:rsidRPr="00C32D7B">
          <w:rPr>
            <w:rFonts w:ascii="Times New Roman" w:eastAsia="Times New Roman" w:hAnsi="Times New Roman" w:cs="Times New Roman"/>
            <w:color w:val="000000"/>
          </w:rPr>
          <w:fldChar w:fldCharType="separate"/>
        </w:r>
        <w:r w:rsidR="00A872D1" w:rsidRPr="00A872D1">
          <w:rPr>
            <w:rFonts w:ascii="Times New Roman" w:eastAsia="Times New Roman" w:hAnsi="Times New Roman" w:cs="Times New Roman"/>
            <w:noProof/>
            <w:color w:val="000000"/>
            <w:vertAlign w:val="superscript"/>
          </w:rPr>
          <w:t>1</w:t>
        </w:r>
        <w:r w:rsidR="00A872D1" w:rsidRPr="00C32D7B">
          <w:rPr>
            <w:rFonts w:ascii="Times New Roman" w:eastAsia="Times New Roman" w:hAnsi="Times New Roman" w:cs="Times New Roman"/>
            <w:color w:val="000000"/>
          </w:rPr>
          <w:fldChar w:fldCharType="end"/>
        </w:r>
      </w:hyperlink>
    </w:p>
    <w:p w14:paraId="6BEE981C" w14:textId="15E569AC" w:rsidR="009F4120" w:rsidRPr="00C32D7B" w:rsidRDefault="009F4120" w:rsidP="009F4120">
      <w:pPr>
        <w:pStyle w:val="Pa13"/>
        <w:spacing w:before="240" w:line="480" w:lineRule="auto"/>
        <w:rPr>
          <w:rFonts w:ascii="Times New Roman" w:hAnsi="Times New Roman" w:cs="Times New Roman"/>
          <w:b/>
          <w:bCs/>
          <w:color w:val="000000"/>
        </w:rPr>
      </w:pPr>
      <w:r w:rsidRPr="00C32D7B">
        <w:rPr>
          <w:rFonts w:ascii="Times New Roman" w:hAnsi="Times New Roman" w:cs="Times New Roman"/>
          <w:b/>
          <w:bCs/>
          <w:color w:val="000000"/>
        </w:rPr>
        <w:t xml:space="preserve">Serum </w:t>
      </w:r>
      <w:r w:rsidR="00796A34" w:rsidRPr="00C32D7B">
        <w:rPr>
          <w:rFonts w:ascii="Times New Roman" w:hAnsi="Times New Roman" w:cs="Times New Roman"/>
          <w:b/>
          <w:bCs/>
          <w:color w:val="000000"/>
        </w:rPr>
        <w:t xml:space="preserve">AST </w:t>
      </w:r>
      <w:r w:rsidRPr="00C32D7B">
        <w:rPr>
          <w:rFonts w:ascii="Times New Roman" w:hAnsi="Times New Roman" w:cs="Times New Roman"/>
          <w:b/>
          <w:bCs/>
          <w:color w:val="000000"/>
        </w:rPr>
        <w:t>activity</w:t>
      </w:r>
    </w:p>
    <w:p w14:paraId="3B4E6E32" w14:textId="5D859FE2" w:rsidR="009F4120" w:rsidRPr="00C32D7B" w:rsidRDefault="009F4120" w:rsidP="009F4120">
      <w:pPr>
        <w:pStyle w:val="Pa14"/>
        <w:spacing w:line="480" w:lineRule="auto"/>
        <w:jc w:val="both"/>
        <w:rPr>
          <w:rFonts w:ascii="Times New Roman" w:eastAsia="Times New Roman" w:hAnsi="Times New Roman" w:cs="Times New Roman"/>
          <w:color w:val="000000"/>
        </w:rPr>
      </w:pPr>
      <w:r w:rsidRPr="00C32D7B">
        <w:rPr>
          <w:rFonts w:ascii="Times New Roman" w:eastAsia="Times New Roman" w:hAnsi="Times New Roman" w:cs="Times New Roman"/>
          <w:color w:val="000000"/>
        </w:rPr>
        <w:t xml:space="preserve">Spectrophotometric method was adopted to determine serum AST activity using Spectrum Assay Kit. Oxaloacetate and l-glutamate are formed when AST catalyzes the transfer of an amino group from l-aspartate to 2-oxoglutarate. The oxaloacetate concentration in the form of </w:t>
      </w:r>
      <w:proofErr w:type="spellStart"/>
      <w:r w:rsidRPr="00C32D7B">
        <w:rPr>
          <w:rFonts w:ascii="Times New Roman" w:eastAsia="Times New Roman" w:hAnsi="Times New Roman" w:cs="Times New Roman"/>
          <w:color w:val="000000"/>
        </w:rPr>
        <w:t>hydrazone</w:t>
      </w:r>
      <w:proofErr w:type="spellEnd"/>
      <w:r w:rsidRPr="00C32D7B">
        <w:rPr>
          <w:rFonts w:ascii="Times New Roman" w:eastAsia="Times New Roman" w:hAnsi="Times New Roman" w:cs="Times New Roman"/>
          <w:color w:val="000000"/>
        </w:rPr>
        <w:t xml:space="preserve"> which formed with 2,4-dinitrophenylhydrazine in an alkaline medium is measured spectrophotometrically at 546 nm</w:t>
      </w:r>
      <w:r w:rsidR="00A872D1">
        <w:rPr>
          <w:rFonts w:ascii="Times New Roman" w:eastAsia="Times New Roman" w:hAnsi="Times New Roman" w:cs="Times New Roman"/>
          <w:color w:val="000000"/>
        </w:rPr>
        <w:t>.</w:t>
      </w:r>
      <w:hyperlink w:anchor="_ENREF_1" w:tooltip="Reitman, 1957 #267" w:history="1">
        <w:r w:rsidR="00A872D1" w:rsidRPr="00C32D7B">
          <w:rPr>
            <w:rFonts w:ascii="Times New Roman" w:eastAsia="Times New Roman" w:hAnsi="Times New Roman" w:cs="Times New Roman"/>
            <w:color w:val="000000"/>
          </w:rPr>
          <w:fldChar w:fldCharType="begin"/>
        </w:r>
        <w:r w:rsidR="00A872D1">
          <w:rPr>
            <w:rFonts w:ascii="Times New Roman" w:eastAsia="Times New Roman" w:hAnsi="Times New Roman" w:cs="Times New Roman"/>
            <w:color w:val="000000"/>
          </w:rPr>
          <w:instrText xml:space="preserve"> ADDIN EN.CITE &lt;EndNote&gt;&lt;Cite&gt;&lt;Author&gt;Reitman&lt;/Author&gt;&lt;Year&gt;1957&lt;/Year&gt;&lt;RecNum&gt;267&lt;/RecNum&gt;&lt;DisplayText&gt;&lt;style face="superscript"&gt;1&lt;/style&gt;&lt;/DisplayText&gt;&lt;record&gt;&lt;rec-number&gt;267&lt;/rec-number&gt;&lt;foreign-keys&gt;&lt;key app="EN" db-id="0rfvss05gdzsr5es59gvaw2qdttw0ws9stdt"&gt;267&lt;/key&gt;&lt;/foreign-keys&gt;&lt;ref-type name="Journal Article"&gt;17&lt;/ref-type&gt;&lt;contributors&gt;&lt;authors&gt;&lt;author&gt;Reitman, Stanley&lt;/author&gt;&lt;author&gt;Frankel, Sam&lt;/author&gt;&lt;/authors&gt;&lt;/contributors&gt;&lt;titles&gt;&lt;title&gt;A colorimetric method for the determination of serum glutamic oxalacetic and glutamic pyruvic transaminases&lt;/title&gt;&lt;secondary-title&gt;American journal of clinical pathology&lt;/secondary-title&gt;&lt;/titles&gt;&lt;periodical&gt;&lt;full-title&gt;American journal of clinical pathology&lt;/full-title&gt;&lt;/periodical&gt;&lt;pages&gt;56-63&lt;/pages&gt;&lt;volume&gt;28&lt;/volume&gt;&lt;number&gt;1&lt;/number&gt;&lt;dates&gt;&lt;year&gt;1957&lt;/year&gt;&lt;/dates&gt;&lt;isbn&gt;1943-7722&lt;/isbn&gt;&lt;urls&gt;&lt;/urls&gt;&lt;/record&gt;&lt;/Cite&gt;&lt;/EndNote&gt;</w:instrText>
        </w:r>
        <w:r w:rsidR="00A872D1" w:rsidRPr="00C32D7B">
          <w:rPr>
            <w:rFonts w:ascii="Times New Roman" w:eastAsia="Times New Roman" w:hAnsi="Times New Roman" w:cs="Times New Roman"/>
            <w:color w:val="000000"/>
          </w:rPr>
          <w:fldChar w:fldCharType="separate"/>
        </w:r>
        <w:r w:rsidR="00A872D1" w:rsidRPr="00A872D1">
          <w:rPr>
            <w:rFonts w:ascii="Times New Roman" w:eastAsia="Times New Roman" w:hAnsi="Times New Roman" w:cs="Times New Roman"/>
            <w:noProof/>
            <w:color w:val="000000"/>
            <w:vertAlign w:val="superscript"/>
          </w:rPr>
          <w:t>1</w:t>
        </w:r>
        <w:r w:rsidR="00A872D1" w:rsidRPr="00C32D7B">
          <w:rPr>
            <w:rFonts w:ascii="Times New Roman" w:eastAsia="Times New Roman" w:hAnsi="Times New Roman" w:cs="Times New Roman"/>
            <w:color w:val="000000"/>
          </w:rPr>
          <w:fldChar w:fldCharType="end"/>
        </w:r>
      </w:hyperlink>
    </w:p>
    <w:p w14:paraId="4AE6501A" w14:textId="77777777" w:rsidR="009F4120" w:rsidRPr="00C32D7B" w:rsidRDefault="009F4120" w:rsidP="009F4120">
      <w:pPr>
        <w:pStyle w:val="Pa31"/>
        <w:spacing w:before="220" w:line="480" w:lineRule="auto"/>
        <w:rPr>
          <w:rFonts w:ascii="Times New Roman" w:hAnsi="Times New Roman" w:cs="Times New Roman"/>
          <w:b/>
          <w:bCs/>
          <w:color w:val="000000"/>
        </w:rPr>
      </w:pPr>
      <w:r w:rsidRPr="00C32D7B">
        <w:rPr>
          <w:rFonts w:ascii="Times New Roman" w:hAnsi="Times New Roman" w:cs="Times New Roman"/>
          <w:b/>
          <w:bCs/>
          <w:color w:val="000000"/>
        </w:rPr>
        <w:t>Serum urea</w:t>
      </w:r>
    </w:p>
    <w:p w14:paraId="009BCA6B" w14:textId="04F94401" w:rsidR="009F4120" w:rsidRPr="00C32D7B" w:rsidRDefault="009F4120" w:rsidP="009F4120">
      <w:pPr>
        <w:pStyle w:val="Pa14"/>
        <w:spacing w:line="480" w:lineRule="auto"/>
        <w:jc w:val="both"/>
        <w:rPr>
          <w:rFonts w:ascii="Times New Roman" w:eastAsia="Times New Roman" w:hAnsi="Times New Roman" w:cs="Times New Roman"/>
          <w:color w:val="000000"/>
        </w:rPr>
      </w:pPr>
      <w:r w:rsidRPr="00C32D7B">
        <w:rPr>
          <w:rFonts w:ascii="Times New Roman" w:eastAsia="Times New Roman" w:hAnsi="Times New Roman" w:cs="Times New Roman"/>
          <w:color w:val="000000"/>
        </w:rPr>
        <w:t>Serum urea level was determined by enzymatic colorimetric method using Diamond Diagnostics Assay Kit. First, the urea in sample is enzymatically hydrolyzed into ammonia and carbon dioxide. In the pres</w:t>
      </w:r>
      <w:r w:rsidRPr="00C32D7B">
        <w:rPr>
          <w:rFonts w:ascii="Times New Roman" w:eastAsia="Times New Roman" w:hAnsi="Times New Roman" w:cs="Times New Roman"/>
          <w:color w:val="000000"/>
        </w:rPr>
        <w:softHyphen/>
        <w:t>ence of nitroprusside, the formed ammonia ion reacts with salicylate and hypochlorite to give a green indophenol. The color intensity of the green product is measured spectropho</w:t>
      </w:r>
      <w:r w:rsidRPr="00C32D7B">
        <w:rPr>
          <w:rFonts w:ascii="Times New Roman" w:eastAsia="Times New Roman" w:hAnsi="Times New Roman" w:cs="Times New Roman"/>
          <w:color w:val="000000"/>
        </w:rPr>
        <w:softHyphen/>
        <w:t>tometrically at 578 nm</w:t>
      </w:r>
      <w:r w:rsidR="00A872D1">
        <w:rPr>
          <w:rFonts w:ascii="Times New Roman" w:eastAsia="Times New Roman" w:hAnsi="Times New Roman" w:cs="Times New Roman"/>
          <w:color w:val="000000"/>
        </w:rPr>
        <w:t>.</w:t>
      </w:r>
      <w:r w:rsidRPr="00C32D7B">
        <w:rPr>
          <w:rFonts w:ascii="Times New Roman" w:eastAsia="Times New Roman" w:hAnsi="Times New Roman" w:cs="Times New Roman"/>
          <w:color w:val="000000"/>
        </w:rPr>
        <w:t xml:space="preserve"> </w:t>
      </w:r>
      <w:hyperlink w:anchor="_ENREF_2" w:tooltip="Tabacco, 1979 #268" w:history="1">
        <w:r w:rsidR="00A872D1" w:rsidRPr="00C32D7B">
          <w:rPr>
            <w:rFonts w:ascii="Times New Roman" w:eastAsia="Times New Roman" w:hAnsi="Times New Roman" w:cs="Times New Roman"/>
            <w:color w:val="000000"/>
          </w:rPr>
          <w:fldChar w:fldCharType="begin"/>
        </w:r>
        <w:r w:rsidR="00A872D1">
          <w:rPr>
            <w:rFonts w:ascii="Times New Roman" w:eastAsia="Times New Roman" w:hAnsi="Times New Roman" w:cs="Times New Roman"/>
            <w:color w:val="000000"/>
          </w:rPr>
          <w:instrText xml:space="preserve"> ADDIN EN.CITE &lt;EndNote&gt;&lt;Cite&gt;&lt;Author&gt;Tabacco&lt;/Author&gt;&lt;Year&gt;1979&lt;/Year&gt;&lt;RecNum&gt;268&lt;/RecNum&gt;&lt;DisplayText&gt;&lt;style face="superscript"&gt;2&lt;/style&gt;&lt;/DisplayText&gt;&lt;record&gt;&lt;rec-number&gt;268&lt;/rec-number&gt;&lt;foreign-keys&gt;&lt;key app="EN" db-id="0rfvss05gdzsr5es59gvaw2qdttw0ws9stdt"&gt;268&lt;/key&gt;&lt;/foreign-keys&gt;&lt;ref-type name="Journal Article"&gt;17&lt;/ref-type&gt;&lt;contributors&gt;&lt;authors&gt;&lt;author&gt;Tabacco, A.&lt;/author&gt;&lt;author&gt;Meiattini, F.&lt;/author&gt;&lt;author&gt; Moda, E.&lt;/author&gt;&lt;author&gt;Tarli, P&lt;/author&gt;&lt;/authors&gt;&lt;/contributors&gt;&lt;titles&gt;&lt;title&gt;Simplified enzymic/colorimetric serum urea nitrogen determination&lt;/title&gt;&lt;secondary-title&gt;Clinical chemistry&lt;/secondary-title&gt;&lt;/titles&gt;&lt;periodical&gt;&lt;full-title&gt;Clinical chemistry&lt;/full-title&gt;&lt;/periodical&gt;&lt;pages&gt;336-337&lt;/pages&gt;&lt;volume&gt;25&lt;/volume&gt;&lt;number&gt;2&lt;/number&gt;&lt;dates&gt;&lt;year&gt;1979&lt;/year&gt;&lt;/dates&gt;&lt;isbn&gt;0009-9147&lt;/isbn&gt;&lt;urls&gt;&lt;/urls&gt;&lt;/record&gt;&lt;/Cite&gt;&lt;/EndNote&gt;</w:instrText>
        </w:r>
        <w:r w:rsidR="00A872D1" w:rsidRPr="00C32D7B">
          <w:rPr>
            <w:rFonts w:ascii="Times New Roman" w:eastAsia="Times New Roman" w:hAnsi="Times New Roman" w:cs="Times New Roman"/>
            <w:color w:val="000000"/>
          </w:rPr>
          <w:fldChar w:fldCharType="separate"/>
        </w:r>
        <w:r w:rsidR="00A872D1" w:rsidRPr="00A872D1">
          <w:rPr>
            <w:rFonts w:ascii="Times New Roman" w:eastAsia="Times New Roman" w:hAnsi="Times New Roman" w:cs="Times New Roman"/>
            <w:noProof/>
            <w:color w:val="000000"/>
            <w:vertAlign w:val="superscript"/>
          </w:rPr>
          <w:t>2</w:t>
        </w:r>
        <w:r w:rsidR="00A872D1" w:rsidRPr="00C32D7B">
          <w:rPr>
            <w:rFonts w:ascii="Times New Roman" w:eastAsia="Times New Roman" w:hAnsi="Times New Roman" w:cs="Times New Roman"/>
            <w:color w:val="000000"/>
          </w:rPr>
          <w:fldChar w:fldCharType="end"/>
        </w:r>
      </w:hyperlink>
    </w:p>
    <w:p w14:paraId="52012D77" w14:textId="77777777" w:rsidR="00DF25C7" w:rsidRPr="00C32D7B" w:rsidRDefault="00DF25C7" w:rsidP="009F4120">
      <w:pPr>
        <w:pStyle w:val="Pa31"/>
        <w:spacing w:before="220" w:line="480" w:lineRule="auto"/>
        <w:rPr>
          <w:rFonts w:ascii="Times New Roman" w:hAnsi="Times New Roman" w:cs="Times New Roman"/>
          <w:b/>
          <w:bCs/>
          <w:color w:val="000000"/>
        </w:rPr>
      </w:pPr>
    </w:p>
    <w:p w14:paraId="73B11D98" w14:textId="01346487" w:rsidR="009F4120" w:rsidRPr="00C32D7B" w:rsidRDefault="009F4120" w:rsidP="009F4120">
      <w:pPr>
        <w:pStyle w:val="Pa31"/>
        <w:spacing w:before="220" w:line="480" w:lineRule="auto"/>
        <w:rPr>
          <w:rFonts w:ascii="Times New Roman" w:hAnsi="Times New Roman" w:cs="Times New Roman"/>
          <w:b/>
          <w:bCs/>
          <w:color w:val="000000"/>
        </w:rPr>
      </w:pPr>
      <w:r w:rsidRPr="00C32D7B">
        <w:rPr>
          <w:rFonts w:ascii="Times New Roman" w:hAnsi="Times New Roman" w:cs="Times New Roman"/>
          <w:b/>
          <w:bCs/>
          <w:color w:val="000000"/>
        </w:rPr>
        <w:t>Serum creatinine</w:t>
      </w:r>
    </w:p>
    <w:p w14:paraId="6CC94F4C" w14:textId="1F6C8F04" w:rsidR="009F4120" w:rsidRPr="00C32D7B" w:rsidRDefault="009F4120" w:rsidP="009F4120">
      <w:pPr>
        <w:pStyle w:val="Pa14"/>
        <w:spacing w:line="480" w:lineRule="auto"/>
        <w:jc w:val="both"/>
        <w:rPr>
          <w:rFonts w:ascii="Times New Roman" w:eastAsia="Times New Roman" w:hAnsi="Times New Roman" w:cs="Times New Roman"/>
          <w:color w:val="000000"/>
        </w:rPr>
      </w:pPr>
      <w:r w:rsidRPr="00C32D7B">
        <w:rPr>
          <w:rFonts w:ascii="Times New Roman" w:eastAsia="Times New Roman" w:hAnsi="Times New Roman" w:cs="Times New Roman"/>
          <w:color w:val="000000"/>
        </w:rPr>
        <w:t>Serum creatinine level was detected by buffered kinetic Jaffe reaction using Spectrum Assay Kit. Under alkaline condi</w:t>
      </w:r>
      <w:r w:rsidRPr="00C32D7B">
        <w:rPr>
          <w:rFonts w:ascii="Times New Roman" w:eastAsia="Times New Roman" w:hAnsi="Times New Roman" w:cs="Times New Roman"/>
          <w:color w:val="000000"/>
        </w:rPr>
        <w:softHyphen/>
        <w:t>tions, creatinine reacts with picric acid to give a yellow–red complex. The color intensity of the product is measured spectrophotometrically at 492 nm</w:t>
      </w:r>
      <w:r w:rsidR="00A872D1">
        <w:rPr>
          <w:rFonts w:ascii="Times New Roman" w:eastAsia="Times New Roman" w:hAnsi="Times New Roman" w:cs="Times New Roman"/>
          <w:color w:val="000000"/>
        </w:rPr>
        <w:t>.</w:t>
      </w:r>
      <w:r w:rsidRPr="00C32D7B">
        <w:rPr>
          <w:rFonts w:ascii="Times New Roman" w:eastAsia="Times New Roman" w:hAnsi="Times New Roman" w:cs="Times New Roman"/>
          <w:color w:val="000000"/>
        </w:rPr>
        <w:t xml:space="preserve"> </w:t>
      </w:r>
      <w:hyperlink w:anchor="_ENREF_3" w:tooltip="Bowers, 1980 #269" w:history="1">
        <w:r w:rsidR="00A872D1" w:rsidRPr="00C32D7B">
          <w:rPr>
            <w:rFonts w:ascii="Times New Roman" w:eastAsia="Times New Roman" w:hAnsi="Times New Roman" w:cs="Times New Roman"/>
            <w:color w:val="000000"/>
          </w:rPr>
          <w:fldChar w:fldCharType="begin"/>
        </w:r>
        <w:r w:rsidR="00A872D1">
          <w:rPr>
            <w:rFonts w:ascii="Times New Roman" w:eastAsia="Times New Roman" w:hAnsi="Times New Roman" w:cs="Times New Roman"/>
            <w:color w:val="000000"/>
          </w:rPr>
          <w:instrText xml:space="preserve"> ADDIN EN.CITE &lt;EndNote&gt;&lt;Cite&gt;&lt;Author&gt;Bowers&lt;/Author&gt;&lt;Year&gt;1980&lt;/Year&gt;&lt;RecNum&gt;269&lt;/RecNum&gt;&lt;DisplayText&gt;&lt;style face="superscript"&gt;3&lt;/style&gt;&lt;/DisplayText&gt;&lt;record&gt;&lt;rec-number&gt;269&lt;/rec-number&gt;&lt;foreign-keys&gt;&lt;key app="EN" db-id="0rfvss05gdzsr5es59gvaw2qdttw0ws9stdt"&gt;269&lt;/key&gt;&lt;/foreign-keys&gt;&lt;ref-type name="Journal Article"&gt;17&lt;/ref-type&gt;&lt;contributors&gt;&lt;authors&gt;&lt;author&gt;Bowers, Larry D&lt;/author&gt;&lt;author&gt;Wong, Edward T&lt;/author&gt;&lt;/authors&gt;&lt;/contributors&gt;&lt;titles&gt;&lt;title&gt;Kinetic serum creatinine assays. II. A critical evaluation and review&lt;/title&gt;&lt;secondary-title&gt;Clinical chemistry&lt;/secondary-title&gt;&lt;/titles&gt;&lt;periodical&gt;&lt;full-title&gt;Clinical chemistry&lt;/full-title&gt;&lt;/periodical&gt;&lt;pages&gt;555-561&lt;/pages&gt;&lt;volume&gt;26&lt;/volume&gt;&lt;number&gt;5&lt;/number&gt;&lt;dates&gt;&lt;year&gt;1980&lt;/year&gt;&lt;/dates&gt;&lt;isbn&gt;0009-9147&lt;/isbn&gt;&lt;urls&gt;&lt;/urls&gt;&lt;/record&gt;&lt;/Cite&gt;&lt;/EndNote&gt;</w:instrText>
        </w:r>
        <w:r w:rsidR="00A872D1" w:rsidRPr="00C32D7B">
          <w:rPr>
            <w:rFonts w:ascii="Times New Roman" w:eastAsia="Times New Roman" w:hAnsi="Times New Roman" w:cs="Times New Roman"/>
            <w:color w:val="000000"/>
          </w:rPr>
          <w:fldChar w:fldCharType="separate"/>
        </w:r>
        <w:r w:rsidR="00A872D1" w:rsidRPr="00A872D1">
          <w:rPr>
            <w:rFonts w:ascii="Times New Roman" w:eastAsia="Times New Roman" w:hAnsi="Times New Roman" w:cs="Times New Roman"/>
            <w:noProof/>
            <w:color w:val="000000"/>
            <w:vertAlign w:val="superscript"/>
          </w:rPr>
          <w:t>3</w:t>
        </w:r>
        <w:r w:rsidR="00A872D1" w:rsidRPr="00C32D7B">
          <w:rPr>
            <w:rFonts w:ascii="Times New Roman" w:eastAsia="Times New Roman" w:hAnsi="Times New Roman" w:cs="Times New Roman"/>
            <w:color w:val="000000"/>
          </w:rPr>
          <w:fldChar w:fldCharType="end"/>
        </w:r>
      </w:hyperlink>
    </w:p>
    <w:p w14:paraId="01F3FE64" w14:textId="77777777" w:rsidR="009F4120" w:rsidRPr="00C32D7B" w:rsidRDefault="009F4120" w:rsidP="009F4120">
      <w:pPr>
        <w:spacing w:line="480" w:lineRule="auto"/>
        <w:rPr>
          <w:rFonts w:ascii="Times New Roman" w:hAnsi="Times New Roman" w:cs="Times New Roman"/>
          <w:b/>
          <w:bCs/>
          <w:color w:val="000000"/>
          <w:sz w:val="24"/>
          <w:szCs w:val="24"/>
        </w:rPr>
      </w:pPr>
      <w:r w:rsidRPr="00C32D7B">
        <w:rPr>
          <w:rFonts w:ascii="Times New Roman" w:hAnsi="Times New Roman" w:cs="Times New Roman"/>
          <w:b/>
          <w:bCs/>
          <w:color w:val="000000"/>
          <w:sz w:val="24"/>
          <w:szCs w:val="24"/>
        </w:rPr>
        <w:t xml:space="preserve">Tumor COX2 and PCNA mRNA expression  </w:t>
      </w:r>
    </w:p>
    <w:p w14:paraId="0872E579" w14:textId="220DAF11" w:rsidR="009F4120" w:rsidRDefault="009F4120" w:rsidP="00E45D3C">
      <w:pPr>
        <w:spacing w:line="480" w:lineRule="auto"/>
        <w:rPr>
          <w:rFonts w:ascii="Times New Roman" w:hAnsi="Times New Roman" w:cs="Times New Roman"/>
          <w:b/>
          <w:bCs/>
          <w:sz w:val="24"/>
          <w:szCs w:val="24"/>
        </w:rPr>
      </w:pPr>
      <w:r w:rsidRPr="00C32D7B">
        <w:rPr>
          <w:rFonts w:ascii="Times New Roman" w:hAnsi="Times New Roman" w:cs="Times New Roman"/>
          <w:sz w:val="24"/>
          <w:szCs w:val="24"/>
        </w:rPr>
        <w:t>Quantitative reverse-transcription PCR (</w:t>
      </w:r>
      <w:proofErr w:type="spellStart"/>
      <w:r w:rsidRPr="00C32D7B">
        <w:rPr>
          <w:rFonts w:ascii="Times New Roman" w:hAnsi="Times New Roman" w:cs="Times New Roman"/>
          <w:sz w:val="24"/>
          <w:szCs w:val="24"/>
        </w:rPr>
        <w:t>qRT</w:t>
      </w:r>
      <w:proofErr w:type="spellEnd"/>
      <w:r w:rsidRPr="00C32D7B">
        <w:rPr>
          <w:rFonts w:ascii="Times New Roman" w:hAnsi="Times New Roman" w:cs="Times New Roman"/>
          <w:sz w:val="24"/>
          <w:szCs w:val="24"/>
        </w:rPr>
        <w:t xml:space="preserve">-PCR) was performed to determine the relative expression of COX2 and PCNA mRNA in mice tumor. Therefore, total RNA was extracted from skin samples (30 mg) according to RNeasy Mini Kit protocol though strict </w:t>
      </w:r>
      <w:proofErr w:type="spellStart"/>
      <w:r w:rsidRPr="00C32D7B">
        <w:rPr>
          <w:rFonts w:ascii="Times New Roman" w:hAnsi="Times New Roman" w:cs="Times New Roman"/>
          <w:sz w:val="24"/>
          <w:szCs w:val="24"/>
        </w:rPr>
        <w:t>RNAse</w:t>
      </w:r>
      <w:proofErr w:type="spellEnd"/>
      <w:r w:rsidRPr="00C32D7B">
        <w:rPr>
          <w:rFonts w:ascii="Times New Roman" w:hAnsi="Times New Roman" w:cs="Times New Roman"/>
          <w:sz w:val="24"/>
          <w:szCs w:val="24"/>
        </w:rPr>
        <w:t xml:space="preserve">-free conditions. Purity and concentration of RNA were evaluated by </w:t>
      </w:r>
      <w:proofErr w:type="spellStart"/>
      <w:r w:rsidRPr="00C32D7B">
        <w:rPr>
          <w:rFonts w:ascii="Times New Roman" w:hAnsi="Times New Roman" w:cs="Times New Roman"/>
          <w:sz w:val="24"/>
          <w:szCs w:val="24"/>
        </w:rPr>
        <w:t>NanoDrop</w:t>
      </w:r>
      <w:proofErr w:type="spellEnd"/>
      <w:r w:rsidRPr="00C32D7B">
        <w:rPr>
          <w:rFonts w:ascii="Times New Roman" w:hAnsi="Times New Roman" w:cs="Times New Roman"/>
          <w:sz w:val="24"/>
          <w:szCs w:val="24"/>
        </w:rPr>
        <w:t xml:space="preserve"> 1000 Spectrophotometer (Thermo Scientific, USA). Reverse transcriptase reactions were then performed to form complementary DNA (cDNA) using Superscript II reverse transcriptase kit (Invitrogen, USA). The </w:t>
      </w:r>
      <w:proofErr w:type="spellStart"/>
      <w:r w:rsidRPr="00C32D7B">
        <w:rPr>
          <w:rFonts w:ascii="Times New Roman" w:hAnsi="Times New Roman" w:cs="Times New Roman"/>
          <w:sz w:val="24"/>
          <w:szCs w:val="24"/>
        </w:rPr>
        <w:t>qRT</w:t>
      </w:r>
      <w:proofErr w:type="spellEnd"/>
      <w:r w:rsidRPr="00C32D7B">
        <w:rPr>
          <w:rFonts w:ascii="Times New Roman" w:hAnsi="Times New Roman" w:cs="Times New Roman"/>
          <w:sz w:val="24"/>
          <w:szCs w:val="24"/>
        </w:rPr>
        <w:t xml:space="preserve">-PCR was next done in duplicates (25 μl reaction volume) in One Step real-time PCR system (Applied Biosystems, USA) using 1XSybr® Green PCR master mix (Applied Biosystems, USA). In order to confirm the identity of the PCR product, melting curve analysis was performed. </w:t>
      </w:r>
      <w:proofErr w:type="spellStart"/>
      <w:r w:rsidRPr="00C32D7B">
        <w:rPr>
          <w:rFonts w:ascii="Times New Roman" w:hAnsi="Times New Roman" w:cs="Times New Roman"/>
          <w:sz w:val="24"/>
          <w:szCs w:val="24"/>
        </w:rPr>
        <w:t>StepOne</w:t>
      </w:r>
      <w:proofErr w:type="spellEnd"/>
      <w:r w:rsidRPr="00C32D7B">
        <w:rPr>
          <w:rFonts w:ascii="Times New Roman" w:hAnsi="Times New Roman" w:cs="Times New Roman"/>
          <w:sz w:val="24"/>
          <w:szCs w:val="24"/>
        </w:rPr>
        <w:t>™ Software v2.3 was used for data analysis where samples were normalized to the relative levels of glyceraldehyde 3 phosphate dehydrogenase (GAPDH)</w:t>
      </w:r>
      <w:r w:rsidR="00A872D1">
        <w:rPr>
          <w:rFonts w:ascii="Times New Roman" w:hAnsi="Times New Roman" w:cs="Times New Roman"/>
          <w:sz w:val="24"/>
          <w:szCs w:val="24"/>
        </w:rPr>
        <w:t>.</w:t>
      </w:r>
      <w:r w:rsidRPr="00C32D7B">
        <w:rPr>
          <w:rFonts w:ascii="Times New Roman" w:hAnsi="Times New Roman" w:cs="Times New Roman"/>
          <w:sz w:val="24"/>
          <w:szCs w:val="24"/>
        </w:rPr>
        <w:t xml:space="preserve"> </w:t>
      </w:r>
      <w:hyperlink w:anchor="_ENREF_4" w:tooltip="Font-Nieves, 2012 #270" w:history="1">
        <w:r w:rsidR="00A872D1" w:rsidRPr="00C32D7B">
          <w:rPr>
            <w:rFonts w:ascii="Times New Roman" w:hAnsi="Times New Roman" w:cs="Times New Roman"/>
            <w:sz w:val="24"/>
            <w:szCs w:val="24"/>
          </w:rPr>
          <w:fldChar w:fldCharType="begin">
            <w:fldData xml:space="preserve">PEVuZE5vdGU+PENpdGU+PEF1dGhvcj5Gb250LU5pZXZlczwvQXV0aG9yPjxZZWFyPjIwMTI8L1ll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</w:fldData>
          </w:fldChar>
        </w:r>
        <w:r w:rsidR="00A872D1">
          <w:rPr>
            <w:rFonts w:ascii="Times New Roman" w:hAnsi="Times New Roman" w:cs="Times New Roman"/>
            <w:sz w:val="24"/>
            <w:szCs w:val="24"/>
          </w:rPr>
          <w:instrText xml:space="preserve"> ADDIN EN.CITE </w:instrText>
        </w:r>
        <w:r w:rsidR="00A872D1">
          <w:rPr>
            <w:rFonts w:ascii="Times New Roman" w:hAnsi="Times New Roman" w:cs="Times New Roman"/>
            <w:sz w:val="24"/>
            <w:szCs w:val="24"/>
          </w:rPr>
          <w:fldChar w:fldCharType="begin">
            <w:fldData xml:space="preserve">PEVuZE5vdGU+PENpdGU+PEF1dGhvcj5Gb250LU5pZXZlczwvQXV0aG9yPjxZZWFyPjIwMTI8L1ll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</w:fldData>
          </w:fldChar>
        </w:r>
        <w:r w:rsidR="00A872D1">
          <w:rPr>
            <w:rFonts w:ascii="Times New Roman" w:hAnsi="Times New Roman" w:cs="Times New Roman"/>
            <w:sz w:val="24"/>
            <w:szCs w:val="24"/>
          </w:rPr>
          <w:instrText xml:space="preserve"> ADDIN EN.CITE.DATA </w:instrText>
        </w:r>
        <w:r w:rsidR="00A872D1">
          <w:rPr>
            <w:rFonts w:ascii="Times New Roman" w:hAnsi="Times New Roman" w:cs="Times New Roman"/>
            <w:sz w:val="24"/>
            <w:szCs w:val="24"/>
          </w:rPr>
        </w:r>
        <w:r w:rsidR="00A872D1">
          <w:rPr>
            <w:rFonts w:ascii="Times New Roman" w:hAnsi="Times New Roman" w:cs="Times New Roman"/>
            <w:sz w:val="24"/>
            <w:szCs w:val="24"/>
          </w:rPr>
          <w:fldChar w:fldCharType="end"/>
        </w:r>
        <w:r w:rsidR="00A872D1" w:rsidRPr="00C32D7B">
          <w:rPr>
            <w:rFonts w:ascii="Times New Roman" w:hAnsi="Times New Roman" w:cs="Times New Roman"/>
            <w:sz w:val="24"/>
            <w:szCs w:val="24"/>
          </w:rPr>
        </w:r>
        <w:r w:rsidR="00A872D1" w:rsidRPr="00C32D7B">
          <w:rPr>
            <w:rFonts w:ascii="Times New Roman" w:hAnsi="Times New Roman" w:cs="Times New Roman"/>
            <w:sz w:val="24"/>
            <w:szCs w:val="24"/>
          </w:rPr>
          <w:fldChar w:fldCharType="separate"/>
        </w:r>
        <w:r w:rsidR="00A872D1" w:rsidRPr="00A872D1">
          <w:rPr>
            <w:rFonts w:ascii="Times New Roman" w:hAnsi="Times New Roman" w:cs="Times New Roman"/>
            <w:noProof/>
            <w:sz w:val="24"/>
            <w:szCs w:val="24"/>
            <w:vertAlign w:val="superscript"/>
          </w:rPr>
          <w:t>4-7</w:t>
        </w:r>
        <w:r w:rsidR="00A872D1" w:rsidRPr="00C32D7B">
          <w:rPr>
            <w:rFonts w:ascii="Times New Roman" w:hAnsi="Times New Roman" w:cs="Times New Roman"/>
            <w:sz w:val="24"/>
            <w:szCs w:val="24"/>
          </w:rPr>
          <w:fldChar w:fldCharType="end"/>
        </w:r>
      </w:hyperlink>
      <w:r w:rsidRPr="00C32D7B">
        <w:rPr>
          <w:rFonts w:ascii="Times New Roman" w:hAnsi="Times New Roman" w:cs="Times New Roman"/>
          <w:sz w:val="24"/>
          <w:szCs w:val="24"/>
        </w:rPr>
        <w:t xml:space="preserve"> The results were expressed as fold change of treated groups relative to negative control group. </w:t>
      </w:r>
      <w:bookmarkStart w:id="2" w:name="_Hlk16587053"/>
    </w:p>
    <w:p w14:paraId="460231E8" w14:textId="77777777" w:rsidR="00070556" w:rsidRPr="00C32D7B" w:rsidRDefault="00070556" w:rsidP="002523FC">
      <w:pPr>
        <w:spacing w:line="480" w:lineRule="auto"/>
        <w:rPr>
          <w:rFonts w:ascii="Times New Roman" w:hAnsi="Times New Roman" w:cs="Times New Roman"/>
          <w:sz w:val="24"/>
          <w:szCs w:val="24"/>
        </w:rPr>
      </w:pPr>
    </w:p>
    <w:bookmarkEnd w:id="2"/>
    <w:p w14:paraId="3BB6D1C6" w14:textId="77777777" w:rsidR="009F4120" w:rsidRPr="00C32D7B" w:rsidRDefault="009F4120" w:rsidP="009F4120">
      <w:pPr>
        <w:spacing w:line="480" w:lineRule="auto"/>
        <w:rPr>
          <w:rFonts w:ascii="Times New Roman" w:hAnsi="Times New Roman" w:cs="Times New Roman"/>
          <w:color w:val="FF0000"/>
          <w:sz w:val="24"/>
          <w:szCs w:val="24"/>
        </w:rPr>
      </w:pPr>
    </w:p>
    <w:p w14:paraId="6F9A7517" w14:textId="77777777" w:rsidR="009F4120" w:rsidRPr="00C32D7B" w:rsidRDefault="009F4120" w:rsidP="009F4120">
      <w:pPr>
        <w:pStyle w:val="Default"/>
        <w:spacing w:line="480" w:lineRule="auto"/>
        <w:jc w:val="mediumKashida"/>
        <w:rPr>
          <w:b/>
          <w:bCs/>
        </w:rPr>
      </w:pPr>
      <w:r w:rsidRPr="00C32D7B">
        <w:rPr>
          <w:b/>
          <w:bCs/>
        </w:rPr>
        <w:lastRenderedPageBreak/>
        <w:t xml:space="preserve">Tumor Caspase-3 activity </w:t>
      </w:r>
    </w:p>
    <w:p w14:paraId="138ADD3B" w14:textId="6A9A69CD" w:rsidR="009F4120" w:rsidRPr="00C32D7B" w:rsidRDefault="009F4120" w:rsidP="009F4120">
      <w:pPr>
        <w:autoSpaceDE w:val="0"/>
        <w:autoSpaceDN w:val="0"/>
        <w:adjustRightInd w:val="0"/>
        <w:spacing w:after="0" w:line="480" w:lineRule="auto"/>
        <w:jc w:val="both"/>
        <w:rPr>
          <w:rFonts w:ascii="Times New Roman" w:hAnsi="Times New Roman" w:cs="Times New Roman"/>
          <w:sz w:val="24"/>
          <w:szCs w:val="24"/>
        </w:rPr>
      </w:pPr>
      <w:r w:rsidRPr="00C32D7B">
        <w:rPr>
          <w:rFonts w:ascii="Times New Roman" w:hAnsi="Times New Roman" w:cs="Times New Roman"/>
          <w:color w:val="000000"/>
          <w:sz w:val="24"/>
          <w:szCs w:val="24"/>
        </w:rPr>
        <w:t xml:space="preserve">As a marker for apoptosis, caspase-3 enzymatic activity was measured by colorimetric </w:t>
      </w:r>
      <w:r w:rsidRPr="00C32D7B">
        <w:rPr>
          <w:rFonts w:ascii="Times New Roman" w:hAnsi="Times New Roman" w:cs="Times New Roman"/>
          <w:sz w:val="24"/>
          <w:szCs w:val="24"/>
        </w:rPr>
        <w:t>reaction using R&amp;D Systems kit. For that purpose, a part of the tumor tissue was homogenized in caspase-3 reaction buffer</w:t>
      </w:r>
      <w:r w:rsidR="00A872D1">
        <w:rPr>
          <w:rFonts w:ascii="Times New Roman" w:hAnsi="Times New Roman" w:cs="Times New Roman"/>
          <w:sz w:val="24"/>
          <w:szCs w:val="24"/>
        </w:rPr>
        <w:t>.</w:t>
      </w:r>
      <w:r w:rsidRPr="00C32D7B">
        <w:rPr>
          <w:rFonts w:ascii="Times New Roman" w:hAnsi="Times New Roman" w:cs="Times New Roman"/>
          <w:sz w:val="24"/>
          <w:szCs w:val="24"/>
        </w:rPr>
        <w:t xml:space="preserve"> </w:t>
      </w:r>
      <w:hyperlink w:anchor="_ENREF_8" w:tooltip="Casciola-Rosen, 1996 #274" w:history="1">
        <w:r w:rsidR="00A872D1" w:rsidRPr="00C32D7B">
          <w:rPr>
            <w:rFonts w:ascii="Times New Roman" w:hAnsi="Times New Roman" w:cs="Times New Roman"/>
            <w:sz w:val="24"/>
            <w:szCs w:val="24"/>
          </w:rPr>
          <w:fldChar w:fldCharType="begin"/>
        </w:r>
        <w:r w:rsidR="00A872D1">
          <w:rPr>
            <w:rFonts w:ascii="Times New Roman" w:hAnsi="Times New Roman" w:cs="Times New Roman"/>
            <w:sz w:val="24"/>
            <w:szCs w:val="24"/>
          </w:rPr>
          <w:instrText xml:space="preserve"> ADDIN EN.CITE &lt;EndNote&gt;&lt;Cite&gt;&lt;Author&gt;Casciola-Rosen&lt;/Author&gt;&lt;Year&gt;1996&lt;/Year&gt;&lt;RecNum&gt;274&lt;/RecNum&gt;&lt;DisplayText&gt;&lt;style face="superscript"&gt;8&lt;/style&gt;&lt;/DisplayText&gt;&lt;record&gt;&lt;rec-number&gt;274&lt;/rec-number&gt;&lt;foreign-keys&gt;&lt;key app="EN" db-id="0rfvss05gdzsr5es59gvaw2qdttw0ws9stdt"&gt;274&lt;/key&gt;&lt;/foreign-keys&gt;&lt;ref-type name="Journal Article"&gt;17&lt;/ref-type&gt;&lt;contributors&gt;&lt;authors&gt;&lt;author&gt;Casciola-Rosen, L.&lt;/author&gt;&lt;author&gt; Nicholson, D.W.&lt;/author&gt;&lt;author&gt;Chong, T.&lt;/author&gt;&lt;author&gt; Rowan, K R.&lt;/author&gt;&lt;author&gt;Thornberry, N A.&lt;/author&gt;&lt;author&gt; Miller, D K.&lt;/author&gt;&lt;author&gt; Rosen, A.&lt;/author&gt;&lt;/authors&gt;&lt;/contributors&gt;&lt;titles&gt;&lt;title&gt;Apopain/CPP32 cleaves proteins that are essential for cellular repair: a fundamental principle of apoptotic death&lt;/title&gt;&lt;secondary-title&gt;Journal of Experimental Medicine&lt;/secondary-title&gt;&lt;/titles&gt;&lt;periodical&gt;&lt;full-title&gt;Journal of Experimental Medicine&lt;/full-title&gt;&lt;/periodical&gt;&lt;pages&gt;1957-1964&lt;/pages&gt;&lt;volume&gt;183&lt;/volume&gt;&lt;number&gt;5&lt;/number&gt;&lt;dates&gt;&lt;year&gt;1996&lt;/year&gt;&lt;/dates&gt;&lt;isbn&gt;0022-1007&lt;/isbn&gt;&lt;urls&gt;&lt;/urls&gt;&lt;/record&gt;&lt;/Cite&gt;&lt;/EndNote&gt;</w:instrText>
        </w:r>
        <w:r w:rsidR="00A872D1" w:rsidRPr="00C32D7B">
          <w:rPr>
            <w:rFonts w:ascii="Times New Roman" w:hAnsi="Times New Roman" w:cs="Times New Roman"/>
            <w:sz w:val="24"/>
            <w:szCs w:val="24"/>
          </w:rPr>
          <w:fldChar w:fldCharType="separate"/>
        </w:r>
        <w:r w:rsidR="00A872D1" w:rsidRPr="00A872D1">
          <w:rPr>
            <w:rFonts w:ascii="Times New Roman" w:hAnsi="Times New Roman" w:cs="Times New Roman"/>
            <w:noProof/>
            <w:sz w:val="24"/>
            <w:szCs w:val="24"/>
            <w:vertAlign w:val="superscript"/>
          </w:rPr>
          <w:t>8</w:t>
        </w:r>
        <w:r w:rsidR="00A872D1" w:rsidRPr="00C32D7B">
          <w:rPr>
            <w:rFonts w:ascii="Times New Roman" w:hAnsi="Times New Roman" w:cs="Times New Roman"/>
            <w:sz w:val="24"/>
            <w:szCs w:val="24"/>
          </w:rPr>
          <w:fldChar w:fldCharType="end"/>
        </w:r>
      </w:hyperlink>
      <w:r w:rsidR="00A872D1">
        <w:rPr>
          <w:rFonts w:ascii="Times New Roman" w:hAnsi="Times New Roman" w:cs="Times New Roman"/>
          <w:sz w:val="24"/>
          <w:szCs w:val="24"/>
        </w:rPr>
        <w:t xml:space="preserve"> </w:t>
      </w:r>
      <w:r w:rsidRPr="00C32D7B">
        <w:rPr>
          <w:rFonts w:ascii="Times New Roman" w:hAnsi="Times New Roman" w:cs="Times New Roman"/>
          <w:sz w:val="24"/>
          <w:szCs w:val="24"/>
        </w:rPr>
        <w:t>Results were normalized to total tissue protein and were expressed relative to the control levels. Moreover, total protein concentration was assessed by the bicinchoninic acid (BCA) protein quantitation kit (Sigma-Aldrich, St. Louis, MO, USA)</w:t>
      </w:r>
      <w:r w:rsidR="00A872D1">
        <w:rPr>
          <w:rFonts w:ascii="Times New Roman" w:hAnsi="Times New Roman" w:cs="Times New Roman"/>
          <w:sz w:val="24"/>
          <w:szCs w:val="24"/>
        </w:rPr>
        <w:t>.</w:t>
      </w:r>
      <w:r w:rsidRPr="00C32D7B">
        <w:rPr>
          <w:rFonts w:ascii="Times New Roman" w:hAnsi="Times New Roman" w:cs="Times New Roman"/>
          <w:sz w:val="24"/>
          <w:szCs w:val="24"/>
        </w:rPr>
        <w:t xml:space="preserve"> </w:t>
      </w:r>
      <w:hyperlink w:anchor="_ENREF_9" w:tooltip="Smith, 1985 #275" w:history="1">
        <w:r w:rsidR="00A872D1" w:rsidRPr="00C32D7B">
          <w:rPr>
            <w:rFonts w:ascii="Times New Roman" w:hAnsi="Times New Roman" w:cs="Times New Roman"/>
            <w:sz w:val="24"/>
            <w:szCs w:val="24"/>
          </w:rPr>
          <w:fldChar w:fldCharType="begin"/>
        </w:r>
        <w:r w:rsidR="00A872D1">
          <w:rPr>
            <w:rFonts w:ascii="Times New Roman" w:hAnsi="Times New Roman" w:cs="Times New Roman"/>
            <w:sz w:val="24"/>
            <w:szCs w:val="24"/>
          </w:rPr>
          <w:instrText xml:space="preserve"> ADDIN EN.CITE &lt;EndNote&gt;&lt;Cite&gt;&lt;Author&gt;Smith&lt;/Author&gt;&lt;Year&gt;1985&lt;/Year&gt;&lt;RecNum&gt;275&lt;/RecNum&gt;&lt;DisplayText&gt;&lt;style face="superscript"&gt;9&lt;/style&gt;&lt;/DisplayText&gt;&lt;record&gt;&lt;rec-number&gt;275&lt;/rec-number&gt;&lt;foreign-keys&gt;&lt;key app="EN" db-id="0rfvss05gdzsr5es59gvaw2qdttw0ws9stdt"&gt;275&lt;/key&gt;&lt;/foreign-keys&gt;&lt;ref-type name="Journal Article"&gt;17&lt;/ref-type&gt;&lt;contributors&gt;&lt;authors&gt;&lt;author&gt;Smith, PK.&lt;/author&gt;&lt;author&gt;Krohn, R Il.&lt;/author&gt;&lt;author&gt; Hermanson, GT.&lt;/author&gt;&lt;author&gt;Mallia, AK.&lt;/author&gt;&lt;author&gt;Gartner, FH.&lt;/author&gt;&lt;author&gt;Provenzano, MDea.&lt;/author&gt;&lt;author&gt;Fujimoto, EK.&lt;/author&gt;&lt;author&gt;Goeke, NM.&lt;/author&gt;&lt;author&gt;Olson, BJ&lt;/author&gt;&lt;author&gt;Klenk, DC.&lt;/author&gt;&lt;/authors&gt;&lt;/contributors&gt;&lt;titles&gt;&lt;title&gt;Measurement of protein using bicinchoninic acid&lt;/title&gt;&lt;secondary-title&gt;Analytical biochemistry&lt;/secondary-title&gt;&lt;/titles&gt;&lt;periodical&gt;&lt;full-title&gt;Analytical biochemistry&lt;/full-title&gt;&lt;/periodical&gt;&lt;pages&gt;76-85&lt;/pages&gt;&lt;volume&gt;150&lt;/volume&gt;&lt;number&gt;1&lt;/number&gt;&lt;dates&gt;&lt;year&gt;1985&lt;/year&gt;&lt;/dates&gt;&lt;isbn&gt;0003-2697&lt;/isbn&gt;&lt;urls&gt;&lt;/urls&gt;&lt;/record&gt;&lt;/Cite&gt;&lt;/EndNote&gt;</w:instrText>
        </w:r>
        <w:r w:rsidR="00A872D1" w:rsidRPr="00C32D7B">
          <w:rPr>
            <w:rFonts w:ascii="Times New Roman" w:hAnsi="Times New Roman" w:cs="Times New Roman"/>
            <w:sz w:val="24"/>
            <w:szCs w:val="24"/>
          </w:rPr>
          <w:fldChar w:fldCharType="separate"/>
        </w:r>
        <w:r w:rsidR="00A872D1" w:rsidRPr="00A872D1">
          <w:rPr>
            <w:rFonts w:ascii="Times New Roman" w:hAnsi="Times New Roman" w:cs="Times New Roman"/>
            <w:noProof/>
            <w:sz w:val="24"/>
            <w:szCs w:val="24"/>
            <w:vertAlign w:val="superscript"/>
          </w:rPr>
          <w:t>9</w:t>
        </w:r>
        <w:r w:rsidR="00A872D1" w:rsidRPr="00C32D7B">
          <w:rPr>
            <w:rFonts w:ascii="Times New Roman" w:hAnsi="Times New Roman" w:cs="Times New Roman"/>
            <w:sz w:val="24"/>
            <w:szCs w:val="24"/>
          </w:rPr>
          <w:fldChar w:fldCharType="end"/>
        </w:r>
      </w:hyperlink>
    </w:p>
    <w:p w14:paraId="2A76EC71" w14:textId="77777777" w:rsidR="00796A34" w:rsidRPr="00C32D7B" w:rsidRDefault="00796A34" w:rsidP="00323920">
      <w:pPr>
        <w:rPr>
          <w:rFonts w:ascii="Times New Roman" w:hAnsi="Times New Roman" w:cs="Times New Roman"/>
          <w:sz w:val="24"/>
          <w:szCs w:val="24"/>
        </w:rPr>
      </w:pPr>
    </w:p>
    <w:p w14:paraId="16ED4048" w14:textId="0879FAD8" w:rsidR="00796A34" w:rsidRPr="00070556" w:rsidRDefault="00070556" w:rsidP="00323920">
      <w:pPr>
        <w:rPr>
          <w:rFonts w:ascii="Times New Roman" w:hAnsi="Times New Roman" w:cs="Times New Roman"/>
          <w:b/>
          <w:bCs/>
          <w:sz w:val="24"/>
          <w:szCs w:val="24"/>
        </w:rPr>
      </w:pPr>
      <w:r w:rsidRPr="00070556">
        <w:rPr>
          <w:rFonts w:ascii="Times New Roman" w:hAnsi="Times New Roman" w:cs="Times New Roman"/>
          <w:b/>
          <w:bCs/>
          <w:sz w:val="24"/>
          <w:szCs w:val="24"/>
        </w:rPr>
        <w:t>References:</w:t>
      </w:r>
    </w:p>
    <w:p w14:paraId="0FD20C58" w14:textId="77777777" w:rsidR="00A872D1" w:rsidRPr="00A872D1" w:rsidRDefault="00796A34" w:rsidP="00A872D1">
      <w:pPr>
        <w:pStyle w:val="EndNoteBibliography"/>
        <w:spacing w:after="0"/>
      </w:pPr>
      <w:r w:rsidRPr="00C32D7B">
        <w:rPr>
          <w:rFonts w:ascii="Times New Roman" w:hAnsi="Times New Roman" w:cs="Times New Roman"/>
          <w:sz w:val="24"/>
          <w:szCs w:val="24"/>
        </w:rPr>
        <w:fldChar w:fldCharType="begin"/>
      </w:r>
      <w:r w:rsidRPr="00C32D7B">
        <w:rPr>
          <w:rFonts w:ascii="Times New Roman" w:hAnsi="Times New Roman" w:cs="Times New Roman"/>
          <w:sz w:val="24"/>
          <w:szCs w:val="24"/>
        </w:rPr>
        <w:instrText xml:space="preserve"> ADDIN EN.REFLIST </w:instrText>
      </w:r>
      <w:r w:rsidRPr="00C32D7B">
        <w:rPr>
          <w:rFonts w:ascii="Times New Roman" w:hAnsi="Times New Roman" w:cs="Times New Roman"/>
          <w:sz w:val="24"/>
          <w:szCs w:val="24"/>
        </w:rPr>
        <w:fldChar w:fldCharType="separate"/>
      </w:r>
      <w:bookmarkStart w:id="3" w:name="_ENREF_1"/>
      <w:r w:rsidR="00A872D1" w:rsidRPr="00A872D1">
        <w:t>1.</w:t>
      </w:r>
      <w:r w:rsidR="00A872D1" w:rsidRPr="00A872D1">
        <w:tab/>
        <w:t>Reitman S, Frankel S. A colorimetric method for the determination of serum glutamic oxalacetic and glutamic pyruvic transaminases. American journal of clinical pathology. 1957;28(1):56-63.</w:t>
      </w:r>
      <w:bookmarkEnd w:id="3"/>
    </w:p>
    <w:p w14:paraId="3962C2B6" w14:textId="77777777" w:rsidR="00A872D1" w:rsidRPr="00A872D1" w:rsidRDefault="00A872D1" w:rsidP="00A872D1">
      <w:pPr>
        <w:pStyle w:val="EndNoteBibliography"/>
        <w:spacing w:after="0"/>
      </w:pPr>
      <w:bookmarkStart w:id="4" w:name="_ENREF_2"/>
      <w:r w:rsidRPr="00A872D1">
        <w:t>2.</w:t>
      </w:r>
      <w:r w:rsidRPr="00A872D1">
        <w:tab/>
        <w:t>Tabacco A, Meiattini F, Moda E, Tarli P. Simplified enzymic/colorimetric serum urea nitrogen determination. Clinical chemistry. 1979;25(2):336-7.</w:t>
      </w:r>
      <w:bookmarkEnd w:id="4"/>
    </w:p>
    <w:p w14:paraId="24D24A47" w14:textId="77777777" w:rsidR="00A872D1" w:rsidRPr="00A872D1" w:rsidRDefault="00A872D1" w:rsidP="00A872D1">
      <w:pPr>
        <w:pStyle w:val="EndNoteBibliography"/>
        <w:spacing w:after="0"/>
      </w:pPr>
      <w:bookmarkStart w:id="5" w:name="_ENREF_3"/>
      <w:r w:rsidRPr="00A872D1">
        <w:t>3.</w:t>
      </w:r>
      <w:r w:rsidRPr="00A872D1">
        <w:tab/>
        <w:t>Bowers LD, Wong ET. Kinetic serum creatinine assays. II. A critical evaluation and review. Clinical chemistry. 1980;26(5):555-61.</w:t>
      </w:r>
      <w:bookmarkEnd w:id="5"/>
    </w:p>
    <w:p w14:paraId="4735C411" w14:textId="77777777" w:rsidR="00A872D1" w:rsidRPr="00A872D1" w:rsidRDefault="00A872D1" w:rsidP="00A872D1">
      <w:pPr>
        <w:pStyle w:val="EndNoteBibliography"/>
        <w:spacing w:after="0"/>
      </w:pPr>
      <w:bookmarkStart w:id="6" w:name="_ENREF_4"/>
      <w:r w:rsidRPr="00A872D1">
        <w:t>4.</w:t>
      </w:r>
      <w:r w:rsidRPr="00A872D1">
        <w:tab/>
        <w:t>Font-Nieves M, Sans-Fons MG, Gorina R, Bonfill-Teixidor E, Salas-Pérdomo A, Márquez-Kisinousky L, et al. Induction of COX-2 and down-regulation of COX-1 expression by LPS control prostaglandin E2 production in astrocytes. Journal of Biological Chemistry. 2012:jbc. M111. 327874.</w:t>
      </w:r>
      <w:bookmarkEnd w:id="6"/>
    </w:p>
    <w:p w14:paraId="0592BC0C" w14:textId="77777777" w:rsidR="00A872D1" w:rsidRPr="00A872D1" w:rsidRDefault="00A872D1" w:rsidP="00A872D1">
      <w:pPr>
        <w:pStyle w:val="EndNoteBibliography"/>
        <w:spacing w:after="0"/>
      </w:pPr>
      <w:bookmarkStart w:id="7" w:name="_ENREF_5"/>
      <w:r w:rsidRPr="00A872D1">
        <w:t>5.</w:t>
      </w:r>
      <w:r w:rsidRPr="00A872D1">
        <w:tab/>
        <w:t>Lin Y, Yang S, Chen C, Kao H, Fang J. Using imiquimod-induced psoriasis-like skin as a model to measure the skin penetration of anti-psoriatic drugs. PloS one. 2015;10(9):e0137890.</w:t>
      </w:r>
      <w:bookmarkEnd w:id="7"/>
    </w:p>
    <w:p w14:paraId="05D47674" w14:textId="77777777" w:rsidR="00A872D1" w:rsidRPr="00A872D1" w:rsidRDefault="00A872D1" w:rsidP="00A872D1">
      <w:pPr>
        <w:pStyle w:val="EndNoteBibliography"/>
        <w:spacing w:after="0"/>
      </w:pPr>
      <w:bookmarkStart w:id="8" w:name="_ENREF_6"/>
      <w:r w:rsidRPr="00A872D1">
        <w:t>6.</w:t>
      </w:r>
      <w:r w:rsidRPr="00A872D1">
        <w:tab/>
        <w:t>KJ L, TD S. Analysis of relative gene expression data using real-time quantitative PCR and the 2− ΔΔCT method.  . methods. 2001;25(4):402-8.</w:t>
      </w:r>
      <w:bookmarkEnd w:id="8"/>
    </w:p>
    <w:p w14:paraId="64894CCB" w14:textId="77777777" w:rsidR="00A872D1" w:rsidRPr="00A872D1" w:rsidRDefault="00A872D1" w:rsidP="00A872D1">
      <w:pPr>
        <w:pStyle w:val="EndNoteBibliography"/>
        <w:spacing w:after="0"/>
      </w:pPr>
      <w:bookmarkStart w:id="9" w:name="_ENREF_7"/>
      <w:r w:rsidRPr="00A872D1">
        <w:t>7.</w:t>
      </w:r>
      <w:r w:rsidRPr="00A872D1">
        <w:tab/>
        <w:t>T C, M-Y X, J-J S, R-S Y, X C, R-P S. Porcine milk-derived exosomes promote proliferation of intestinal epithelial cells. Scientific reports. 2016;6:33862.</w:t>
      </w:r>
      <w:bookmarkEnd w:id="9"/>
    </w:p>
    <w:p w14:paraId="79040580" w14:textId="77777777" w:rsidR="00A872D1" w:rsidRPr="00A872D1" w:rsidRDefault="00A872D1" w:rsidP="00A872D1">
      <w:pPr>
        <w:pStyle w:val="EndNoteBibliography"/>
        <w:spacing w:after="0"/>
      </w:pPr>
      <w:bookmarkStart w:id="10" w:name="_ENREF_8"/>
      <w:r w:rsidRPr="00A872D1">
        <w:t>8.</w:t>
      </w:r>
      <w:r w:rsidRPr="00A872D1">
        <w:tab/>
        <w:t>Casciola-Rosen L, Nicholson DW, Chong T, Rowan KR, Thornberry NA, Miller DK, et al. Apopain/CPP32 cleaves proteins that are essential for cellular repair: a fundamental principle of apoptotic death. Journal of Experimental Medicine. 1996;183(5):1957-64.</w:t>
      </w:r>
      <w:bookmarkEnd w:id="10"/>
    </w:p>
    <w:p w14:paraId="6C86A7AB" w14:textId="77777777" w:rsidR="00A872D1" w:rsidRPr="00A872D1" w:rsidRDefault="00A872D1" w:rsidP="00A872D1">
      <w:pPr>
        <w:pStyle w:val="EndNoteBibliography"/>
      </w:pPr>
      <w:bookmarkStart w:id="11" w:name="_ENREF_9"/>
      <w:r w:rsidRPr="00A872D1">
        <w:t>9.</w:t>
      </w:r>
      <w:r w:rsidRPr="00A872D1">
        <w:tab/>
        <w:t>Smith P, Krohn RI, Hermanson G, Mallia A, Gartner F, Provenzano M, et al. Measurement of protein using bicinchoninic acid. Analytical biochemistry. 1985;150(1):76-85.</w:t>
      </w:r>
      <w:bookmarkEnd w:id="11"/>
    </w:p>
    <w:p w14:paraId="3D5ED614" w14:textId="2EA3DB59" w:rsidR="00323920" w:rsidRPr="00C32D7B" w:rsidRDefault="00796A34" w:rsidP="00A872D1">
      <w:pPr>
        <w:rPr>
          <w:rFonts w:ascii="Times New Roman" w:hAnsi="Times New Roman" w:cs="Times New Roman"/>
          <w:sz w:val="24"/>
          <w:szCs w:val="24"/>
        </w:rPr>
      </w:pPr>
      <w:r w:rsidRPr="00C32D7B">
        <w:rPr>
          <w:rFonts w:ascii="Times New Roman" w:hAnsi="Times New Roman" w:cs="Times New Roman"/>
          <w:sz w:val="24"/>
          <w:szCs w:val="24"/>
        </w:rPr>
        <w:fldChar w:fldCharType="end"/>
      </w:r>
    </w:p>
    <w:sectPr w:rsidR="00323920" w:rsidRPr="00C32D7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A3D"/>
    <w:multiLevelType w:val="multilevel"/>
    <w:tmpl w:val="7390EFE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2D3765D"/>
    <w:multiLevelType w:val="multilevel"/>
    <w:tmpl w:val="4BB24178"/>
    <w:lvl w:ilvl="0">
      <w:start w:val="2"/>
      <w:numFmt w:val="decimal"/>
      <w:lvlText w:val="%1"/>
      <w:lvlJc w:val="left"/>
      <w:pPr>
        <w:ind w:left="480" w:hanging="480"/>
      </w:pPr>
      <w:rPr>
        <w:rFonts w:eastAsiaTheme="minorHAnsi"/>
      </w:rPr>
    </w:lvl>
    <w:lvl w:ilvl="1">
      <w:start w:val="9"/>
      <w:numFmt w:val="decimal"/>
      <w:lvlText w:val="%1.%2"/>
      <w:lvlJc w:val="left"/>
      <w:pPr>
        <w:ind w:left="840" w:hanging="480"/>
      </w:pPr>
      <w:rPr>
        <w:rFonts w:eastAsiaTheme="minorHAnsi"/>
      </w:rPr>
    </w:lvl>
    <w:lvl w:ilvl="2">
      <w:start w:val="4"/>
      <w:numFmt w:val="decimal"/>
      <w:lvlText w:val="%1.%2.%3"/>
      <w:lvlJc w:val="left"/>
      <w:pPr>
        <w:ind w:left="1440" w:hanging="720"/>
      </w:pPr>
      <w:rPr>
        <w:rFonts w:eastAsiaTheme="minorHAnsi"/>
      </w:rPr>
    </w:lvl>
    <w:lvl w:ilvl="3">
      <w:start w:val="1"/>
      <w:numFmt w:val="decimal"/>
      <w:lvlText w:val="%1.%2.%3.%4"/>
      <w:lvlJc w:val="left"/>
      <w:pPr>
        <w:ind w:left="1800" w:hanging="720"/>
      </w:pPr>
      <w:rPr>
        <w:rFonts w:eastAsiaTheme="minorHAnsi"/>
      </w:rPr>
    </w:lvl>
    <w:lvl w:ilvl="4">
      <w:start w:val="1"/>
      <w:numFmt w:val="decimal"/>
      <w:lvlText w:val="%1.%2.%3.%4.%5"/>
      <w:lvlJc w:val="left"/>
      <w:pPr>
        <w:ind w:left="2520" w:hanging="1080"/>
      </w:pPr>
      <w:rPr>
        <w:rFonts w:eastAsiaTheme="minorHAnsi"/>
      </w:rPr>
    </w:lvl>
    <w:lvl w:ilvl="5">
      <w:start w:val="1"/>
      <w:numFmt w:val="decimal"/>
      <w:lvlText w:val="%1.%2.%3.%4.%5.%6"/>
      <w:lvlJc w:val="left"/>
      <w:pPr>
        <w:ind w:left="2880" w:hanging="1080"/>
      </w:pPr>
      <w:rPr>
        <w:rFonts w:eastAsiaTheme="minorHAnsi"/>
      </w:rPr>
    </w:lvl>
    <w:lvl w:ilvl="6">
      <w:start w:val="1"/>
      <w:numFmt w:val="decimal"/>
      <w:lvlText w:val="%1.%2.%3.%4.%5.%6.%7"/>
      <w:lvlJc w:val="left"/>
      <w:pPr>
        <w:ind w:left="3600" w:hanging="1440"/>
      </w:pPr>
      <w:rPr>
        <w:rFonts w:eastAsiaTheme="minorHAnsi"/>
      </w:rPr>
    </w:lvl>
    <w:lvl w:ilvl="7">
      <w:start w:val="1"/>
      <w:numFmt w:val="decimal"/>
      <w:lvlText w:val="%1.%2.%3.%4.%5.%6.%7.%8"/>
      <w:lvlJc w:val="left"/>
      <w:pPr>
        <w:ind w:left="3960" w:hanging="1440"/>
      </w:pPr>
      <w:rPr>
        <w:rFonts w:eastAsiaTheme="minorHAnsi"/>
      </w:rPr>
    </w:lvl>
    <w:lvl w:ilvl="8">
      <w:start w:val="1"/>
      <w:numFmt w:val="decimal"/>
      <w:lvlText w:val="%1.%2.%3.%4.%5.%6.%7.%8.%9"/>
      <w:lvlJc w:val="left"/>
      <w:pPr>
        <w:ind w:left="4680" w:hanging="1800"/>
      </w:pPr>
      <w:rPr>
        <w:rFonts w:eastAsiaTheme="minorHAnsi"/>
      </w:rPr>
    </w:lvl>
  </w:abstractNum>
  <w:abstractNum w:abstractNumId="2" w15:restartNumberingAfterBreak="0">
    <w:nsid w:val="57DD131A"/>
    <w:multiLevelType w:val="hybridMultilevel"/>
    <w:tmpl w:val="5F780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2"/>
    </w:lvlOverride>
    <w:lvlOverride w:ilvl="1">
      <w:startOverride w:val="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fvss05gdzsr5es59gvaw2qdttw0ws9stdt&quot;&gt;My EndNote Library&lt;record-ids&gt;&lt;item&gt;267&lt;/item&gt;&lt;item&gt;268&lt;/item&gt;&lt;item&gt;269&lt;/item&gt;&lt;item&gt;270&lt;/item&gt;&lt;item&gt;271&lt;/item&gt;&lt;item&gt;272&lt;/item&gt;&lt;item&gt;273&lt;/item&gt;&lt;item&gt;274&lt;/item&gt;&lt;item&gt;275&lt;/item&gt;&lt;/record-ids&gt;&lt;/item&gt;&lt;/Libraries&gt;"/>
  </w:docVars>
  <w:rsids>
    <w:rsidRoot w:val="007C0CE2"/>
    <w:rsid w:val="00064287"/>
    <w:rsid w:val="00070556"/>
    <w:rsid w:val="000D1D6A"/>
    <w:rsid w:val="002523FC"/>
    <w:rsid w:val="002A7EA6"/>
    <w:rsid w:val="00306847"/>
    <w:rsid w:val="00323920"/>
    <w:rsid w:val="003A0C42"/>
    <w:rsid w:val="00416BE7"/>
    <w:rsid w:val="00457C2C"/>
    <w:rsid w:val="005235CE"/>
    <w:rsid w:val="005A7D8F"/>
    <w:rsid w:val="005F0B09"/>
    <w:rsid w:val="00796A34"/>
    <w:rsid w:val="007C0CE2"/>
    <w:rsid w:val="009562A8"/>
    <w:rsid w:val="009E526E"/>
    <w:rsid w:val="009F4120"/>
    <w:rsid w:val="00A41910"/>
    <w:rsid w:val="00A802B4"/>
    <w:rsid w:val="00A872D1"/>
    <w:rsid w:val="00C32D7B"/>
    <w:rsid w:val="00C51FC6"/>
    <w:rsid w:val="00C559F7"/>
    <w:rsid w:val="00C73122"/>
    <w:rsid w:val="00DF25C7"/>
    <w:rsid w:val="00E45D3C"/>
    <w:rsid w:val="00E66C50"/>
    <w:rsid w:val="00FE4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331E"/>
  <w15:chartTrackingRefBased/>
  <w15:docId w15:val="{215D3268-CDC3-4BAD-8A36-10C93708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120"/>
    <w:rPr>
      <w:color w:val="0563C1" w:themeColor="hyperlink"/>
      <w:u w:val="single"/>
    </w:rPr>
  </w:style>
  <w:style w:type="character" w:styleId="HTMLKeyboard">
    <w:name w:val="HTML Keyboard"/>
    <w:basedOn w:val="DefaultParagraphFont"/>
    <w:uiPriority w:val="99"/>
    <w:semiHidden/>
    <w:unhideWhenUsed/>
    <w:rsid w:val="009F4120"/>
    <w:rPr>
      <w:rFonts w:ascii="Courier New" w:eastAsia="Times New Roman" w:hAnsi="Courier New" w:cs="Courier New" w:hint="default"/>
      <w:sz w:val="20"/>
      <w:szCs w:val="20"/>
    </w:rPr>
  </w:style>
  <w:style w:type="paragraph" w:customStyle="1" w:styleId="Pa13">
    <w:name w:val="Pa13"/>
    <w:basedOn w:val="Normal"/>
    <w:next w:val="Normal"/>
    <w:uiPriority w:val="99"/>
    <w:rsid w:val="009F4120"/>
    <w:pPr>
      <w:autoSpaceDE w:val="0"/>
      <w:autoSpaceDN w:val="0"/>
      <w:adjustRightInd w:val="0"/>
      <w:spacing w:after="0" w:line="281" w:lineRule="atLeast"/>
    </w:pPr>
    <w:rPr>
      <w:rFonts w:ascii="Gill Sans MT" w:hAnsi="Gill Sans MT"/>
      <w:sz w:val="24"/>
      <w:szCs w:val="24"/>
    </w:rPr>
  </w:style>
  <w:style w:type="paragraph" w:customStyle="1" w:styleId="Pa14">
    <w:name w:val="Pa14"/>
    <w:basedOn w:val="Normal"/>
    <w:next w:val="Normal"/>
    <w:link w:val="Pa14Char"/>
    <w:uiPriority w:val="99"/>
    <w:rsid w:val="009F4120"/>
    <w:pPr>
      <w:autoSpaceDE w:val="0"/>
      <w:autoSpaceDN w:val="0"/>
      <w:adjustRightInd w:val="0"/>
      <w:spacing w:after="0" w:line="201" w:lineRule="atLeast"/>
    </w:pPr>
    <w:rPr>
      <w:rFonts w:ascii="Gill Sans MT" w:hAnsi="Gill Sans MT"/>
      <w:sz w:val="24"/>
      <w:szCs w:val="24"/>
    </w:rPr>
  </w:style>
  <w:style w:type="paragraph" w:customStyle="1" w:styleId="Pa31">
    <w:name w:val="Pa31"/>
    <w:basedOn w:val="Normal"/>
    <w:next w:val="Normal"/>
    <w:uiPriority w:val="99"/>
    <w:rsid w:val="009F4120"/>
    <w:pPr>
      <w:autoSpaceDE w:val="0"/>
      <w:autoSpaceDN w:val="0"/>
      <w:adjustRightInd w:val="0"/>
      <w:spacing w:after="0" w:line="281" w:lineRule="atLeast"/>
    </w:pPr>
    <w:rPr>
      <w:rFonts w:ascii="Gill Sans MT" w:hAnsi="Gill Sans MT"/>
      <w:sz w:val="24"/>
      <w:szCs w:val="24"/>
    </w:rPr>
  </w:style>
  <w:style w:type="paragraph" w:customStyle="1" w:styleId="Default">
    <w:name w:val="Default"/>
    <w:rsid w:val="009F41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796A34"/>
    <w:pPr>
      <w:spacing w:after="0"/>
      <w:jc w:val="center"/>
    </w:pPr>
    <w:rPr>
      <w:rFonts w:ascii="Calibri" w:hAnsi="Calibri"/>
      <w:noProof/>
    </w:rPr>
  </w:style>
  <w:style w:type="character" w:customStyle="1" w:styleId="Pa14Char">
    <w:name w:val="Pa14 Char"/>
    <w:basedOn w:val="DefaultParagraphFont"/>
    <w:link w:val="Pa14"/>
    <w:uiPriority w:val="99"/>
    <w:rsid w:val="00796A34"/>
    <w:rPr>
      <w:rFonts w:ascii="Gill Sans MT" w:hAnsi="Gill Sans MT"/>
      <w:sz w:val="24"/>
      <w:szCs w:val="24"/>
    </w:rPr>
  </w:style>
  <w:style w:type="character" w:customStyle="1" w:styleId="EndNoteBibliographyTitleChar">
    <w:name w:val="EndNote Bibliography Title Char"/>
    <w:basedOn w:val="Pa14Char"/>
    <w:link w:val="EndNoteBibliographyTitle"/>
    <w:rsid w:val="00796A34"/>
    <w:rPr>
      <w:rFonts w:ascii="Calibri" w:hAnsi="Calibri"/>
      <w:noProof/>
      <w:sz w:val="24"/>
      <w:szCs w:val="24"/>
    </w:rPr>
  </w:style>
  <w:style w:type="paragraph" w:customStyle="1" w:styleId="EndNoteBibliography">
    <w:name w:val="EndNote Bibliography"/>
    <w:basedOn w:val="Normal"/>
    <w:link w:val="EndNoteBibliographyChar"/>
    <w:rsid w:val="00796A34"/>
    <w:pPr>
      <w:spacing w:line="240" w:lineRule="auto"/>
    </w:pPr>
    <w:rPr>
      <w:rFonts w:ascii="Calibri" w:hAnsi="Calibri"/>
      <w:noProof/>
    </w:rPr>
  </w:style>
  <w:style w:type="character" w:customStyle="1" w:styleId="EndNoteBibliographyChar">
    <w:name w:val="EndNote Bibliography Char"/>
    <w:basedOn w:val="Pa14Char"/>
    <w:link w:val="EndNoteBibliography"/>
    <w:rsid w:val="00796A34"/>
    <w:rPr>
      <w:rFonts w:ascii="Calibri" w:hAnsi="Calibri"/>
      <w:noProof/>
      <w:sz w:val="24"/>
      <w:szCs w:val="24"/>
    </w:rPr>
  </w:style>
  <w:style w:type="character" w:styleId="UnresolvedMention">
    <w:name w:val="Unresolved Mention"/>
    <w:basedOn w:val="DefaultParagraphFont"/>
    <w:uiPriority w:val="99"/>
    <w:semiHidden/>
    <w:unhideWhenUsed/>
    <w:rsid w:val="00796A34"/>
    <w:rPr>
      <w:color w:val="605E5C"/>
      <w:shd w:val="clear" w:color="auto" w:fill="E1DFDD"/>
    </w:rPr>
  </w:style>
  <w:style w:type="paragraph" w:styleId="ListParagraph">
    <w:name w:val="List Paragraph"/>
    <w:basedOn w:val="Normal"/>
    <w:uiPriority w:val="34"/>
    <w:qFormat/>
    <w:rsid w:val="005A7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6545">
      <w:bodyDiv w:val="1"/>
      <w:marLeft w:val="0"/>
      <w:marRight w:val="0"/>
      <w:marTop w:val="0"/>
      <w:marBottom w:val="0"/>
      <w:divBdr>
        <w:top w:val="none" w:sz="0" w:space="0" w:color="auto"/>
        <w:left w:val="none" w:sz="0" w:space="0" w:color="auto"/>
        <w:bottom w:val="none" w:sz="0" w:space="0" w:color="auto"/>
        <w:right w:val="none" w:sz="0" w:space="0" w:color="auto"/>
      </w:divBdr>
    </w:div>
    <w:div w:id="79051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88AD65543844A810C3DD82A589504" ma:contentTypeVersion="10" ma:contentTypeDescription="Create a new document." ma:contentTypeScope="" ma:versionID="9b949b524a923482e8a77a5600b5b81e">
  <xsd:schema xmlns:xsd="http://www.w3.org/2001/XMLSchema" xmlns:xs="http://www.w3.org/2001/XMLSchema" xmlns:p="http://schemas.microsoft.com/office/2006/metadata/properties" xmlns:ns3="3cb5a929-a351-4e0f-b46b-be99a4aa8e8c" targetNamespace="http://schemas.microsoft.com/office/2006/metadata/properties" ma:root="true" ma:fieldsID="5ea63e8227b2a33ff22424fb13af1106" ns3:_="">
    <xsd:import namespace="3cb5a929-a351-4e0f-b46b-be99a4aa8e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5a929-a351-4e0f-b46b-be99a4aa8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C5F23-5304-4160-9F8E-FF01E9717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5a929-a351-4e0f-b46b-be99a4aa8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8E225-8E44-4D4B-AA1E-8211BA54A081}">
  <ds:schemaRefs>
    <ds:schemaRef ds:uri="http://schemas.microsoft.com/sharepoint/v3/contenttype/forms"/>
  </ds:schemaRefs>
</ds:datastoreItem>
</file>

<file path=customXml/itemProps3.xml><?xml version="1.0" encoding="utf-8"?>
<ds:datastoreItem xmlns:ds="http://schemas.openxmlformats.org/officeDocument/2006/customXml" ds:itemID="{99F4EFC0-7014-415C-A34B-AA29BE5EAAE8}">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3cb5a929-a351-4e0f-b46b-be99a4aa8e8c"/>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drnohakhalifa</dc:creator>
  <cp:keywords/>
  <dc:description/>
  <cp:lastModifiedBy>Tania Olliver</cp:lastModifiedBy>
  <cp:revision>2</cp:revision>
  <dcterms:created xsi:type="dcterms:W3CDTF">2019-08-20T20:23:00Z</dcterms:created>
  <dcterms:modified xsi:type="dcterms:W3CDTF">2019-08-20T20:23:00Z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0x0101000FC88AD65543844A810C3DD82A589504</vt:lpwstr>
  </property>
</Properties>
</file>