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A018C" w14:textId="118A0D4B" w:rsidR="004A281C" w:rsidRPr="004A281C" w:rsidRDefault="004A281C" w:rsidP="004A281C">
      <w:pPr>
        <w:jc w:val="center"/>
        <w:rPr>
          <w:b/>
          <w:bCs/>
          <w:noProof/>
          <w:sz w:val="28"/>
          <w:szCs w:val="28"/>
        </w:rPr>
      </w:pPr>
      <w:r w:rsidRPr="004A281C">
        <w:rPr>
          <w:b/>
          <w:bCs/>
          <w:noProof/>
          <w:sz w:val="28"/>
          <w:szCs w:val="28"/>
        </w:rPr>
        <w:t>Supplemetary materials</w:t>
      </w:r>
    </w:p>
    <w:p w14:paraId="02124F81" w14:textId="77777777" w:rsidR="004A281C" w:rsidRDefault="004A281C">
      <w:pPr>
        <w:rPr>
          <w:noProof/>
        </w:rPr>
      </w:pPr>
    </w:p>
    <w:p w14:paraId="7329B66C" w14:textId="62CA32F8" w:rsidR="004A281C" w:rsidRDefault="004A281C">
      <w:r>
        <w:rPr>
          <w:noProof/>
        </w:rPr>
        <w:drawing>
          <wp:inline distT="0" distB="0" distL="0" distR="0" wp14:anchorId="54482BD5" wp14:editId="0DCD8D24">
            <wp:extent cx="5943600" cy="4600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2F3E7" w14:textId="051F187C" w:rsidR="004A281C" w:rsidRDefault="004A281C">
      <w:pPr>
        <w:rPr>
          <w:rFonts w:ascii="Arial" w:eastAsia="SimSun" w:hAnsi="Arial" w:cs="Arial"/>
          <w:sz w:val="16"/>
          <w:szCs w:val="16"/>
        </w:rPr>
      </w:pPr>
      <w:r>
        <w:rPr>
          <w:rFonts w:ascii="Arial" w:eastAsia="SimSun" w:hAnsi="Arial" w:cs="Arial"/>
          <w:b/>
          <w:sz w:val="16"/>
          <w:szCs w:val="16"/>
        </w:rPr>
        <w:t xml:space="preserve">Figure S1. </w:t>
      </w:r>
      <w:r>
        <w:rPr>
          <w:rFonts w:ascii="Arial" w:eastAsia="SimSun" w:hAnsi="Arial" w:cs="Arial"/>
          <w:sz w:val="16"/>
          <w:szCs w:val="16"/>
        </w:rPr>
        <w:t>Mass spectra of purified peptides. Molecular weight of HPRP-A1 (A) and HPRP-A2 (B) is 2035 Dolton</w:t>
      </w:r>
      <w:r>
        <w:rPr>
          <w:rFonts w:ascii="Arial" w:eastAsia="SimSun" w:hAnsi="Arial" w:cs="Arial"/>
          <w:sz w:val="16"/>
          <w:szCs w:val="16"/>
        </w:rPr>
        <w:t>.</w:t>
      </w:r>
    </w:p>
    <w:p w14:paraId="14FB0A0B" w14:textId="7DBCF5EC" w:rsidR="004A281C" w:rsidRDefault="004A281C">
      <w:pPr>
        <w:rPr>
          <w:rFonts w:ascii="Arial" w:eastAsia="SimSun" w:hAnsi="Arial" w:cs="Arial"/>
          <w:sz w:val="16"/>
          <w:szCs w:val="16"/>
        </w:rPr>
      </w:pPr>
    </w:p>
    <w:p w14:paraId="55336C33" w14:textId="03C09476" w:rsidR="004A281C" w:rsidRDefault="004A281C">
      <w:r>
        <w:rPr>
          <w:noProof/>
        </w:rPr>
        <w:lastRenderedPageBreak/>
        <w:drawing>
          <wp:inline distT="0" distB="0" distL="0" distR="0" wp14:anchorId="79D4EEEC" wp14:editId="7E6834FD">
            <wp:extent cx="5943600" cy="2828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437DE" w14:textId="77777777" w:rsidR="004A281C" w:rsidRDefault="004A281C" w:rsidP="004A281C">
      <w:pPr>
        <w:spacing w:line="480" w:lineRule="auto"/>
        <w:rPr>
          <w:rFonts w:ascii="Arial" w:eastAsia="SimSun" w:hAnsi="Arial" w:cs="Arial"/>
          <w:sz w:val="16"/>
          <w:szCs w:val="16"/>
        </w:rPr>
      </w:pPr>
      <w:bookmarkStart w:id="0" w:name="OLE_LINK490"/>
      <w:bookmarkStart w:id="1" w:name="OLE_LINK489"/>
      <w:bookmarkStart w:id="2" w:name="OLE_LINK534"/>
      <w:bookmarkStart w:id="3" w:name="OLE_LINK533"/>
      <w:r>
        <w:rPr>
          <w:rFonts w:ascii="Arial" w:hAnsi="Arial" w:cs="Arial"/>
          <w:b/>
          <w:sz w:val="16"/>
          <w:szCs w:val="16"/>
        </w:rPr>
        <w:t>Figure S</w:t>
      </w:r>
      <w:bookmarkEnd w:id="0"/>
      <w:bookmarkEnd w:id="1"/>
      <w:r>
        <w:rPr>
          <w:rFonts w:ascii="Arial" w:hAnsi="Arial" w:cs="Arial"/>
          <w:b/>
          <w:sz w:val="16"/>
          <w:szCs w:val="16"/>
        </w:rPr>
        <w:t xml:space="preserve">2. </w:t>
      </w:r>
      <w:bookmarkEnd w:id="2"/>
      <w:bookmarkEnd w:id="3"/>
      <w:r>
        <w:rPr>
          <w:rFonts w:ascii="Arial" w:hAnsi="Arial" w:cs="Arial"/>
          <w:bCs/>
          <w:color w:val="000000" w:themeColor="text1"/>
          <w:kern w:val="24"/>
          <w:sz w:val="16"/>
          <w:szCs w:val="16"/>
        </w:rPr>
        <w:t xml:space="preserve">FACS Analysis. </w:t>
      </w:r>
      <w:r>
        <w:rPr>
          <w:rFonts w:ascii="Arial" w:eastAsia="SimSun" w:hAnsi="Arial" w:cs="Arial"/>
          <w:sz w:val="16"/>
          <w:szCs w:val="16"/>
        </w:rPr>
        <w:t xml:space="preserve">LB medium (A, B, C)/SD (D) broth medium (Control). (A) </w:t>
      </w:r>
      <w:bookmarkStart w:id="4" w:name="OLE_LINK116"/>
      <w:bookmarkStart w:id="5" w:name="OLE_LINK117"/>
      <w:r>
        <w:rPr>
          <w:rFonts w:ascii="Arial" w:eastAsia="SimSun" w:hAnsi="Arial" w:cs="Arial"/>
          <w:sz w:val="16"/>
          <w:szCs w:val="16"/>
        </w:rPr>
        <w:t xml:space="preserve">HPRP-A1 (1.0 </w:t>
      </w:r>
      <w:proofErr w:type="spellStart"/>
      <w:r>
        <w:rPr>
          <w:rFonts w:ascii="Arial" w:eastAsia="SimSun" w:hAnsi="Arial" w:cs="Arial"/>
          <w:sz w:val="16"/>
          <w:szCs w:val="16"/>
        </w:rPr>
        <w:t>μM</w:t>
      </w:r>
      <w:proofErr w:type="spellEnd"/>
      <w:r>
        <w:rPr>
          <w:rFonts w:ascii="Arial" w:eastAsia="SimSun" w:hAnsi="Arial" w:cs="Arial"/>
          <w:sz w:val="16"/>
          <w:szCs w:val="16"/>
        </w:rPr>
        <w:t>)</w:t>
      </w:r>
      <w:bookmarkStart w:id="6" w:name="OLE_LINK35"/>
      <w:bookmarkStart w:id="7" w:name="OLE_LINK33"/>
      <w:r>
        <w:rPr>
          <w:rFonts w:ascii="Arial" w:eastAsia="SimSun" w:hAnsi="Arial" w:cs="Arial"/>
          <w:sz w:val="16"/>
          <w:szCs w:val="16"/>
        </w:rPr>
        <w:t xml:space="preserve"> and/or</w:t>
      </w:r>
      <w:bookmarkEnd w:id="6"/>
      <w:bookmarkEnd w:id="7"/>
      <w:r>
        <w:rPr>
          <w:rFonts w:ascii="Arial" w:eastAsia="SimSun" w:hAnsi="Arial" w:cs="Arial"/>
          <w:sz w:val="16"/>
          <w:szCs w:val="16"/>
        </w:rPr>
        <w:t xml:space="preserve"> CHA (0.5μM)</w:t>
      </w:r>
      <w:bookmarkEnd w:id="4"/>
      <w:bookmarkEnd w:id="5"/>
      <w:r>
        <w:rPr>
          <w:rFonts w:ascii="Arial" w:eastAsia="SimSun" w:hAnsi="Arial" w:cs="Arial"/>
          <w:sz w:val="16"/>
          <w:szCs w:val="16"/>
        </w:rPr>
        <w:t xml:space="preserve">, </w:t>
      </w:r>
      <w:bookmarkStart w:id="8" w:name="OLE_LINK484"/>
      <w:bookmarkStart w:id="9" w:name="OLE_LINK483"/>
      <w:r>
        <w:rPr>
          <w:rFonts w:ascii="Arial" w:eastAsia="SimSun" w:hAnsi="Arial" w:cs="Arial"/>
          <w:sz w:val="16"/>
          <w:szCs w:val="16"/>
        </w:rPr>
        <w:t xml:space="preserve">HPRP-A1 (2.0 </w:t>
      </w:r>
      <w:proofErr w:type="spellStart"/>
      <w:r>
        <w:rPr>
          <w:rFonts w:ascii="Arial" w:eastAsia="SimSun" w:hAnsi="Arial" w:cs="Arial"/>
          <w:sz w:val="16"/>
          <w:szCs w:val="16"/>
        </w:rPr>
        <w:t>μM</w:t>
      </w:r>
      <w:proofErr w:type="spellEnd"/>
      <w:r>
        <w:rPr>
          <w:rFonts w:ascii="Arial" w:eastAsia="SimSun" w:hAnsi="Arial" w:cs="Arial"/>
          <w:sz w:val="16"/>
          <w:szCs w:val="16"/>
        </w:rPr>
        <w:t>) and/or CHA (1.0μM)</w:t>
      </w:r>
      <w:bookmarkEnd w:id="8"/>
      <w:bookmarkEnd w:id="9"/>
      <w:r>
        <w:rPr>
          <w:rFonts w:ascii="Arial" w:eastAsia="SimSun" w:hAnsi="Arial" w:cs="Arial"/>
          <w:sz w:val="16"/>
          <w:szCs w:val="16"/>
        </w:rPr>
        <w:t xml:space="preserve"> against </w:t>
      </w:r>
      <w:bookmarkStart w:id="10" w:name="OLE_LINK482"/>
      <w:bookmarkStart w:id="11" w:name="OLE_LINK481"/>
      <w:r>
        <w:rPr>
          <w:rFonts w:ascii="Arial" w:eastAsia="SimSun" w:hAnsi="Arial" w:cs="Arial"/>
          <w:i/>
          <w:sz w:val="16"/>
          <w:szCs w:val="16"/>
        </w:rPr>
        <w:t>E. coli</w:t>
      </w:r>
      <w:bookmarkEnd w:id="10"/>
      <w:bookmarkEnd w:id="11"/>
      <w:r>
        <w:rPr>
          <w:rFonts w:ascii="Arial" w:eastAsia="SimSun" w:hAnsi="Arial" w:cs="Arial"/>
          <w:sz w:val="16"/>
          <w:szCs w:val="16"/>
        </w:rPr>
        <w:t>; (B)</w:t>
      </w:r>
      <w:bookmarkStart w:id="12" w:name="OLE_LINK485"/>
      <w:bookmarkStart w:id="13" w:name="OLE_LINK486"/>
      <w:r>
        <w:rPr>
          <w:rFonts w:ascii="Arial" w:eastAsia="SimSun" w:hAnsi="Arial" w:cs="Arial"/>
          <w:sz w:val="16"/>
          <w:szCs w:val="16"/>
        </w:rPr>
        <w:t xml:space="preserve"> HPRP-A2 (1.0 </w:t>
      </w:r>
      <w:proofErr w:type="spellStart"/>
      <w:r>
        <w:rPr>
          <w:rFonts w:ascii="Arial" w:eastAsia="SimSun" w:hAnsi="Arial" w:cs="Arial"/>
          <w:sz w:val="16"/>
          <w:szCs w:val="16"/>
        </w:rPr>
        <w:t>μM</w:t>
      </w:r>
      <w:proofErr w:type="spellEnd"/>
      <w:r>
        <w:rPr>
          <w:rFonts w:ascii="Arial" w:eastAsia="SimSun" w:hAnsi="Arial" w:cs="Arial"/>
          <w:sz w:val="16"/>
          <w:szCs w:val="16"/>
        </w:rPr>
        <w:t xml:space="preserve">) and/or CHA (0.5 </w:t>
      </w:r>
      <w:bookmarkStart w:id="14" w:name="OLE_LINK16"/>
      <w:bookmarkStart w:id="15" w:name="OLE_LINK23"/>
      <w:bookmarkStart w:id="16" w:name="OLE_LINK22"/>
      <w:bookmarkStart w:id="17" w:name="OLE_LINK85"/>
      <w:bookmarkStart w:id="18" w:name="OLE_LINK24"/>
      <w:proofErr w:type="spellStart"/>
      <w:r>
        <w:rPr>
          <w:rFonts w:ascii="Arial" w:eastAsia="SimSun" w:hAnsi="Arial" w:cs="Arial"/>
          <w:sz w:val="16"/>
          <w:szCs w:val="16"/>
        </w:rPr>
        <w:t>μM</w:t>
      </w:r>
      <w:bookmarkEnd w:id="14"/>
      <w:bookmarkEnd w:id="15"/>
      <w:bookmarkEnd w:id="16"/>
      <w:proofErr w:type="spellEnd"/>
      <w:r>
        <w:rPr>
          <w:rFonts w:ascii="Arial" w:eastAsia="SimSun" w:hAnsi="Arial" w:cs="Arial"/>
          <w:sz w:val="16"/>
          <w:szCs w:val="16"/>
        </w:rPr>
        <w:t>)</w:t>
      </w:r>
      <w:bookmarkEnd w:id="17"/>
      <w:bookmarkEnd w:id="18"/>
      <w:r>
        <w:rPr>
          <w:rFonts w:ascii="Arial" w:eastAsia="SimSun" w:hAnsi="Arial" w:cs="Arial"/>
          <w:sz w:val="16"/>
          <w:szCs w:val="16"/>
        </w:rPr>
        <w:t xml:space="preserve">, HPRP-A1 (2.0 </w:t>
      </w:r>
      <w:proofErr w:type="spellStart"/>
      <w:r>
        <w:rPr>
          <w:rFonts w:ascii="Arial" w:eastAsia="SimSun" w:hAnsi="Arial" w:cs="Arial"/>
          <w:sz w:val="16"/>
          <w:szCs w:val="16"/>
        </w:rPr>
        <w:t>μM</w:t>
      </w:r>
      <w:proofErr w:type="spellEnd"/>
      <w:r>
        <w:rPr>
          <w:rFonts w:ascii="Arial" w:eastAsia="SimSun" w:hAnsi="Arial" w:cs="Arial"/>
          <w:sz w:val="16"/>
          <w:szCs w:val="16"/>
        </w:rPr>
        <w:t>) and/or CHA (1.0μM) against</w:t>
      </w:r>
      <w:bookmarkEnd w:id="12"/>
      <w:bookmarkEnd w:id="13"/>
      <w:r>
        <w:rPr>
          <w:rFonts w:ascii="Arial" w:eastAsia="SimSun" w:hAnsi="Arial" w:cs="Arial"/>
          <w:sz w:val="16"/>
          <w:szCs w:val="16"/>
        </w:rPr>
        <w:t xml:space="preserve"> </w:t>
      </w:r>
      <w:r>
        <w:rPr>
          <w:rFonts w:ascii="Arial" w:eastAsia="SimSun" w:hAnsi="Arial" w:cs="Arial"/>
          <w:i/>
          <w:sz w:val="16"/>
          <w:szCs w:val="16"/>
        </w:rPr>
        <w:t>E. coli</w:t>
      </w:r>
      <w:r>
        <w:rPr>
          <w:rFonts w:ascii="Arial" w:eastAsia="SimSun" w:hAnsi="Arial" w:cs="Arial"/>
          <w:sz w:val="16"/>
          <w:szCs w:val="16"/>
        </w:rPr>
        <w:t xml:space="preserve">; (C) HPRP-A1/HPRP-A2 (0.5μM) and/or CHA (0.5 </w:t>
      </w:r>
      <w:proofErr w:type="spellStart"/>
      <w:r>
        <w:rPr>
          <w:rFonts w:ascii="Arial" w:eastAsia="SimSun" w:hAnsi="Arial" w:cs="Arial"/>
          <w:sz w:val="16"/>
          <w:szCs w:val="16"/>
        </w:rPr>
        <w:t>μM</w:t>
      </w:r>
      <w:proofErr w:type="spellEnd"/>
      <w:r>
        <w:rPr>
          <w:rFonts w:ascii="Arial" w:eastAsia="SimSun" w:hAnsi="Arial" w:cs="Arial"/>
          <w:sz w:val="16"/>
          <w:szCs w:val="16"/>
        </w:rPr>
        <w:t>) against</w:t>
      </w:r>
      <w:r>
        <w:rPr>
          <w:rFonts w:ascii="Arial" w:eastAsia="SimSun" w:hAnsi="Arial" w:cs="Arial"/>
          <w:i/>
          <w:sz w:val="16"/>
          <w:szCs w:val="16"/>
        </w:rPr>
        <w:t xml:space="preserve"> B. subtilis</w:t>
      </w:r>
      <w:r>
        <w:rPr>
          <w:rFonts w:ascii="Arial" w:eastAsia="SimSun" w:hAnsi="Arial" w:cs="Arial"/>
          <w:sz w:val="16"/>
          <w:szCs w:val="16"/>
        </w:rPr>
        <w:t>; (D) HPRP-A1 (8.0</w:t>
      </w:r>
      <w:bookmarkStart w:id="19" w:name="OLE_LINK173"/>
      <w:bookmarkStart w:id="20" w:name="OLE_LINK161"/>
      <w:r>
        <w:rPr>
          <w:rFonts w:ascii="Arial" w:eastAsia="SimSun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SimSun" w:hAnsi="Arial" w:cs="Arial"/>
          <w:sz w:val="16"/>
          <w:szCs w:val="16"/>
        </w:rPr>
        <w:t>μM</w:t>
      </w:r>
      <w:bookmarkEnd w:id="19"/>
      <w:bookmarkEnd w:id="20"/>
      <w:proofErr w:type="spellEnd"/>
      <w:r>
        <w:rPr>
          <w:rFonts w:ascii="Arial" w:eastAsia="SimSun" w:hAnsi="Arial" w:cs="Arial"/>
          <w:sz w:val="16"/>
          <w:szCs w:val="16"/>
        </w:rPr>
        <w:t xml:space="preserve">), HPRP-A2 (8.0 </w:t>
      </w:r>
      <w:proofErr w:type="spellStart"/>
      <w:r>
        <w:rPr>
          <w:rFonts w:ascii="Arial" w:eastAsia="SimSun" w:hAnsi="Arial" w:cs="Arial"/>
          <w:sz w:val="16"/>
          <w:szCs w:val="16"/>
        </w:rPr>
        <w:t>μM</w:t>
      </w:r>
      <w:proofErr w:type="spellEnd"/>
      <w:r>
        <w:rPr>
          <w:rFonts w:ascii="Arial" w:eastAsia="SimSun" w:hAnsi="Arial" w:cs="Arial"/>
          <w:sz w:val="16"/>
          <w:szCs w:val="16"/>
        </w:rPr>
        <w:t xml:space="preserve">) and/or CHA (1.0 </w:t>
      </w:r>
      <w:proofErr w:type="spellStart"/>
      <w:r>
        <w:rPr>
          <w:rFonts w:ascii="Arial" w:eastAsia="SimSun" w:hAnsi="Arial" w:cs="Arial"/>
          <w:sz w:val="16"/>
          <w:szCs w:val="16"/>
        </w:rPr>
        <w:t>μM</w:t>
      </w:r>
      <w:proofErr w:type="spellEnd"/>
      <w:r>
        <w:rPr>
          <w:rFonts w:ascii="Arial" w:eastAsia="SimSun" w:hAnsi="Arial" w:cs="Arial"/>
          <w:sz w:val="16"/>
          <w:szCs w:val="16"/>
        </w:rPr>
        <w:t xml:space="preserve">) against </w:t>
      </w:r>
      <w:r>
        <w:rPr>
          <w:rFonts w:ascii="Arial" w:eastAsia="SimSun" w:hAnsi="Arial" w:cs="Arial"/>
          <w:i/>
          <w:sz w:val="16"/>
          <w:szCs w:val="16"/>
        </w:rPr>
        <w:t>C. albicans</w:t>
      </w:r>
      <w:r>
        <w:rPr>
          <w:rFonts w:ascii="Arial" w:eastAsia="SimSun" w:hAnsi="Arial" w:cs="Arial"/>
          <w:sz w:val="16"/>
          <w:szCs w:val="16"/>
        </w:rPr>
        <w:t>. Bacterial or fungal cells were incubated for 1 h at 37</w:t>
      </w:r>
      <w:bookmarkStart w:id="21" w:name="OLE_LINK354"/>
      <w:bookmarkStart w:id="22" w:name="OLE_LINK353"/>
      <w:bookmarkStart w:id="23" w:name="OLE_LINK352"/>
      <w:bookmarkStart w:id="24" w:name="OLE_LINK350"/>
      <w:bookmarkStart w:id="25" w:name="OLE_LINK349"/>
      <w:r>
        <w:rPr>
          <w:rFonts w:ascii="Arial" w:eastAsia="SimSun" w:hAnsi="Arial" w:cs="Arial"/>
          <w:sz w:val="16"/>
          <w:szCs w:val="16"/>
        </w:rPr>
        <w:t xml:space="preserve"> °C</w:t>
      </w:r>
      <w:bookmarkEnd w:id="21"/>
      <w:bookmarkEnd w:id="22"/>
      <w:bookmarkEnd w:id="23"/>
      <w:bookmarkEnd w:id="24"/>
      <w:bookmarkEnd w:id="25"/>
      <w:r>
        <w:rPr>
          <w:rFonts w:ascii="Arial" w:eastAsia="SimSun" w:hAnsi="Arial" w:cs="Arial"/>
          <w:sz w:val="16"/>
          <w:szCs w:val="16"/>
        </w:rPr>
        <w:t xml:space="preserve">, followed by 15 min incubation with PI, and analysis by FACS. </w:t>
      </w:r>
    </w:p>
    <w:p w14:paraId="0E0C23A6" w14:textId="6B976B33" w:rsidR="004A281C" w:rsidRDefault="004A281C">
      <w:r>
        <w:rPr>
          <w:noProof/>
        </w:rPr>
        <w:lastRenderedPageBreak/>
        <w:drawing>
          <wp:inline distT="0" distB="0" distL="0" distR="0" wp14:anchorId="428647AF" wp14:editId="6B670E2B">
            <wp:extent cx="4000500" cy="556843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015" cy="5571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F3C23" w14:textId="77777777" w:rsidR="004A281C" w:rsidRDefault="004A281C" w:rsidP="004A281C">
      <w:pPr>
        <w:spacing w:line="48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Figure S3. </w:t>
      </w:r>
      <w:bookmarkStart w:id="26" w:name="OLE_LINK537"/>
      <w:bookmarkStart w:id="27" w:name="OLE_LINK536"/>
      <w:bookmarkStart w:id="28" w:name="OLE_LINK535"/>
      <w:r>
        <w:rPr>
          <w:rFonts w:ascii="Arial" w:hAnsi="Arial" w:cs="Arial"/>
          <w:sz w:val="16"/>
          <w:szCs w:val="16"/>
        </w:rPr>
        <w:t>Evaluated by turbidity method analysis</w:t>
      </w:r>
      <w:bookmarkEnd w:id="26"/>
      <w:bookmarkEnd w:id="27"/>
      <w:bookmarkEnd w:id="28"/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Antibacterial effect of HPRP-A1, HPRP-A2 and/or CHA on the growth of </w:t>
      </w:r>
      <w:r>
        <w:rPr>
          <w:rFonts w:ascii="Arial" w:hAnsi="Arial" w:cs="Arial"/>
          <w:color w:val="000000"/>
          <w:kern w:val="24"/>
          <w:sz w:val="16"/>
          <w:szCs w:val="16"/>
        </w:rPr>
        <w:t>(A)</w:t>
      </w:r>
      <w:bookmarkStart w:id="29" w:name="OLE_LINK13"/>
      <w:bookmarkStart w:id="30" w:name="OLE_LINK12"/>
      <w:r>
        <w:rPr>
          <w:rFonts w:ascii="Arial" w:hAnsi="Arial" w:cs="Arial"/>
          <w:i/>
          <w:iCs/>
          <w:color w:val="000000"/>
          <w:kern w:val="24"/>
          <w:sz w:val="16"/>
          <w:szCs w:val="16"/>
        </w:rPr>
        <w:t xml:space="preserve"> E. coli</w:t>
      </w:r>
      <w:r>
        <w:rPr>
          <w:rFonts w:ascii="Arial" w:hAnsi="Arial" w:cs="Arial"/>
          <w:color w:val="000000"/>
          <w:kern w:val="24"/>
          <w:sz w:val="16"/>
          <w:szCs w:val="16"/>
        </w:rPr>
        <w:t xml:space="preserve"> ATCC25922, (B)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kern w:val="24"/>
          <w:sz w:val="16"/>
          <w:szCs w:val="16"/>
        </w:rPr>
        <w:t xml:space="preserve">B. subtilis </w:t>
      </w:r>
      <w:r>
        <w:rPr>
          <w:rFonts w:ascii="Arial" w:hAnsi="Arial" w:cs="Arial"/>
          <w:color w:val="000000"/>
          <w:kern w:val="24"/>
          <w:sz w:val="16"/>
          <w:szCs w:val="16"/>
        </w:rPr>
        <w:t xml:space="preserve">ATCC6633, (C) </w:t>
      </w:r>
      <w:proofErr w:type="spellStart"/>
      <w:proofErr w:type="gramStart"/>
      <w:r>
        <w:rPr>
          <w:rFonts w:ascii="Arial" w:hAnsi="Arial" w:cs="Arial"/>
          <w:i/>
          <w:iCs/>
          <w:color w:val="000000"/>
          <w:kern w:val="24"/>
          <w:sz w:val="16"/>
          <w:szCs w:val="16"/>
        </w:rPr>
        <w:t>C.albicans</w:t>
      </w:r>
      <w:proofErr w:type="spellEnd"/>
      <w:proofErr w:type="gramEnd"/>
      <w:r>
        <w:rPr>
          <w:rFonts w:ascii="Arial" w:hAnsi="Arial" w:cs="Arial"/>
          <w:color w:val="000000"/>
          <w:kern w:val="24"/>
          <w:sz w:val="16"/>
          <w:szCs w:val="16"/>
        </w:rPr>
        <w:t xml:space="preserve"> JLC30364</w:t>
      </w:r>
      <w:bookmarkEnd w:id="29"/>
      <w:bookmarkEnd w:id="30"/>
      <w:r>
        <w:rPr>
          <w:rFonts w:ascii="Arial" w:hAnsi="Arial" w:cs="Arial"/>
          <w:color w:val="000000"/>
          <w:kern w:val="24"/>
          <w:sz w:val="16"/>
          <w:szCs w:val="16"/>
        </w:rPr>
        <w:t xml:space="preserve">. </w:t>
      </w:r>
      <w:r>
        <w:rPr>
          <w:rFonts w:ascii="Arial" w:hAnsi="Arial" w:cs="Arial"/>
          <w:iCs/>
          <w:color w:val="000000"/>
          <w:kern w:val="24"/>
          <w:sz w:val="16"/>
          <w:szCs w:val="16"/>
        </w:rPr>
        <w:t>Bacteria and fungi</w:t>
      </w:r>
      <w:r>
        <w:rPr>
          <w:rFonts w:ascii="Arial" w:hAnsi="Arial" w:cs="Arial"/>
          <w:color w:val="000000"/>
          <w:kern w:val="24"/>
          <w:sz w:val="16"/>
          <w:szCs w:val="16"/>
        </w:rPr>
        <w:t xml:space="preserve"> of incubated with synergistic concentrations of HPRP-A1, HPRP-A2 and CHA </w:t>
      </w:r>
      <w:r>
        <w:rPr>
          <w:rFonts w:ascii="Arial" w:eastAsia="SimSun" w:hAnsi="Arial" w:cs="Arial"/>
          <w:sz w:val="16"/>
          <w:szCs w:val="16"/>
        </w:rPr>
        <w:t xml:space="preserve">were grown overnight at 37 °C or 35 °C in </w:t>
      </w:r>
      <w:r>
        <w:rPr>
          <w:rFonts w:ascii="Arial" w:hAnsi="Arial" w:cs="Arial"/>
          <w:sz w:val="16"/>
          <w:szCs w:val="16"/>
        </w:rPr>
        <w:t>96-well microtiter plates. Absorbance is optical density (OD) 600.</w:t>
      </w:r>
    </w:p>
    <w:p w14:paraId="2AF86CCE" w14:textId="5F52B44C" w:rsidR="004A281C" w:rsidRDefault="004A281C"/>
    <w:p w14:paraId="02DBC08C" w14:textId="437674C7" w:rsidR="004A281C" w:rsidRDefault="004A281C"/>
    <w:p w14:paraId="326ADFCC" w14:textId="491855FF" w:rsidR="004A281C" w:rsidRDefault="004A281C"/>
    <w:p w14:paraId="45A7FD04" w14:textId="58A25313" w:rsidR="004A281C" w:rsidRDefault="004A281C"/>
    <w:p w14:paraId="6659EAD3" w14:textId="22928236" w:rsidR="004A281C" w:rsidRDefault="004A281C"/>
    <w:p w14:paraId="699A181F" w14:textId="05596EE9" w:rsidR="004A281C" w:rsidRDefault="004A281C">
      <w:r>
        <w:rPr>
          <w:noProof/>
        </w:rPr>
        <w:lastRenderedPageBreak/>
        <w:drawing>
          <wp:inline distT="0" distB="0" distL="0" distR="0" wp14:anchorId="4F530668" wp14:editId="2627B111">
            <wp:extent cx="5943600" cy="26479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0A667" w14:textId="50F9AC6A" w:rsidR="004A281C" w:rsidRDefault="004A281C">
      <w:bookmarkStart w:id="31" w:name="_GoBack"/>
      <w:bookmarkEnd w:id="31"/>
    </w:p>
    <w:p w14:paraId="09E603B4" w14:textId="368D7F6D" w:rsidR="004A281C" w:rsidRDefault="004A281C" w:rsidP="004A281C">
      <w:pPr>
        <w:spacing w:line="48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Figure S4.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Inhibition of mice and </w:t>
      </w:r>
      <w:r>
        <w:rPr>
          <w:rFonts w:ascii="Arial" w:hAnsi="Arial" w:cs="Arial"/>
          <w:b/>
          <w:sz w:val="16"/>
          <w:szCs w:val="16"/>
        </w:rPr>
        <w:t>rats’</w:t>
      </w:r>
      <w:r>
        <w:rPr>
          <w:rFonts w:ascii="Arial" w:hAnsi="Arial" w:cs="Arial"/>
          <w:b/>
          <w:sz w:val="16"/>
          <w:szCs w:val="16"/>
        </w:rPr>
        <w:t xml:space="preserve"> bacteria. (A) </w:t>
      </w:r>
      <w:r>
        <w:rPr>
          <w:rFonts w:ascii="Arial" w:eastAsia="SimSun" w:hAnsi="Arial" w:cs="Arial"/>
          <w:sz w:val="16"/>
          <w:szCs w:val="16"/>
        </w:rPr>
        <w:t>Low dosage group, HPRP-A2 (0.5 mg/ml) + CHA (0.02 mg/ml) (B) high dosage group, HPRP-A2 (1.0 mg/ml) + CHA (0.3 mg/ml).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eastAsia="SimSun" w:hAnsi="Arial" w:cs="Arial"/>
          <w:sz w:val="16"/>
          <w:szCs w:val="16"/>
        </w:rPr>
        <w:t>Statistics of 7 groups,</w:t>
      </w:r>
      <w:r>
        <w:rPr>
          <w:rFonts w:ascii="Arial" w:hAnsi="Arial" w:cs="Arial"/>
          <w:sz w:val="16"/>
          <w:szCs w:val="16"/>
        </w:rPr>
        <w:t xml:space="preserve"> each</w:t>
      </w:r>
      <w:r>
        <w:rPr>
          <w:rFonts w:ascii="Arial" w:hAnsi="Arial" w:cs="Arial"/>
          <w:sz w:val="16"/>
          <w:szCs w:val="16"/>
        </w:rPr>
        <w:t xml:space="preserve"> of the</w:t>
      </w:r>
      <w:r>
        <w:rPr>
          <w:rFonts w:ascii="Arial" w:hAnsi="Arial" w:cs="Arial"/>
          <w:sz w:val="16"/>
          <w:szCs w:val="16"/>
        </w:rPr>
        <w:t xml:space="preserve"> groups </w:t>
      </w:r>
      <w:r>
        <w:rPr>
          <w:rFonts w:ascii="Arial" w:eastAsia="SimSun" w:hAnsi="Arial" w:cs="Arial"/>
          <w:sz w:val="16"/>
          <w:szCs w:val="16"/>
        </w:rPr>
        <w:t>treated for 8 days, then the bacterial count was measured by spread plate method.</w:t>
      </w:r>
      <w:bookmarkStart w:id="32" w:name="OLE_LINK568"/>
      <w:bookmarkStart w:id="33" w:name="OLE_LINK567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eastAsia="SimSun" w:hAnsi="Arial" w:cs="Arial"/>
          <w:sz w:val="16"/>
          <w:szCs w:val="16"/>
        </w:rPr>
        <w:t>According to the formula</w:t>
      </w:r>
      <w:bookmarkStart w:id="34" w:name="OLE_LINK476"/>
      <w:bookmarkStart w:id="35" w:name="OLE_LINK475"/>
      <w:r>
        <w:rPr>
          <w:rFonts w:ascii="Arial" w:eastAsia="SimSun" w:hAnsi="Arial" w:cs="Arial"/>
          <w:sz w:val="16"/>
          <w:szCs w:val="16"/>
        </w:rPr>
        <w:t xml:space="preserve">: </w:t>
      </w:r>
      <w:proofErr w:type="spellStart"/>
      <w:r>
        <w:rPr>
          <w:rFonts w:ascii="Arial" w:eastAsia="SimSun" w:hAnsi="Arial" w:cs="Arial"/>
          <w:sz w:val="16"/>
          <w:szCs w:val="16"/>
        </w:rPr>
        <w:t>CFU</w:t>
      </w:r>
      <w:r>
        <w:rPr>
          <w:rFonts w:ascii="Arial" w:eastAsia="SimSun" w:hAnsi="Arial" w:cs="Arial"/>
          <w:sz w:val="16"/>
          <w:szCs w:val="16"/>
          <w:vertAlign w:val="subscript"/>
        </w:rPr>
        <w:t>i</w:t>
      </w:r>
      <w:bookmarkEnd w:id="32"/>
      <w:bookmarkEnd w:id="33"/>
      <w:proofErr w:type="spellEnd"/>
      <w:r>
        <w:rPr>
          <w:rFonts w:ascii="Arial" w:eastAsia="SimSun" w:hAnsi="Arial" w:cs="Arial"/>
          <w:sz w:val="16"/>
          <w:szCs w:val="16"/>
          <w:vertAlign w:val="subscript"/>
        </w:rPr>
        <w:t xml:space="preserve"> </w:t>
      </w:r>
      <w:r>
        <w:rPr>
          <w:rFonts w:ascii="Arial" w:eastAsia="SimSun" w:hAnsi="Arial" w:cs="Arial"/>
          <w:sz w:val="16"/>
          <w:szCs w:val="16"/>
        </w:rPr>
        <w:t xml:space="preserve">= </w:t>
      </w:r>
      <w:proofErr w:type="spellStart"/>
      <w:r>
        <w:rPr>
          <w:rFonts w:ascii="Arial" w:eastAsia="SimSun" w:hAnsi="Arial" w:cs="Arial"/>
          <w:sz w:val="16"/>
          <w:szCs w:val="16"/>
        </w:rPr>
        <w:t>CFU</w:t>
      </w:r>
      <w:bookmarkEnd w:id="34"/>
      <w:bookmarkEnd w:id="35"/>
      <w:r>
        <w:rPr>
          <w:rFonts w:ascii="Arial" w:eastAsia="SimSun" w:hAnsi="Arial" w:cs="Arial"/>
          <w:sz w:val="16"/>
          <w:szCs w:val="16"/>
          <w:vertAlign w:val="subscript"/>
        </w:rPr>
        <w:t>c</w:t>
      </w:r>
      <w:proofErr w:type="spellEnd"/>
      <w:r>
        <w:rPr>
          <w:rFonts w:ascii="Arial" w:eastAsia="SimSun" w:hAnsi="Arial" w:cs="Arial"/>
          <w:sz w:val="16"/>
          <w:szCs w:val="16"/>
        </w:rPr>
        <w:t>–</w:t>
      </w:r>
      <w:proofErr w:type="spellStart"/>
      <w:r>
        <w:rPr>
          <w:rFonts w:ascii="Arial" w:eastAsia="SimSun" w:hAnsi="Arial" w:cs="Arial"/>
          <w:sz w:val="16"/>
          <w:szCs w:val="16"/>
        </w:rPr>
        <w:t>CFU</w:t>
      </w:r>
      <w:r>
        <w:rPr>
          <w:rFonts w:ascii="Arial" w:eastAsia="SimSun" w:hAnsi="Arial" w:cs="Arial"/>
          <w:sz w:val="16"/>
          <w:szCs w:val="16"/>
          <w:vertAlign w:val="subscript"/>
        </w:rPr>
        <w:t>d</w:t>
      </w:r>
      <w:bookmarkStart w:id="36" w:name="OLE_LINK474"/>
      <w:bookmarkStart w:id="37" w:name="OLE_LINK454"/>
      <w:proofErr w:type="spellEnd"/>
      <w:r>
        <w:rPr>
          <w:rFonts w:ascii="Arial" w:eastAsia="SimSun" w:hAnsi="Arial" w:cs="Arial"/>
          <w:sz w:val="16"/>
          <w:szCs w:val="16"/>
        </w:rPr>
        <w:t xml:space="preserve">, </w:t>
      </w:r>
      <w:proofErr w:type="spellStart"/>
      <w:r>
        <w:rPr>
          <w:rFonts w:ascii="Arial" w:eastAsia="SimSun" w:hAnsi="Arial" w:cs="Arial"/>
          <w:sz w:val="16"/>
          <w:szCs w:val="16"/>
        </w:rPr>
        <w:t>CFU</w:t>
      </w:r>
      <w:r>
        <w:rPr>
          <w:rFonts w:ascii="Arial" w:eastAsia="SimSun" w:hAnsi="Arial" w:cs="Arial"/>
          <w:sz w:val="16"/>
          <w:szCs w:val="16"/>
          <w:vertAlign w:val="subscript"/>
        </w:rPr>
        <w:t>i</w:t>
      </w:r>
      <w:proofErr w:type="spellEnd"/>
      <w:r>
        <w:rPr>
          <w:rFonts w:ascii="Arial" w:eastAsia="SimSun" w:hAnsi="Arial" w:cs="Arial"/>
          <w:sz w:val="16"/>
          <w:szCs w:val="16"/>
        </w:rPr>
        <w:t xml:space="preserve"> is the number of bacteria inhibited, </w:t>
      </w:r>
      <w:proofErr w:type="spellStart"/>
      <w:r>
        <w:rPr>
          <w:rFonts w:ascii="Arial" w:eastAsia="SimSun" w:hAnsi="Arial" w:cs="Arial"/>
          <w:sz w:val="16"/>
          <w:szCs w:val="16"/>
        </w:rPr>
        <w:t>CFU</w:t>
      </w:r>
      <w:r>
        <w:rPr>
          <w:rFonts w:ascii="Arial" w:eastAsia="SimSun" w:hAnsi="Arial" w:cs="Arial"/>
          <w:sz w:val="16"/>
          <w:szCs w:val="16"/>
          <w:vertAlign w:val="subscript"/>
        </w:rPr>
        <w:t>d</w:t>
      </w:r>
      <w:bookmarkEnd w:id="36"/>
      <w:bookmarkEnd w:id="37"/>
      <w:proofErr w:type="spellEnd"/>
      <w:r>
        <w:rPr>
          <w:rFonts w:ascii="Arial" w:eastAsia="SimSun" w:hAnsi="Arial" w:cs="Arial"/>
          <w:sz w:val="16"/>
          <w:szCs w:val="16"/>
        </w:rPr>
        <w:t xml:space="preserve"> is the number of bacterial colonies in the drug treatment </w:t>
      </w:r>
      <w:bookmarkStart w:id="38" w:name="OLE_LINK477"/>
      <w:r>
        <w:rPr>
          <w:rFonts w:ascii="Arial" w:eastAsia="SimSun" w:hAnsi="Arial" w:cs="Arial"/>
          <w:sz w:val="16"/>
          <w:szCs w:val="16"/>
        </w:rPr>
        <w:t xml:space="preserve">group, </w:t>
      </w:r>
      <w:proofErr w:type="spellStart"/>
      <w:r>
        <w:rPr>
          <w:rFonts w:ascii="Arial" w:eastAsia="SimSun" w:hAnsi="Arial" w:cs="Arial"/>
          <w:sz w:val="16"/>
          <w:szCs w:val="16"/>
        </w:rPr>
        <w:t>CFU</w:t>
      </w:r>
      <w:r>
        <w:rPr>
          <w:rFonts w:ascii="Arial" w:eastAsia="SimSun" w:hAnsi="Arial" w:cs="Arial"/>
          <w:sz w:val="16"/>
          <w:szCs w:val="16"/>
          <w:vertAlign w:val="subscript"/>
        </w:rPr>
        <w:t>c</w:t>
      </w:r>
      <w:proofErr w:type="spellEnd"/>
      <w:r>
        <w:rPr>
          <w:rFonts w:ascii="Arial" w:eastAsia="SimSun" w:hAnsi="Arial" w:cs="Arial"/>
          <w:sz w:val="16"/>
          <w:szCs w:val="16"/>
        </w:rPr>
        <w:t xml:space="preserve"> is the number of bacterial colonies in the control group</w:t>
      </w:r>
      <w:bookmarkEnd w:id="38"/>
      <w:r>
        <w:rPr>
          <w:rFonts w:ascii="Arial" w:eastAsia="SimSun" w:hAnsi="Arial" w:cs="Arial"/>
          <w:sz w:val="16"/>
          <w:szCs w:val="16"/>
        </w:rPr>
        <w:t>.</w:t>
      </w:r>
    </w:p>
    <w:p w14:paraId="15585113" w14:textId="77777777" w:rsidR="004A281C" w:rsidRDefault="004A281C"/>
    <w:sectPr w:rsidR="004A28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81C"/>
    <w:rsid w:val="004A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6B382"/>
  <w15:chartTrackingRefBased/>
  <w15:docId w15:val="{033FE9BD-75B8-40AA-AA05-409D1EC1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36DED6900DD47899D0B77D5E5CBC5" ma:contentTypeVersion="10" ma:contentTypeDescription="Create a new document." ma:contentTypeScope="" ma:versionID="5c51560da207b88003c1641b6f8deb40">
  <xsd:schema xmlns:xsd="http://www.w3.org/2001/XMLSchema" xmlns:xs="http://www.w3.org/2001/XMLSchema" xmlns:p="http://schemas.microsoft.com/office/2006/metadata/properties" xmlns:ns3="4f82012e-2831-4eb1-8217-fe5478c5adc8" targetNamespace="http://schemas.microsoft.com/office/2006/metadata/properties" ma:root="true" ma:fieldsID="698975cffeab2d56becc0e2696a3b159" ns3:_="">
    <xsd:import namespace="4f82012e-2831-4eb1-8217-fe5478c5ad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2012e-2831-4eb1-8217-fe5478c5a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46B5EE-2705-4DD8-B6BF-C6BB06885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2012e-2831-4eb1-8217-fe5478c5ad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2EE8FD-3BB9-4949-8CB1-1351AF53CD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6B57DB-013B-49D5-AC25-AD10F1DAC1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Hodgkinson</dc:creator>
  <cp:keywords/>
  <dc:description/>
  <cp:lastModifiedBy>Natasha Hodgkinson</cp:lastModifiedBy>
  <cp:revision>1</cp:revision>
  <dcterms:created xsi:type="dcterms:W3CDTF">2019-09-27T00:34:00Z</dcterms:created>
  <dcterms:modified xsi:type="dcterms:W3CDTF">2019-09-27T00:39:00Z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0x01010048536DED6900DD47899D0B77D5E5CBC5</vt:lpwstr>
  </property>
</Properties>
</file>