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C69" w:rsidRPr="00AA5F50" w:rsidRDefault="00AA5F50" w:rsidP="00AD386B">
      <w:pPr>
        <w:pStyle w:val="Tableofcontents"/>
        <w:rPr>
          <w:color w:val="000000"/>
          <w:sz w:val="36"/>
          <w:szCs w:val="32"/>
        </w:rPr>
      </w:pPr>
      <w:r w:rsidRPr="00AA5F50">
        <w:rPr>
          <w:color w:val="000000"/>
          <w:sz w:val="40"/>
          <w:szCs w:val="32"/>
        </w:rPr>
        <w:t>Supplementary data</w:t>
      </w:r>
    </w:p>
    <w:p w:rsidR="00AA5F50" w:rsidRPr="00AA5F50" w:rsidRDefault="00AA5F50" w:rsidP="00AD386B">
      <w:pPr>
        <w:pStyle w:val="Tableofcontents"/>
      </w:pPr>
    </w:p>
    <w:p w:rsidR="0034635D" w:rsidRPr="005C1045" w:rsidRDefault="0034635D" w:rsidP="0034635D">
      <w:pPr>
        <w:pStyle w:val="Tableofcontents"/>
        <w:rPr>
          <w:b w:val="0"/>
          <w:sz w:val="20"/>
          <w:szCs w:val="20"/>
        </w:rPr>
      </w:pPr>
      <w:r w:rsidRPr="005C1045">
        <w:rPr>
          <w:sz w:val="20"/>
          <w:szCs w:val="20"/>
        </w:rPr>
        <w:t xml:space="preserve">In Vitro Synergism Calculation. </w:t>
      </w:r>
    </w:p>
    <w:p w:rsidR="0034635D" w:rsidRPr="005C1045" w:rsidRDefault="0034635D" w:rsidP="0034635D">
      <w:pPr>
        <w:pStyle w:val="Tableofcontents"/>
        <w:rPr>
          <w:sz w:val="20"/>
          <w:szCs w:val="20"/>
        </w:rPr>
      </w:pPr>
      <w:r w:rsidRPr="005C1045">
        <w:rPr>
          <w:b w:val="0"/>
          <w:sz w:val="20"/>
          <w:szCs w:val="20"/>
        </w:rPr>
        <w:t xml:space="preserve">The combination index (CI) for the viability of cells equal to 50% were calculated from the CI equation: </w:t>
      </w:r>
    </w:p>
    <w:p w:rsidR="0034635D" w:rsidRPr="005C1045" w:rsidRDefault="0034635D" w:rsidP="0034635D">
      <w:pPr>
        <w:spacing w:line="276" w:lineRule="auto"/>
        <w:jc w:val="both"/>
        <w:rPr>
          <w:rFonts w:eastAsia="Yu Mincho"/>
          <w:sz w:val="20"/>
          <w:szCs w:val="20"/>
        </w:rPr>
      </w:pPr>
      <m:oMathPara>
        <m:oMath>
          <m:r>
            <m:rPr>
              <m:nor/>
            </m:rPr>
            <w:rPr>
              <w:rFonts w:eastAsiaTheme="minorEastAsia"/>
              <w:sz w:val="20"/>
              <w:szCs w:val="20"/>
              <w:lang w:eastAsia="zh-CN"/>
            </w:rPr>
            <m:t xml:space="preserve">CI </m:t>
          </m:r>
          <m:r>
            <m:rPr>
              <m:nor/>
            </m:rPr>
            <w:rPr>
              <w:rFonts w:eastAsia="Cambria Math"/>
              <w:sz w:val="20"/>
              <w:szCs w:val="20"/>
            </w:rPr>
            <m:t xml:space="preserve">= </m:t>
          </m:r>
          <m:f>
            <m:fPr>
              <m:ctrlPr>
                <w:rPr>
                  <w:rFonts w:ascii="Cambria Math" w:eastAsia="Cambria Math" w:hAnsi="Cambria Math"/>
                  <w:sz w:val="20"/>
                  <w:szCs w:val="20"/>
                </w:rPr>
              </m:ctrlPr>
            </m:fPr>
            <m:num>
              <m:sSub>
                <m:sSubPr>
                  <m:ctrlPr>
                    <w:rPr>
                      <w:rFonts w:ascii="Cambria Math" w:eastAsiaTheme="minorEastAsia" w:hAnsi="Cambria Math"/>
                      <w:sz w:val="20"/>
                      <w:szCs w:val="20"/>
                      <w:lang w:eastAsia="zh-CN"/>
                    </w:rPr>
                  </m:ctrlPr>
                </m:sSubPr>
                <m:e>
                  <m:d>
                    <m:dPr>
                      <m:ctrlPr>
                        <w:rPr>
                          <w:rFonts w:ascii="Cambria Math" w:eastAsiaTheme="minorEastAsia" w:hAnsi="Cambria Math"/>
                          <w:sz w:val="20"/>
                          <w:szCs w:val="20"/>
                          <w:lang w:eastAsia="zh-CN"/>
                        </w:rPr>
                      </m:ctrlPr>
                    </m:dPr>
                    <m:e>
                      <m:r>
                        <m:rPr>
                          <m:nor/>
                        </m:rPr>
                        <w:rPr>
                          <w:rFonts w:eastAsiaTheme="minorEastAsia"/>
                          <w:sz w:val="20"/>
                          <w:szCs w:val="20"/>
                          <w:lang w:eastAsia="zh-CN"/>
                        </w:rPr>
                        <m:t>D</m:t>
                      </m:r>
                    </m:e>
                  </m:d>
                </m:e>
                <m:sub>
                  <m:r>
                    <m:rPr>
                      <m:nor/>
                    </m:rPr>
                    <w:rPr>
                      <w:rFonts w:eastAsiaTheme="minorEastAsia"/>
                      <w:sz w:val="20"/>
                      <w:szCs w:val="20"/>
                      <w:lang w:eastAsia="zh-CN"/>
                    </w:rPr>
                    <m:t>1</m:t>
                  </m:r>
                </m:sub>
              </m:sSub>
            </m:num>
            <m:den>
              <m:sSub>
                <m:sSubPr>
                  <m:ctrlPr>
                    <w:rPr>
                      <w:rFonts w:ascii="Cambria Math" w:eastAsia="Cambria Math" w:hAnsi="Cambria Math"/>
                      <w:sz w:val="20"/>
                      <w:szCs w:val="20"/>
                    </w:rPr>
                  </m:ctrlPr>
                </m:sSubPr>
                <m:e>
                  <m:r>
                    <m:rPr>
                      <m:nor/>
                    </m:rPr>
                    <w:rPr>
                      <w:rFonts w:eastAsia="Cambria Math"/>
                      <w:sz w:val="20"/>
                      <w:szCs w:val="20"/>
                    </w:rPr>
                    <m:t>(Dx)</m:t>
                  </m:r>
                </m:e>
                <m:sub>
                  <m:r>
                    <m:rPr>
                      <m:nor/>
                    </m:rPr>
                    <w:rPr>
                      <w:rFonts w:eastAsia="Cambria Math"/>
                      <w:sz w:val="20"/>
                      <w:szCs w:val="20"/>
                    </w:rPr>
                    <m:t>1</m:t>
                  </m:r>
                </m:sub>
              </m:sSub>
            </m:den>
          </m:f>
          <m:r>
            <m:rPr>
              <m:nor/>
            </m:rPr>
            <w:rPr>
              <w:rFonts w:eastAsia="Cambria Math"/>
              <w:sz w:val="20"/>
              <w:szCs w:val="20"/>
            </w:rPr>
            <m:t>+</m:t>
          </m:r>
          <m:f>
            <m:fPr>
              <m:ctrlPr>
                <w:rPr>
                  <w:rFonts w:ascii="Cambria Math" w:eastAsia="Cambria Math" w:hAnsi="Cambria Math"/>
                  <w:sz w:val="20"/>
                  <w:szCs w:val="20"/>
                </w:rPr>
              </m:ctrlPr>
            </m:fPr>
            <m:num>
              <m:sSub>
                <m:sSubPr>
                  <m:ctrlPr>
                    <w:rPr>
                      <w:rFonts w:ascii="Cambria Math" w:eastAsia="Cambria Math" w:hAnsi="Cambria Math"/>
                      <w:sz w:val="20"/>
                      <w:szCs w:val="20"/>
                    </w:rPr>
                  </m:ctrlPr>
                </m:sSubPr>
                <m:e>
                  <m:d>
                    <m:dPr>
                      <m:ctrlPr>
                        <w:rPr>
                          <w:rFonts w:ascii="Cambria Math" w:eastAsia="Cambria Math" w:hAnsi="Cambria Math"/>
                          <w:sz w:val="20"/>
                          <w:szCs w:val="20"/>
                        </w:rPr>
                      </m:ctrlPr>
                    </m:dPr>
                    <m:e>
                      <m:r>
                        <m:rPr>
                          <m:nor/>
                        </m:rPr>
                        <w:rPr>
                          <w:rFonts w:eastAsia="Cambria Math"/>
                          <w:sz w:val="20"/>
                          <w:szCs w:val="20"/>
                        </w:rPr>
                        <m:t>D</m:t>
                      </m:r>
                    </m:e>
                  </m:d>
                </m:e>
                <m:sub>
                  <m:r>
                    <m:rPr>
                      <m:nor/>
                    </m:rPr>
                    <w:rPr>
                      <w:rFonts w:eastAsia="Cambria Math"/>
                      <w:sz w:val="20"/>
                      <w:szCs w:val="20"/>
                    </w:rPr>
                    <m:t>2</m:t>
                  </m:r>
                </m:sub>
              </m:sSub>
            </m:num>
            <m:den>
              <m:sSub>
                <m:sSubPr>
                  <m:ctrlPr>
                    <w:rPr>
                      <w:rFonts w:ascii="Cambria Math" w:eastAsia="Cambria Math" w:hAnsi="Cambria Math"/>
                      <w:sz w:val="20"/>
                      <w:szCs w:val="20"/>
                    </w:rPr>
                  </m:ctrlPr>
                </m:sSubPr>
                <m:e>
                  <m:d>
                    <m:dPr>
                      <m:ctrlPr>
                        <w:rPr>
                          <w:rFonts w:ascii="Cambria Math" w:eastAsia="Cambria Math" w:hAnsi="Cambria Math"/>
                          <w:sz w:val="20"/>
                          <w:szCs w:val="20"/>
                        </w:rPr>
                      </m:ctrlPr>
                    </m:dPr>
                    <m:e>
                      <m:r>
                        <m:rPr>
                          <m:nor/>
                        </m:rPr>
                        <w:rPr>
                          <w:rFonts w:eastAsia="Cambria Math"/>
                          <w:sz w:val="20"/>
                          <w:szCs w:val="20"/>
                        </w:rPr>
                        <m:t>Dx</m:t>
                      </m:r>
                    </m:e>
                  </m:d>
                </m:e>
                <m:sub>
                  <m:r>
                    <m:rPr>
                      <m:nor/>
                    </m:rPr>
                    <w:rPr>
                      <w:rFonts w:eastAsia="Cambria Math"/>
                      <w:sz w:val="20"/>
                      <w:szCs w:val="20"/>
                    </w:rPr>
                    <m:t>2</m:t>
                  </m:r>
                </m:sub>
              </m:sSub>
            </m:den>
          </m:f>
          <m:r>
            <m:rPr>
              <m:nor/>
            </m:rPr>
            <w:rPr>
              <w:rFonts w:eastAsia="Cambria Math"/>
              <w:sz w:val="20"/>
              <w:szCs w:val="20"/>
            </w:rPr>
            <m:t xml:space="preserve"> </m:t>
          </m:r>
        </m:oMath>
      </m:oMathPara>
    </w:p>
    <w:p w:rsidR="0034635D" w:rsidRPr="005C1045" w:rsidRDefault="0034635D" w:rsidP="0034635D">
      <w:pPr>
        <w:spacing w:line="276" w:lineRule="auto"/>
        <w:ind w:firstLineChars="200" w:firstLine="400"/>
        <w:jc w:val="both"/>
        <w:rPr>
          <w:sz w:val="20"/>
          <w:szCs w:val="20"/>
        </w:rPr>
      </w:pPr>
      <w:r w:rsidRPr="005C1045">
        <w:rPr>
          <w:sz w:val="20"/>
          <w:szCs w:val="20"/>
        </w:rPr>
        <w:t>The effect</w:t>
      </w:r>
      <w:r w:rsidRPr="005C1045">
        <w:rPr>
          <w:rFonts w:eastAsiaTheme="minorEastAsia"/>
          <w:sz w:val="20"/>
          <w:szCs w:val="20"/>
          <w:lang w:eastAsia="zh-CN"/>
        </w:rPr>
        <w:t xml:space="preserve"> </w:t>
      </w:r>
      <w:r w:rsidRPr="005C1045">
        <w:rPr>
          <w:sz w:val="20"/>
          <w:szCs w:val="20"/>
        </w:rPr>
        <w:t>of drug combinations could be additive (CI = 1), synergistic (CI &lt; 1),</w:t>
      </w:r>
      <w:r w:rsidRPr="005C1045">
        <w:rPr>
          <w:rFonts w:eastAsiaTheme="minorEastAsia"/>
          <w:sz w:val="20"/>
          <w:szCs w:val="20"/>
          <w:lang w:eastAsia="zh-CN"/>
        </w:rPr>
        <w:t xml:space="preserve"> </w:t>
      </w:r>
      <w:r w:rsidRPr="005C1045">
        <w:rPr>
          <w:sz w:val="20"/>
          <w:szCs w:val="20"/>
        </w:rPr>
        <w:t>or antagonistic (CI &gt; 1). where (Dx)</w:t>
      </w:r>
      <w:r w:rsidRPr="005C1045">
        <w:rPr>
          <w:sz w:val="20"/>
          <w:szCs w:val="20"/>
          <w:vertAlign w:val="subscript"/>
        </w:rPr>
        <w:t>1</w:t>
      </w:r>
      <w:r w:rsidRPr="005C1045">
        <w:rPr>
          <w:sz w:val="20"/>
          <w:szCs w:val="20"/>
        </w:rPr>
        <w:t xml:space="preserve"> and (Dx)</w:t>
      </w:r>
      <w:r w:rsidRPr="005C1045">
        <w:rPr>
          <w:sz w:val="20"/>
          <w:szCs w:val="20"/>
          <w:vertAlign w:val="subscript"/>
        </w:rPr>
        <w:t>2</w:t>
      </w:r>
      <w:r w:rsidRPr="005C1045">
        <w:rPr>
          <w:sz w:val="20"/>
          <w:szCs w:val="20"/>
        </w:rPr>
        <w:t xml:space="preserve"> are doses of drug 1 and 2 alone inhibiting cell growth to 50%, and (D)</w:t>
      </w:r>
      <w:r w:rsidRPr="005C1045">
        <w:rPr>
          <w:sz w:val="20"/>
          <w:szCs w:val="20"/>
          <w:vertAlign w:val="subscript"/>
        </w:rPr>
        <w:t>1</w:t>
      </w:r>
      <w:r w:rsidRPr="005C1045">
        <w:rPr>
          <w:sz w:val="20"/>
          <w:szCs w:val="20"/>
        </w:rPr>
        <w:t xml:space="preserve"> and (D)</w:t>
      </w:r>
      <w:r w:rsidRPr="005C1045">
        <w:rPr>
          <w:sz w:val="20"/>
          <w:szCs w:val="20"/>
          <w:vertAlign w:val="subscript"/>
        </w:rPr>
        <w:t>2</w:t>
      </w:r>
      <w:r w:rsidRPr="005C1045">
        <w:rPr>
          <w:sz w:val="20"/>
          <w:szCs w:val="20"/>
        </w:rPr>
        <w:t xml:space="preserve"> are doses of drug 1 and 2 in combination having the same inhibition effect.</w:t>
      </w:r>
    </w:p>
    <w:p w:rsidR="0034635D" w:rsidRPr="005C1045" w:rsidRDefault="0034635D" w:rsidP="0034635D">
      <w:pPr>
        <w:spacing w:line="276" w:lineRule="auto"/>
        <w:ind w:firstLineChars="200" w:firstLine="400"/>
        <w:jc w:val="both"/>
        <w:rPr>
          <w:sz w:val="20"/>
          <w:szCs w:val="20"/>
        </w:rPr>
      </w:pPr>
      <w:r w:rsidRPr="005C1045">
        <w:rPr>
          <w:sz w:val="20"/>
          <w:szCs w:val="20"/>
        </w:rPr>
        <w:t xml:space="preserve">When the inhibition of cell growth is 50%, the dosage of PTX is about 8.1 </w:t>
      </w:r>
      <w:r w:rsidRPr="005C1045">
        <w:rPr>
          <w:rFonts w:eastAsiaTheme="minorEastAsia"/>
          <w:sz w:val="20"/>
          <w:szCs w:val="20"/>
          <w:lang w:eastAsia="zh-CN"/>
        </w:rPr>
        <w:t>μ</w:t>
      </w:r>
      <w:r w:rsidRPr="005C1045">
        <w:rPr>
          <w:sz w:val="20"/>
          <w:szCs w:val="20"/>
        </w:rPr>
        <w:t>g mL</w:t>
      </w:r>
      <w:r w:rsidRPr="005C1045">
        <w:rPr>
          <w:sz w:val="20"/>
          <w:szCs w:val="20"/>
          <w:vertAlign w:val="superscript"/>
        </w:rPr>
        <w:t>-1</w:t>
      </w:r>
      <w:r w:rsidRPr="005C1045">
        <w:rPr>
          <w:sz w:val="20"/>
          <w:szCs w:val="20"/>
        </w:rPr>
        <w:t xml:space="preserve"> (PTX group) and the dosage of MPDA-PEG nanoparticles is about 56 </w:t>
      </w:r>
      <w:r w:rsidRPr="005C1045">
        <w:rPr>
          <w:rFonts w:eastAsiaTheme="minorEastAsia"/>
          <w:sz w:val="20"/>
          <w:szCs w:val="20"/>
          <w:lang w:eastAsia="zh-CN"/>
        </w:rPr>
        <w:t>μ</w:t>
      </w:r>
      <w:r w:rsidRPr="005C1045">
        <w:rPr>
          <w:sz w:val="20"/>
          <w:szCs w:val="20"/>
        </w:rPr>
        <w:t>g mL</w:t>
      </w:r>
      <w:r w:rsidRPr="005C1045">
        <w:rPr>
          <w:sz w:val="20"/>
          <w:szCs w:val="20"/>
          <w:vertAlign w:val="superscript"/>
        </w:rPr>
        <w:t>-1</w:t>
      </w:r>
      <w:r w:rsidRPr="005C1045">
        <w:rPr>
          <w:sz w:val="20"/>
          <w:szCs w:val="20"/>
        </w:rPr>
        <w:t xml:space="preserve"> (MPDA-PEG+Laser group), and for MPDA-PEG-PTX+Laser group, the dosage of MPDA-PEG-PTX is about 21 </w:t>
      </w:r>
      <w:r w:rsidRPr="005C1045">
        <w:rPr>
          <w:rFonts w:eastAsiaTheme="minorEastAsia"/>
          <w:sz w:val="20"/>
          <w:szCs w:val="20"/>
          <w:lang w:eastAsia="zh-CN"/>
        </w:rPr>
        <w:t>μ</w:t>
      </w:r>
      <w:r w:rsidRPr="005C1045">
        <w:rPr>
          <w:sz w:val="20"/>
          <w:szCs w:val="20"/>
        </w:rPr>
        <w:t>g mL</w:t>
      </w:r>
      <w:r w:rsidRPr="005C1045">
        <w:rPr>
          <w:sz w:val="20"/>
          <w:szCs w:val="20"/>
          <w:vertAlign w:val="superscript"/>
        </w:rPr>
        <w:t>-1</w:t>
      </w:r>
      <w:r w:rsidRPr="005C1045">
        <w:rPr>
          <w:sz w:val="20"/>
          <w:szCs w:val="20"/>
        </w:rPr>
        <w:t xml:space="preserve"> (containing 3.15 </w:t>
      </w:r>
      <w:r w:rsidRPr="005C1045">
        <w:rPr>
          <w:rFonts w:eastAsiaTheme="minorEastAsia"/>
          <w:sz w:val="20"/>
          <w:szCs w:val="20"/>
          <w:lang w:eastAsia="zh-CN"/>
        </w:rPr>
        <w:t>μ</w:t>
      </w:r>
      <w:r w:rsidRPr="005C1045">
        <w:rPr>
          <w:sz w:val="20"/>
          <w:szCs w:val="20"/>
        </w:rPr>
        <w:t>g mL</w:t>
      </w:r>
      <w:r w:rsidRPr="005C1045">
        <w:rPr>
          <w:sz w:val="20"/>
          <w:szCs w:val="20"/>
          <w:vertAlign w:val="superscript"/>
        </w:rPr>
        <w:t xml:space="preserve">-1 </w:t>
      </w:r>
      <w:r w:rsidRPr="005C1045">
        <w:rPr>
          <w:sz w:val="20"/>
          <w:szCs w:val="20"/>
        </w:rPr>
        <w:t xml:space="preserve">PTX and 17.85 </w:t>
      </w:r>
      <w:r w:rsidRPr="005C1045">
        <w:rPr>
          <w:rFonts w:eastAsiaTheme="minorEastAsia"/>
          <w:sz w:val="20"/>
          <w:szCs w:val="20"/>
          <w:lang w:eastAsia="zh-CN"/>
        </w:rPr>
        <w:t>μ</w:t>
      </w:r>
      <w:r w:rsidRPr="005C1045">
        <w:rPr>
          <w:sz w:val="20"/>
          <w:szCs w:val="20"/>
        </w:rPr>
        <w:t>g mL</w:t>
      </w:r>
      <w:r w:rsidRPr="005C1045">
        <w:rPr>
          <w:sz w:val="20"/>
          <w:szCs w:val="20"/>
          <w:vertAlign w:val="superscript"/>
        </w:rPr>
        <w:t xml:space="preserve">-1 </w:t>
      </w:r>
      <w:r w:rsidRPr="005C1045">
        <w:rPr>
          <w:sz w:val="20"/>
          <w:szCs w:val="20"/>
        </w:rPr>
        <w:t xml:space="preserve">MPDA-PEG nanoparticles, DLC=15%). So the CI value of MPDA-PEG-PTX is calculated as 0.71. </w:t>
      </w:r>
    </w:p>
    <w:p w:rsidR="0034635D" w:rsidRPr="005C1045" w:rsidRDefault="0034635D" w:rsidP="0034635D">
      <w:pPr>
        <w:spacing w:line="276" w:lineRule="auto"/>
        <w:jc w:val="both"/>
        <w:rPr>
          <w:rFonts w:eastAsia="Yu Mincho"/>
          <w:sz w:val="20"/>
          <w:szCs w:val="20"/>
        </w:rPr>
      </w:pPr>
      <m:oMathPara>
        <m:oMath>
          <m:r>
            <m:rPr>
              <m:nor/>
            </m:rPr>
            <w:rPr>
              <w:rFonts w:eastAsiaTheme="minorEastAsia"/>
              <w:sz w:val="20"/>
              <w:szCs w:val="20"/>
              <w:lang w:eastAsia="zh-CN"/>
            </w:rPr>
            <m:t xml:space="preserve">CI </m:t>
          </m:r>
          <m:r>
            <m:rPr>
              <m:nor/>
            </m:rPr>
            <w:rPr>
              <w:rFonts w:eastAsia="Cambria Math"/>
              <w:sz w:val="20"/>
              <w:szCs w:val="20"/>
            </w:rPr>
            <m:t xml:space="preserve">= </m:t>
          </m:r>
          <m:f>
            <m:fPr>
              <m:ctrlPr>
                <w:rPr>
                  <w:rFonts w:ascii="Cambria Math" w:eastAsia="Cambria Math" w:hAnsi="Cambria Math"/>
                  <w:sz w:val="20"/>
                  <w:szCs w:val="20"/>
                </w:rPr>
              </m:ctrlPr>
            </m:fPr>
            <m:num>
              <m:r>
                <m:rPr>
                  <m:nor/>
                </m:rPr>
                <w:rPr>
                  <w:rFonts w:eastAsiaTheme="minorEastAsia"/>
                  <w:sz w:val="20"/>
                  <w:szCs w:val="20"/>
                  <w:lang w:eastAsia="zh-CN"/>
                </w:rPr>
                <m:t>3.15</m:t>
              </m:r>
            </m:num>
            <m:den>
              <m:r>
                <m:rPr>
                  <m:nor/>
                </m:rPr>
                <w:rPr>
                  <w:rFonts w:eastAsia="Cambria Math"/>
                  <w:sz w:val="20"/>
                  <w:szCs w:val="20"/>
                </w:rPr>
                <m:t>8.1</m:t>
              </m:r>
            </m:den>
          </m:f>
          <m:r>
            <m:rPr>
              <m:nor/>
            </m:rPr>
            <w:rPr>
              <w:rFonts w:eastAsia="Cambria Math"/>
              <w:sz w:val="20"/>
              <w:szCs w:val="20"/>
            </w:rPr>
            <m:t>+</m:t>
          </m:r>
          <m:f>
            <m:fPr>
              <m:ctrlPr>
                <w:rPr>
                  <w:rFonts w:ascii="Cambria Math" w:eastAsia="Cambria Math" w:hAnsi="Cambria Math"/>
                  <w:sz w:val="20"/>
                  <w:szCs w:val="20"/>
                </w:rPr>
              </m:ctrlPr>
            </m:fPr>
            <m:num>
              <m:r>
                <m:rPr>
                  <m:nor/>
                </m:rPr>
                <w:rPr>
                  <w:rFonts w:eastAsia="Cambria Math"/>
                  <w:sz w:val="20"/>
                  <w:szCs w:val="20"/>
                </w:rPr>
                <m:t>17.85</m:t>
              </m:r>
            </m:num>
            <m:den>
              <m:r>
                <m:rPr>
                  <m:nor/>
                </m:rPr>
                <w:rPr>
                  <w:rFonts w:eastAsia="Cambria Math"/>
                  <w:sz w:val="20"/>
                  <w:szCs w:val="20"/>
                </w:rPr>
                <m:t>56</m:t>
              </m:r>
            </m:den>
          </m:f>
          <m:r>
            <m:rPr>
              <m:nor/>
            </m:rPr>
            <w:rPr>
              <w:rFonts w:eastAsia="Cambria Math"/>
              <w:sz w:val="20"/>
              <w:szCs w:val="20"/>
            </w:rPr>
            <m:t xml:space="preserve"> =0.708 ≈0.71      </m:t>
          </m:r>
        </m:oMath>
      </m:oMathPara>
    </w:p>
    <w:p w:rsidR="0034635D" w:rsidRPr="005C1045" w:rsidRDefault="0034635D" w:rsidP="0034635D">
      <w:pPr>
        <w:spacing w:line="276" w:lineRule="auto"/>
        <w:jc w:val="both"/>
        <w:rPr>
          <w:b/>
          <w:color w:val="000000" w:themeColor="text1"/>
          <w:sz w:val="20"/>
          <w:szCs w:val="20"/>
        </w:rPr>
      </w:pPr>
      <w:r w:rsidRPr="005C1045">
        <w:rPr>
          <w:b/>
          <w:color w:val="000000" w:themeColor="text1"/>
          <w:sz w:val="20"/>
          <w:szCs w:val="20"/>
        </w:rPr>
        <w:t>T</w:t>
      </w:r>
      <w:r w:rsidRPr="005C1045">
        <w:rPr>
          <w:b/>
          <w:color w:val="000000" w:themeColor="text1"/>
          <w:kern w:val="2"/>
          <w:sz w:val="20"/>
          <w:szCs w:val="20"/>
        </w:rPr>
        <w:t xml:space="preserve">he percentage of injected nanoparticle dose per gram of tissue (% ID/g). </w:t>
      </w:r>
    </w:p>
    <w:p w:rsidR="0034635D" w:rsidRPr="005C1045" w:rsidRDefault="0034635D" w:rsidP="0034635D">
      <w:pPr>
        <w:pStyle w:val="af2"/>
        <w:spacing w:line="276" w:lineRule="auto"/>
        <w:ind w:firstLine="480"/>
        <w:jc w:val="both"/>
        <w:rPr>
          <w:color w:val="000000" w:themeColor="text1"/>
          <w:sz w:val="20"/>
          <w:szCs w:val="20"/>
        </w:rPr>
      </w:pPr>
      <w:r w:rsidRPr="005C1045">
        <w:rPr>
          <w:color w:val="000000" w:themeColor="text1"/>
          <w:kern w:val="2"/>
          <w:sz w:val="20"/>
          <w:szCs w:val="20"/>
        </w:rPr>
        <w:t xml:space="preserve">%ID/g values were calculated </w:t>
      </w:r>
      <w:r w:rsidRPr="005C1045">
        <w:rPr>
          <w:i/>
          <w:color w:val="000000" w:themeColor="text1"/>
          <w:kern w:val="2"/>
          <w:sz w:val="20"/>
          <w:szCs w:val="20"/>
        </w:rPr>
        <w:t>via</w:t>
      </w:r>
      <w:r w:rsidRPr="005C1045">
        <w:rPr>
          <w:color w:val="000000" w:themeColor="text1"/>
          <w:kern w:val="2"/>
          <w:sz w:val="20"/>
          <w:szCs w:val="20"/>
        </w:rPr>
        <w:t xml:space="preserve"> the following formula</w:t>
      </w:r>
      <w:r w:rsidRPr="005C1045">
        <w:rPr>
          <w:color w:val="000000" w:themeColor="text1"/>
          <w:sz w:val="20"/>
          <w:szCs w:val="20"/>
        </w:rPr>
        <w:t>:</w:t>
      </w:r>
    </w:p>
    <w:p w:rsidR="0034635D" w:rsidRPr="005C1045" w:rsidRDefault="0034635D" w:rsidP="0034635D">
      <w:pPr>
        <w:pStyle w:val="af2"/>
        <w:spacing w:afterLines="50" w:after="163" w:line="276" w:lineRule="auto"/>
        <w:ind w:left="357"/>
        <w:rPr>
          <w:color w:val="000000" w:themeColor="text1"/>
          <w:sz w:val="20"/>
          <w:szCs w:val="20"/>
        </w:rPr>
      </w:pPr>
      <m:oMathPara>
        <m:oMath>
          <m:r>
            <m:rPr>
              <m:nor/>
            </m:rPr>
            <w:rPr>
              <w:color w:val="000000" w:themeColor="text1"/>
              <w:sz w:val="20"/>
              <w:szCs w:val="20"/>
            </w:rPr>
            <m:t xml:space="preserve">% ID/g= </m:t>
          </m:r>
          <m:f>
            <m:fPr>
              <m:ctrlPr>
                <w:rPr>
                  <w:rFonts w:ascii="Cambria Math" w:hAnsi="Cambria Math"/>
                  <w:i/>
                  <w:color w:val="000000" w:themeColor="text1"/>
                  <w:sz w:val="20"/>
                  <w:szCs w:val="20"/>
                </w:rPr>
              </m:ctrlPr>
            </m:fPr>
            <m:num>
              <m:r>
                <m:rPr>
                  <m:nor/>
                </m:rPr>
                <w:rPr>
                  <w:color w:val="000000" w:themeColor="text1"/>
                  <w:sz w:val="20"/>
                  <w:szCs w:val="20"/>
                </w:rPr>
                <m:t xml:space="preserve">dose in tissues </m:t>
              </m:r>
            </m:num>
            <m:den>
              <m:r>
                <m:rPr>
                  <m:nor/>
                </m:rPr>
                <w:rPr>
                  <w:color w:val="000000" w:themeColor="text1"/>
                  <w:sz w:val="20"/>
                  <w:szCs w:val="20"/>
                </w:rPr>
                <m:t>injected dose ×weight of tissue (g)</m:t>
              </m:r>
            </m:den>
          </m:f>
          <m:r>
            <m:rPr>
              <m:nor/>
            </m:rPr>
            <w:rPr>
              <w:color w:val="000000" w:themeColor="text1"/>
              <w:sz w:val="20"/>
              <w:szCs w:val="20"/>
            </w:rPr>
            <m:t xml:space="preserve"> ×100 </m:t>
          </m:r>
        </m:oMath>
      </m:oMathPara>
    </w:p>
    <w:p w:rsidR="0034635D" w:rsidRDefault="0034635D" w:rsidP="00CF3146">
      <w:pPr>
        <w:spacing w:beforeLines="50" w:before="163" w:line="276" w:lineRule="auto"/>
        <w:ind w:firstLineChars="200" w:firstLine="400"/>
        <w:jc w:val="both"/>
        <w:rPr>
          <w:color w:val="000000" w:themeColor="text1"/>
          <w:sz w:val="20"/>
          <w:szCs w:val="20"/>
        </w:rPr>
      </w:pPr>
      <w:r w:rsidRPr="005C1045">
        <w:rPr>
          <w:color w:val="000000" w:themeColor="text1"/>
          <w:sz w:val="20"/>
          <w:szCs w:val="20"/>
        </w:rPr>
        <w:t>Where the dose in tissue samples was determined according to the linearity relationship between the fluorescence intensity of nanoparticles (y value) and nanoparticle concentration (x value). The circulating blood volume in mice was estimated to be 6% of the mice body weight.</w:t>
      </w:r>
    </w:p>
    <w:p w:rsidR="00CF3146" w:rsidRPr="00CF3146" w:rsidRDefault="00CF3146" w:rsidP="00CF3146">
      <w:pPr>
        <w:jc w:val="both"/>
        <w:rPr>
          <w:b/>
          <w:sz w:val="20"/>
          <w:szCs w:val="20"/>
        </w:rPr>
      </w:pPr>
      <w:r w:rsidRPr="00CF3146">
        <w:rPr>
          <w:b/>
          <w:sz w:val="20"/>
          <w:szCs w:val="20"/>
        </w:rPr>
        <w:t xml:space="preserve">Tumor volume was calculated as formula: </w:t>
      </w:r>
    </w:p>
    <w:p w:rsidR="00CF3146" w:rsidRPr="00CF3146" w:rsidRDefault="00CF3146" w:rsidP="00CF3146">
      <w:pPr>
        <w:jc w:val="both"/>
        <w:rPr>
          <w:sz w:val="20"/>
          <w:szCs w:val="20"/>
        </w:rPr>
      </w:pPr>
      <m:oMathPara>
        <m:oMath>
          <m:r>
            <m:rPr>
              <m:nor/>
            </m:rPr>
            <w:rPr>
              <w:sz w:val="20"/>
              <w:szCs w:val="20"/>
            </w:rPr>
            <m:t>V=</m:t>
          </m:r>
          <m:f>
            <m:fPr>
              <m:ctrlPr>
                <w:rPr>
                  <w:rFonts w:ascii="Cambria Math" w:hAnsi="Cambria Math"/>
                  <w:sz w:val="20"/>
                  <w:szCs w:val="20"/>
                </w:rPr>
              </m:ctrlPr>
            </m:fPr>
            <m:num>
              <m:r>
                <m:rPr>
                  <m:nor/>
                </m:rPr>
                <w:rPr>
                  <w:sz w:val="20"/>
                  <w:szCs w:val="20"/>
                </w:rPr>
                <m:t>1</m:t>
              </m:r>
            </m:num>
            <m:den>
              <m:r>
                <m:rPr>
                  <m:nor/>
                </m:rPr>
                <w:rPr>
                  <w:sz w:val="20"/>
                  <w:szCs w:val="20"/>
                </w:rPr>
                <m:t>2</m:t>
              </m:r>
            </m:den>
          </m:f>
          <m:r>
            <m:rPr>
              <m:nor/>
            </m:rPr>
            <w:rPr>
              <w:sz w:val="20"/>
              <w:szCs w:val="20"/>
              <w:lang w:eastAsia="zh-CN"/>
            </w:rPr>
            <m:t xml:space="preserve"> D</m:t>
          </m:r>
          <m:sSup>
            <m:sSupPr>
              <m:ctrlPr>
                <w:rPr>
                  <w:rFonts w:ascii="Cambria Math" w:hAnsi="Cambria Math"/>
                  <w:sz w:val="20"/>
                  <w:szCs w:val="20"/>
                </w:rPr>
              </m:ctrlPr>
            </m:sSupPr>
            <m:e>
              <m:r>
                <m:rPr>
                  <m:nor/>
                </m:rPr>
                <w:rPr>
                  <w:sz w:val="20"/>
                  <w:szCs w:val="20"/>
                  <w:lang w:eastAsia="zh-CN"/>
                </w:rPr>
                <m:t xml:space="preserve"> d</m:t>
              </m:r>
            </m:e>
            <m:sup>
              <m:r>
                <m:rPr>
                  <m:nor/>
                </m:rPr>
                <w:rPr>
                  <w:sz w:val="20"/>
                  <w:szCs w:val="20"/>
                </w:rPr>
                <m:t>2</m:t>
              </m:r>
            </m:sup>
          </m:sSup>
        </m:oMath>
      </m:oMathPara>
    </w:p>
    <w:p w:rsidR="00CF3146" w:rsidRPr="00CF3146" w:rsidRDefault="00CF3146" w:rsidP="00CF3146">
      <w:pPr>
        <w:jc w:val="both"/>
        <w:rPr>
          <w:sz w:val="20"/>
          <w:szCs w:val="20"/>
        </w:rPr>
      </w:pPr>
      <w:r w:rsidRPr="00CF3146">
        <w:rPr>
          <w:sz w:val="20"/>
          <w:szCs w:val="20"/>
        </w:rPr>
        <w:t>Where d, D represent the shortest diameter and the longest diameter of tumor, respectively.</w:t>
      </w:r>
    </w:p>
    <w:p w:rsidR="00CF3146" w:rsidRPr="00CF3146" w:rsidRDefault="00CF3146" w:rsidP="00CF3146">
      <w:pPr>
        <w:jc w:val="both"/>
        <w:rPr>
          <w:sz w:val="20"/>
          <w:szCs w:val="20"/>
          <w:lang w:eastAsia="zh-CN"/>
        </w:rPr>
      </w:pPr>
      <w:r w:rsidRPr="00CF3146">
        <w:rPr>
          <w:sz w:val="20"/>
          <w:szCs w:val="20"/>
          <w:lang w:eastAsia="zh-CN"/>
        </w:rPr>
        <w:t>And</w:t>
      </w:r>
      <w:r w:rsidRPr="00CF3146">
        <w:rPr>
          <w:sz w:val="20"/>
          <w:szCs w:val="20"/>
        </w:rPr>
        <w:t xml:space="preserve"> tumor growth inhibition (TGI) values were calculated via the following formula</w:t>
      </w:r>
      <w:r w:rsidRPr="00CF3146">
        <w:rPr>
          <w:sz w:val="20"/>
          <w:szCs w:val="20"/>
          <w:lang w:eastAsia="zh-CN"/>
        </w:rPr>
        <w:t>：</w:t>
      </w:r>
    </w:p>
    <w:p w:rsidR="00CF3146" w:rsidRPr="00CF3146" w:rsidRDefault="00CF3146" w:rsidP="00CF3146">
      <w:pPr>
        <w:spacing w:after="80" w:line="360" w:lineRule="auto"/>
        <w:ind w:firstLineChars="200" w:firstLine="400"/>
        <w:rPr>
          <w:rFonts w:eastAsia="楷体"/>
          <w:color w:val="333333"/>
          <w:sz w:val="20"/>
          <w:szCs w:val="20"/>
          <w:shd w:val="clear" w:color="auto" w:fill="FFFFFF"/>
          <w:lang w:eastAsia="zh-CN"/>
        </w:rPr>
      </w:pPr>
      <m:oMathPara>
        <m:oMath>
          <m:r>
            <m:rPr>
              <m:nor/>
            </m:rPr>
            <w:rPr>
              <w:color w:val="333333"/>
              <w:sz w:val="20"/>
              <w:szCs w:val="20"/>
              <w:shd w:val="clear" w:color="auto" w:fill="FFFFFF"/>
            </w:rPr>
            <m:t>Relative Tumor Volume (RTV) = 1 -</m:t>
          </m:r>
          <m:f>
            <m:fPr>
              <m:ctrlPr>
                <w:rPr>
                  <w:rFonts w:ascii="Cambria Math" w:hAnsi="Cambria Math"/>
                  <w:color w:val="333333"/>
                  <w:sz w:val="20"/>
                  <w:szCs w:val="20"/>
                  <w:shd w:val="clear" w:color="auto" w:fill="FFFFFF"/>
                </w:rPr>
              </m:ctrlPr>
            </m:fPr>
            <m:num>
              <m:sSub>
                <m:sSubPr>
                  <m:ctrlPr>
                    <w:rPr>
                      <w:rFonts w:ascii="Cambria Math" w:hAnsi="Cambria Math"/>
                      <w:color w:val="333333"/>
                      <w:sz w:val="20"/>
                      <w:szCs w:val="20"/>
                      <w:shd w:val="clear" w:color="auto" w:fill="FFFFFF"/>
                    </w:rPr>
                  </m:ctrlPr>
                </m:sSubPr>
                <m:e>
                  <m:r>
                    <m:rPr>
                      <m:nor/>
                    </m:rPr>
                    <w:rPr>
                      <w:color w:val="333333"/>
                      <w:sz w:val="20"/>
                      <w:szCs w:val="20"/>
                      <w:shd w:val="clear" w:color="auto" w:fill="FFFFFF"/>
                    </w:rPr>
                    <m:t>V</m:t>
                  </m:r>
                </m:e>
                <m:sub>
                  <m:r>
                    <m:rPr>
                      <m:nor/>
                    </m:rPr>
                    <w:rPr>
                      <w:color w:val="333333"/>
                      <w:sz w:val="20"/>
                      <w:szCs w:val="20"/>
                      <w:shd w:val="clear" w:color="auto" w:fill="FFFFFF"/>
                    </w:rPr>
                    <m:t>t</m:t>
                  </m:r>
                </m:sub>
              </m:sSub>
            </m:num>
            <m:den>
              <m:sSub>
                <m:sSubPr>
                  <m:ctrlPr>
                    <w:rPr>
                      <w:rFonts w:ascii="Cambria Math" w:hAnsi="Cambria Math"/>
                      <w:color w:val="333333"/>
                      <w:sz w:val="20"/>
                      <w:szCs w:val="20"/>
                      <w:shd w:val="clear" w:color="auto" w:fill="FFFFFF"/>
                    </w:rPr>
                  </m:ctrlPr>
                </m:sSubPr>
                <m:e>
                  <m:r>
                    <m:rPr>
                      <m:nor/>
                    </m:rPr>
                    <w:rPr>
                      <w:color w:val="333333"/>
                      <w:sz w:val="20"/>
                      <w:szCs w:val="20"/>
                      <w:shd w:val="clear" w:color="auto" w:fill="FFFFFF"/>
                    </w:rPr>
                    <m:t xml:space="preserve"> V</m:t>
                  </m:r>
                </m:e>
                <m:sub>
                  <m:r>
                    <m:rPr>
                      <m:nor/>
                    </m:rPr>
                    <w:rPr>
                      <w:color w:val="333333"/>
                      <w:sz w:val="20"/>
                      <w:szCs w:val="20"/>
                      <w:shd w:val="clear" w:color="auto" w:fill="FFFFFF"/>
                    </w:rPr>
                    <m:t>0</m:t>
                  </m:r>
                </m:sub>
              </m:sSub>
            </m:den>
          </m:f>
        </m:oMath>
      </m:oMathPara>
    </w:p>
    <w:p w:rsidR="00CF3146" w:rsidRPr="00CF3146" w:rsidRDefault="00CF3146" w:rsidP="00CF3146">
      <w:pPr>
        <w:jc w:val="both"/>
        <w:rPr>
          <w:color w:val="333333"/>
          <w:sz w:val="20"/>
          <w:szCs w:val="20"/>
          <w:shd w:val="clear" w:color="auto" w:fill="FFFFFF"/>
        </w:rPr>
      </w:pPr>
      <m:oMathPara>
        <m:oMath>
          <m:r>
            <m:rPr>
              <m:nor/>
            </m:rPr>
            <w:rPr>
              <w:color w:val="333333"/>
              <w:sz w:val="20"/>
              <w:szCs w:val="20"/>
              <w:shd w:val="clear" w:color="auto" w:fill="FFFFFF"/>
            </w:rPr>
            <m:t>TGI=1</m:t>
          </m:r>
          <m:r>
            <m:rPr>
              <m:nor/>
            </m:rPr>
            <w:rPr>
              <w:rFonts w:eastAsia="微软雅黑"/>
              <w:color w:val="333333"/>
              <w:sz w:val="20"/>
              <w:szCs w:val="20"/>
              <w:shd w:val="clear" w:color="auto" w:fill="FFFFFF"/>
            </w:rPr>
            <m:t>-</m:t>
          </m:r>
          <m:r>
            <m:rPr>
              <m:nor/>
            </m:rPr>
            <w:rPr>
              <w:color w:val="333333"/>
              <w:sz w:val="20"/>
              <w:szCs w:val="20"/>
              <w:shd w:val="clear" w:color="auto" w:fill="FFFFFF"/>
            </w:rPr>
            <m:t xml:space="preserve"> </m:t>
          </m:r>
          <m:f>
            <m:fPr>
              <m:ctrlPr>
                <w:rPr>
                  <w:rFonts w:ascii="Cambria Math" w:hAnsi="Cambria Math"/>
                  <w:i/>
                  <w:color w:val="333333"/>
                  <w:sz w:val="20"/>
                  <w:szCs w:val="20"/>
                  <w:shd w:val="clear" w:color="auto" w:fill="FFFFFF"/>
                </w:rPr>
              </m:ctrlPr>
            </m:fPr>
            <m:num>
              <m:sSub>
                <m:sSubPr>
                  <m:ctrlPr>
                    <w:rPr>
                      <w:rFonts w:ascii="Cambria Math" w:hAnsi="Cambria Math"/>
                      <w:i/>
                      <w:color w:val="333333"/>
                      <w:sz w:val="20"/>
                      <w:szCs w:val="20"/>
                      <w:shd w:val="clear" w:color="auto" w:fill="FFFFFF"/>
                    </w:rPr>
                  </m:ctrlPr>
                </m:sSubPr>
                <m:e>
                  <m:r>
                    <m:rPr>
                      <m:nor/>
                    </m:rPr>
                    <w:rPr>
                      <w:color w:val="333333"/>
                      <w:sz w:val="20"/>
                      <w:szCs w:val="20"/>
                      <w:shd w:val="clear" w:color="auto" w:fill="FFFFFF"/>
                    </w:rPr>
                    <m:t>RTV</m:t>
                  </m:r>
                </m:e>
                <m:sub>
                  <m:r>
                    <w:rPr>
                      <w:rFonts w:ascii="Cambria Math" w:hAnsi="Cambria Math"/>
                      <w:color w:val="333333"/>
                      <w:sz w:val="20"/>
                      <w:szCs w:val="20"/>
                      <w:shd w:val="clear" w:color="auto" w:fill="FFFFFF"/>
                      <w:lang w:eastAsia="zh-CN"/>
                    </w:rPr>
                    <m:t>ex</m:t>
                  </m:r>
                </m:sub>
              </m:sSub>
            </m:num>
            <m:den>
              <m:sSub>
                <m:sSubPr>
                  <m:ctrlPr>
                    <w:rPr>
                      <w:rFonts w:ascii="Cambria Math" w:hAnsi="Cambria Math"/>
                      <w:i/>
                      <w:color w:val="333333"/>
                      <w:sz w:val="20"/>
                      <w:szCs w:val="20"/>
                      <w:shd w:val="clear" w:color="auto" w:fill="FFFFFF"/>
                    </w:rPr>
                  </m:ctrlPr>
                </m:sSubPr>
                <m:e>
                  <m:r>
                    <m:rPr>
                      <m:nor/>
                    </m:rPr>
                    <w:rPr>
                      <w:color w:val="333333"/>
                      <w:sz w:val="20"/>
                      <w:szCs w:val="20"/>
                      <w:shd w:val="clear" w:color="auto" w:fill="FFFFFF"/>
                    </w:rPr>
                    <m:t>RTV</m:t>
                  </m:r>
                </m:e>
                <m:sub>
                  <m:r>
                    <w:rPr>
                      <w:rFonts w:ascii="Cambria Math" w:hAnsi="Cambria Math"/>
                      <w:color w:val="333333"/>
                      <w:sz w:val="20"/>
                      <w:szCs w:val="20"/>
                      <w:shd w:val="clear" w:color="auto" w:fill="FFFFFF"/>
                      <w:lang w:eastAsia="zh-CN"/>
                    </w:rPr>
                    <m:t>con</m:t>
                  </m:r>
                </m:sub>
              </m:sSub>
            </m:den>
          </m:f>
          <m:r>
            <m:rPr>
              <m:nor/>
            </m:rPr>
            <w:rPr>
              <w:color w:val="333333"/>
              <w:sz w:val="20"/>
              <w:szCs w:val="20"/>
              <w:shd w:val="clear" w:color="auto" w:fill="FFFFFF"/>
            </w:rPr>
            <m:t>×100%</m:t>
          </m:r>
        </m:oMath>
      </m:oMathPara>
    </w:p>
    <w:p w:rsidR="00CF3146" w:rsidRPr="00CF3146" w:rsidRDefault="00CF3146" w:rsidP="00CF3146">
      <w:pPr>
        <w:jc w:val="both"/>
        <w:rPr>
          <w:sz w:val="20"/>
          <w:szCs w:val="20"/>
        </w:rPr>
      </w:pPr>
      <w:r w:rsidRPr="00CF3146">
        <w:rPr>
          <w:sz w:val="20"/>
          <w:szCs w:val="20"/>
        </w:rPr>
        <w:t>Where RTV</w:t>
      </w:r>
      <w:r w:rsidRPr="00CF3146">
        <w:rPr>
          <w:sz w:val="20"/>
          <w:szCs w:val="20"/>
          <w:vertAlign w:val="subscript"/>
        </w:rPr>
        <w:t>ex</w:t>
      </w:r>
      <w:r w:rsidRPr="00CF3146">
        <w:rPr>
          <w:sz w:val="20"/>
          <w:szCs w:val="20"/>
        </w:rPr>
        <w:t xml:space="preserve"> and RTV</w:t>
      </w:r>
      <w:r w:rsidRPr="00CF3146">
        <w:rPr>
          <w:sz w:val="20"/>
          <w:szCs w:val="20"/>
          <w:vertAlign w:val="subscript"/>
        </w:rPr>
        <w:t>con</w:t>
      </w:r>
      <w:r w:rsidRPr="00CF3146">
        <w:rPr>
          <w:sz w:val="20"/>
          <w:szCs w:val="20"/>
        </w:rPr>
        <w:t xml:space="preserve"> represent the relative tumor volume of experiment group and control group, respectively.</w:t>
      </w:r>
    </w:p>
    <w:p w:rsidR="00D2094E" w:rsidRDefault="00D2094E">
      <w:pPr>
        <w:rPr>
          <w:color w:val="000000" w:themeColor="text1"/>
          <w:sz w:val="20"/>
          <w:szCs w:val="20"/>
        </w:rPr>
      </w:pPr>
      <w:r>
        <w:rPr>
          <w:color w:val="000000" w:themeColor="text1"/>
          <w:sz w:val="20"/>
          <w:szCs w:val="20"/>
        </w:rPr>
        <w:br w:type="page"/>
      </w:r>
    </w:p>
    <w:p w:rsidR="0034635D" w:rsidRPr="005C1045" w:rsidRDefault="0034635D" w:rsidP="00CF3146">
      <w:pPr>
        <w:spacing w:afterLines="50" w:after="163"/>
        <w:rPr>
          <w:rFonts w:eastAsia="宋体"/>
          <w:sz w:val="16"/>
          <w:szCs w:val="16"/>
        </w:rPr>
      </w:pPr>
      <w:r w:rsidRPr="005C1045">
        <w:rPr>
          <w:rFonts w:eastAsia="宋体"/>
          <w:b/>
          <w:sz w:val="16"/>
          <w:szCs w:val="16"/>
        </w:rPr>
        <w:lastRenderedPageBreak/>
        <w:t>Table S1</w:t>
      </w:r>
      <w:r w:rsidRPr="005C1045">
        <w:rPr>
          <w:rFonts w:eastAsia="宋体"/>
          <w:sz w:val="16"/>
          <w:szCs w:val="16"/>
        </w:rPr>
        <w:t xml:space="preserve">. </w:t>
      </w:r>
      <w:r w:rsidRPr="005C1045">
        <w:rPr>
          <w:sz w:val="16"/>
          <w:szCs w:val="16"/>
        </w:rPr>
        <w:t>The colloidal data of NPDA nanoparticles before and after PEG</w:t>
      </w:r>
      <w:r w:rsidRPr="005C1045">
        <w:rPr>
          <w:rFonts w:eastAsiaTheme="minorEastAsia"/>
          <w:sz w:val="16"/>
          <w:szCs w:val="16"/>
          <w:lang w:eastAsia="zh-CN"/>
        </w:rPr>
        <w:t>-</w:t>
      </w:r>
      <w:r w:rsidRPr="005C1045">
        <w:rPr>
          <w:sz w:val="16"/>
          <w:szCs w:val="16"/>
        </w:rPr>
        <w:t>modified.</w:t>
      </w:r>
    </w:p>
    <w:tbl>
      <w:tblPr>
        <w:tblW w:w="9180" w:type="dxa"/>
        <w:jc w:val="center"/>
        <w:tblBorders>
          <w:top w:val="single" w:sz="12" w:space="0" w:color="auto"/>
          <w:bottom w:val="single" w:sz="12" w:space="0" w:color="auto"/>
        </w:tblBorders>
        <w:tblLook w:val="04A0" w:firstRow="1" w:lastRow="0" w:firstColumn="1" w:lastColumn="0" w:noHBand="0" w:noVBand="1"/>
      </w:tblPr>
      <w:tblGrid>
        <w:gridCol w:w="2346"/>
        <w:gridCol w:w="1667"/>
        <w:gridCol w:w="1333"/>
        <w:gridCol w:w="993"/>
        <w:gridCol w:w="2841"/>
      </w:tblGrid>
      <w:tr w:rsidR="0034635D" w:rsidRPr="005C1045" w:rsidTr="005A3AE1">
        <w:trPr>
          <w:trHeight w:val="403"/>
          <w:jc w:val="center"/>
        </w:trPr>
        <w:tc>
          <w:tcPr>
            <w:tcW w:w="0" w:type="auto"/>
            <w:tcBorders>
              <w:top w:val="single" w:sz="12" w:space="0" w:color="auto"/>
              <w:left w:val="nil"/>
              <w:bottom w:val="single" w:sz="4" w:space="0" w:color="auto"/>
              <w:right w:val="nil"/>
            </w:tcBorders>
            <w:hideMark/>
          </w:tcPr>
          <w:p w:rsidR="0034635D" w:rsidRPr="005C1045" w:rsidRDefault="0034635D" w:rsidP="005A3AE1">
            <w:pPr>
              <w:spacing w:line="276" w:lineRule="auto"/>
              <w:jc w:val="center"/>
              <w:rPr>
                <w:rFonts w:eastAsia="宋体"/>
                <w:b/>
                <w:kern w:val="2"/>
                <w:sz w:val="20"/>
                <w:szCs w:val="20"/>
              </w:rPr>
            </w:pPr>
            <w:r w:rsidRPr="005C1045">
              <w:rPr>
                <w:rFonts w:eastAsia="宋体"/>
                <w:b/>
                <w:kern w:val="2"/>
                <w:sz w:val="20"/>
                <w:szCs w:val="20"/>
              </w:rPr>
              <w:t>Sample</w:t>
            </w:r>
          </w:p>
        </w:tc>
        <w:tc>
          <w:tcPr>
            <w:tcW w:w="0" w:type="auto"/>
            <w:tcBorders>
              <w:top w:val="single" w:sz="12" w:space="0" w:color="auto"/>
              <w:left w:val="nil"/>
              <w:bottom w:val="single" w:sz="4" w:space="0" w:color="auto"/>
              <w:right w:val="nil"/>
            </w:tcBorders>
            <w:hideMark/>
          </w:tcPr>
          <w:p w:rsidR="0034635D" w:rsidRPr="005C1045" w:rsidRDefault="0034635D" w:rsidP="005A3AE1">
            <w:pPr>
              <w:spacing w:line="276" w:lineRule="auto"/>
              <w:jc w:val="center"/>
              <w:rPr>
                <w:rFonts w:eastAsia="宋体"/>
                <w:b/>
                <w:kern w:val="2"/>
                <w:sz w:val="20"/>
                <w:szCs w:val="20"/>
              </w:rPr>
            </w:pPr>
            <w:r w:rsidRPr="005C1045">
              <w:rPr>
                <w:b/>
                <w:bCs/>
                <w:kern w:val="2"/>
                <w:sz w:val="20"/>
                <w:szCs w:val="20"/>
              </w:rPr>
              <w:t>D</w:t>
            </w:r>
            <w:r w:rsidRPr="005C1045">
              <w:rPr>
                <w:b/>
                <w:bCs/>
                <w:kern w:val="2"/>
                <w:sz w:val="20"/>
                <w:szCs w:val="20"/>
                <w:vertAlign w:val="subscript"/>
              </w:rPr>
              <w:t>TEM</w:t>
            </w:r>
            <w:r w:rsidRPr="005C1045">
              <w:rPr>
                <w:b/>
                <w:bCs/>
                <w:kern w:val="2"/>
                <w:sz w:val="20"/>
                <w:szCs w:val="20"/>
              </w:rPr>
              <w:t xml:space="preserve"> (nm)</w:t>
            </w:r>
            <w:r w:rsidRPr="005C1045">
              <w:rPr>
                <w:rFonts w:eastAsia="宋体"/>
                <w:b/>
                <w:kern w:val="2"/>
                <w:sz w:val="20"/>
                <w:szCs w:val="20"/>
                <w:vertAlign w:val="superscript"/>
              </w:rPr>
              <w:t xml:space="preserve"> </w:t>
            </w:r>
          </w:p>
        </w:tc>
        <w:tc>
          <w:tcPr>
            <w:tcW w:w="0" w:type="auto"/>
            <w:tcBorders>
              <w:top w:val="single" w:sz="12" w:space="0" w:color="auto"/>
              <w:left w:val="nil"/>
              <w:bottom w:val="single" w:sz="4" w:space="0" w:color="auto"/>
              <w:right w:val="nil"/>
            </w:tcBorders>
            <w:hideMark/>
          </w:tcPr>
          <w:p w:rsidR="0034635D" w:rsidRPr="005C1045" w:rsidRDefault="0034635D" w:rsidP="005A3AE1">
            <w:pPr>
              <w:spacing w:line="276" w:lineRule="auto"/>
              <w:jc w:val="center"/>
              <w:rPr>
                <w:rFonts w:eastAsia="宋体"/>
                <w:b/>
                <w:kern w:val="2"/>
                <w:sz w:val="20"/>
                <w:szCs w:val="20"/>
              </w:rPr>
            </w:pPr>
            <w:r w:rsidRPr="005C1045">
              <w:rPr>
                <w:rFonts w:eastAsia="宋体"/>
                <w:b/>
                <w:kern w:val="2"/>
                <w:sz w:val="20"/>
                <w:szCs w:val="20"/>
                <w:lang w:eastAsia="zh-CN"/>
              </w:rPr>
              <w:t>D</w:t>
            </w:r>
            <w:r w:rsidRPr="005C1045">
              <w:rPr>
                <w:rFonts w:eastAsia="宋体"/>
                <w:b/>
                <w:kern w:val="2"/>
                <w:sz w:val="20"/>
                <w:szCs w:val="20"/>
                <w:vertAlign w:val="subscript"/>
                <w:lang w:eastAsia="zh-CN"/>
              </w:rPr>
              <w:t>h</w:t>
            </w:r>
            <w:r w:rsidRPr="005C1045">
              <w:rPr>
                <w:rFonts w:eastAsia="宋体"/>
                <w:b/>
                <w:kern w:val="2"/>
                <w:sz w:val="20"/>
                <w:szCs w:val="20"/>
              </w:rPr>
              <w:t xml:space="preserve"> (nm)</w:t>
            </w:r>
          </w:p>
        </w:tc>
        <w:tc>
          <w:tcPr>
            <w:tcW w:w="0" w:type="auto"/>
            <w:tcBorders>
              <w:top w:val="single" w:sz="12" w:space="0" w:color="auto"/>
              <w:left w:val="nil"/>
              <w:bottom w:val="single" w:sz="4" w:space="0" w:color="auto"/>
              <w:right w:val="nil"/>
            </w:tcBorders>
            <w:hideMark/>
          </w:tcPr>
          <w:p w:rsidR="0034635D" w:rsidRPr="005C1045" w:rsidRDefault="0034635D" w:rsidP="005A3AE1">
            <w:pPr>
              <w:spacing w:line="276" w:lineRule="auto"/>
              <w:jc w:val="center"/>
              <w:rPr>
                <w:rFonts w:eastAsia="宋体"/>
                <w:b/>
                <w:kern w:val="2"/>
                <w:sz w:val="20"/>
                <w:szCs w:val="20"/>
              </w:rPr>
            </w:pPr>
            <w:r w:rsidRPr="005C1045">
              <w:rPr>
                <w:rFonts w:eastAsia="宋体"/>
                <w:b/>
                <w:kern w:val="2"/>
                <w:sz w:val="20"/>
                <w:szCs w:val="20"/>
              </w:rPr>
              <w:t>PDI</w:t>
            </w:r>
          </w:p>
        </w:tc>
        <w:tc>
          <w:tcPr>
            <w:tcW w:w="0" w:type="auto"/>
            <w:tcBorders>
              <w:top w:val="single" w:sz="12" w:space="0" w:color="auto"/>
              <w:left w:val="nil"/>
              <w:bottom w:val="single" w:sz="4" w:space="0" w:color="auto"/>
              <w:right w:val="nil"/>
            </w:tcBorders>
            <w:hideMark/>
          </w:tcPr>
          <w:p w:rsidR="0034635D" w:rsidRPr="005C1045" w:rsidRDefault="0034635D" w:rsidP="005A3AE1">
            <w:pPr>
              <w:spacing w:line="276" w:lineRule="auto"/>
              <w:jc w:val="center"/>
              <w:rPr>
                <w:rFonts w:eastAsia="宋体"/>
                <w:kern w:val="2"/>
                <w:sz w:val="20"/>
                <w:szCs w:val="20"/>
              </w:rPr>
            </w:pPr>
            <w:r w:rsidRPr="005C1045">
              <w:rPr>
                <w:rFonts w:eastAsiaTheme="minorEastAsia"/>
                <w:b/>
                <w:bCs/>
                <w:kern w:val="2"/>
                <w:sz w:val="20"/>
                <w:szCs w:val="20"/>
                <w:lang w:eastAsia="zh-CN"/>
              </w:rPr>
              <w:t>Zeta</w:t>
            </w:r>
            <w:r w:rsidRPr="005C1045">
              <w:rPr>
                <w:b/>
                <w:bCs/>
                <w:kern w:val="2"/>
                <w:sz w:val="20"/>
                <w:szCs w:val="20"/>
              </w:rPr>
              <w:t xml:space="preserve"> potential (mV)</w:t>
            </w:r>
          </w:p>
        </w:tc>
      </w:tr>
      <w:tr w:rsidR="0034635D" w:rsidRPr="005C1045" w:rsidTr="005A3AE1">
        <w:trPr>
          <w:jc w:val="center"/>
        </w:trPr>
        <w:tc>
          <w:tcPr>
            <w:tcW w:w="0" w:type="auto"/>
            <w:tcBorders>
              <w:top w:val="single" w:sz="4" w:space="0" w:color="auto"/>
              <w:left w:val="nil"/>
              <w:bottom w:val="nil"/>
              <w:right w:val="nil"/>
            </w:tcBorders>
            <w:vAlign w:val="center"/>
            <w:hideMark/>
          </w:tcPr>
          <w:p w:rsidR="0034635D" w:rsidRPr="005C1045" w:rsidRDefault="0034635D" w:rsidP="005A3AE1">
            <w:pPr>
              <w:spacing w:line="276" w:lineRule="auto"/>
              <w:jc w:val="center"/>
              <w:rPr>
                <w:rFonts w:eastAsia="Yu Mincho"/>
                <w:kern w:val="2"/>
                <w:sz w:val="20"/>
                <w:szCs w:val="20"/>
              </w:rPr>
            </w:pPr>
            <w:r w:rsidRPr="005C1045">
              <w:rPr>
                <w:rFonts w:eastAsia="宋体"/>
                <w:kern w:val="2"/>
                <w:sz w:val="20"/>
                <w:szCs w:val="20"/>
              </w:rPr>
              <w:t>NPDA-90</w:t>
            </w:r>
          </w:p>
        </w:tc>
        <w:tc>
          <w:tcPr>
            <w:tcW w:w="0" w:type="auto"/>
            <w:tcBorders>
              <w:top w:val="single" w:sz="4" w:space="0" w:color="auto"/>
              <w:left w:val="nil"/>
              <w:bottom w:val="nil"/>
              <w:right w:val="nil"/>
            </w:tcBorders>
            <w:vAlign w:val="center"/>
          </w:tcPr>
          <w:p w:rsidR="0034635D" w:rsidRPr="005C1045" w:rsidRDefault="0034635D" w:rsidP="005A3AE1">
            <w:pPr>
              <w:spacing w:line="276" w:lineRule="auto"/>
              <w:jc w:val="center"/>
              <w:rPr>
                <w:rFonts w:eastAsia="宋体"/>
                <w:kern w:val="2"/>
                <w:sz w:val="20"/>
                <w:szCs w:val="20"/>
                <w:lang w:eastAsia="zh-CN"/>
              </w:rPr>
            </w:pPr>
            <w:r w:rsidRPr="005C1045">
              <w:rPr>
                <w:rFonts w:eastAsia="宋体"/>
                <w:kern w:val="2"/>
                <w:sz w:val="20"/>
                <w:szCs w:val="20"/>
                <w:lang w:eastAsia="zh-CN"/>
              </w:rPr>
              <w:t>85</w:t>
            </w:r>
            <m:oMath>
              <m:r>
                <m:rPr>
                  <m:sty m:val="p"/>
                </m:rPr>
                <w:rPr>
                  <w:rFonts w:ascii="Cambria Math" w:eastAsia="宋体" w:hAnsi="Cambria Math"/>
                  <w:kern w:val="2"/>
                  <w:sz w:val="20"/>
                  <w:szCs w:val="20"/>
                  <w:lang w:eastAsia="zh-CN"/>
                </w:rPr>
                <m:t xml:space="preserve"> ± </m:t>
              </m:r>
            </m:oMath>
            <w:r w:rsidRPr="005C1045">
              <w:rPr>
                <w:rFonts w:eastAsia="宋体"/>
                <w:kern w:val="2"/>
                <w:sz w:val="20"/>
                <w:szCs w:val="20"/>
                <w:lang w:eastAsia="zh-CN"/>
              </w:rPr>
              <w:t>7</w:t>
            </w:r>
          </w:p>
        </w:tc>
        <w:tc>
          <w:tcPr>
            <w:tcW w:w="0" w:type="auto"/>
            <w:tcBorders>
              <w:top w:val="single" w:sz="4" w:space="0" w:color="auto"/>
              <w:left w:val="nil"/>
              <w:bottom w:val="nil"/>
              <w:right w:val="nil"/>
            </w:tcBorders>
            <w:vAlign w:val="center"/>
            <w:hideMark/>
          </w:tcPr>
          <w:p w:rsidR="0034635D" w:rsidRPr="005C1045" w:rsidRDefault="0034635D" w:rsidP="005A3AE1">
            <w:pPr>
              <w:spacing w:line="276" w:lineRule="auto"/>
              <w:jc w:val="center"/>
              <w:rPr>
                <w:rFonts w:eastAsia="Yu Mincho"/>
                <w:sz w:val="20"/>
                <w:szCs w:val="20"/>
              </w:rPr>
            </w:pPr>
            <w:r w:rsidRPr="005C1045">
              <w:rPr>
                <w:rFonts w:eastAsiaTheme="minorEastAsia"/>
                <w:sz w:val="20"/>
                <w:szCs w:val="20"/>
              </w:rPr>
              <w:t>97</w:t>
            </w:r>
          </w:p>
        </w:tc>
        <w:tc>
          <w:tcPr>
            <w:tcW w:w="0" w:type="auto"/>
            <w:tcBorders>
              <w:top w:val="single" w:sz="4" w:space="0" w:color="auto"/>
              <w:left w:val="nil"/>
              <w:bottom w:val="nil"/>
              <w:right w:val="nil"/>
            </w:tcBorders>
            <w:vAlign w:val="center"/>
            <w:hideMark/>
          </w:tcPr>
          <w:p w:rsidR="0034635D" w:rsidRPr="005C1045" w:rsidRDefault="0034635D" w:rsidP="005A3AE1">
            <w:pPr>
              <w:spacing w:line="276" w:lineRule="auto"/>
              <w:jc w:val="center"/>
              <w:rPr>
                <w:rFonts w:eastAsia="Yu Mincho"/>
                <w:kern w:val="2"/>
                <w:sz w:val="20"/>
                <w:szCs w:val="20"/>
              </w:rPr>
            </w:pPr>
            <w:r w:rsidRPr="005C1045">
              <w:rPr>
                <w:sz w:val="20"/>
                <w:szCs w:val="20"/>
              </w:rPr>
              <w:t>0.106</w:t>
            </w:r>
          </w:p>
        </w:tc>
        <w:tc>
          <w:tcPr>
            <w:tcW w:w="0" w:type="auto"/>
            <w:tcBorders>
              <w:top w:val="single" w:sz="4" w:space="0" w:color="auto"/>
              <w:left w:val="nil"/>
              <w:bottom w:val="nil"/>
              <w:right w:val="nil"/>
            </w:tcBorders>
            <w:vAlign w:val="center"/>
          </w:tcPr>
          <w:p w:rsidR="0034635D" w:rsidRPr="005C1045" w:rsidRDefault="0034635D" w:rsidP="005A3AE1">
            <w:pPr>
              <w:spacing w:line="276" w:lineRule="auto"/>
              <w:jc w:val="center"/>
              <w:rPr>
                <w:rFonts w:eastAsia="Yu Mincho"/>
                <w:kern w:val="2"/>
                <w:sz w:val="20"/>
                <w:szCs w:val="20"/>
                <w:lang w:eastAsia="zh-CN"/>
              </w:rPr>
            </w:pPr>
            <w:r w:rsidRPr="005C1045">
              <w:rPr>
                <w:rFonts w:eastAsia="宋体"/>
                <w:kern w:val="2"/>
                <w:sz w:val="20"/>
                <w:szCs w:val="20"/>
                <w:lang w:eastAsia="zh-CN"/>
              </w:rPr>
              <w:t>-</w:t>
            </w:r>
            <w:r w:rsidRPr="005C1045">
              <w:rPr>
                <w:rFonts w:eastAsia="宋体"/>
                <w:kern w:val="2"/>
                <w:sz w:val="20"/>
                <w:szCs w:val="20"/>
              </w:rPr>
              <w:t>28</w:t>
            </w:r>
            <w:r w:rsidRPr="005C1045">
              <w:rPr>
                <w:rFonts w:eastAsia="宋体"/>
                <w:kern w:val="2"/>
                <w:sz w:val="20"/>
                <w:szCs w:val="20"/>
                <w:lang w:eastAsia="zh-CN"/>
              </w:rPr>
              <w:t>.3</w:t>
            </w:r>
          </w:p>
        </w:tc>
      </w:tr>
      <w:tr w:rsidR="0034635D" w:rsidRPr="005C1045" w:rsidTr="005A3AE1">
        <w:trPr>
          <w:jc w:val="center"/>
        </w:trPr>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宋体"/>
                <w:kern w:val="2"/>
                <w:sz w:val="20"/>
                <w:szCs w:val="20"/>
              </w:rPr>
              <w:t>NPDA-140</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宋体"/>
                <w:kern w:val="2"/>
                <w:sz w:val="20"/>
                <w:szCs w:val="20"/>
                <w:lang w:eastAsia="zh-CN"/>
              </w:rPr>
              <w:t xml:space="preserve">136 </w:t>
            </w:r>
            <m:oMath>
              <m:r>
                <m:rPr>
                  <m:sty m:val="p"/>
                </m:rPr>
                <w:rPr>
                  <w:rFonts w:ascii="Cambria Math" w:eastAsia="宋体" w:hAnsi="Cambria Math"/>
                  <w:kern w:val="2"/>
                  <w:sz w:val="20"/>
                  <w:szCs w:val="20"/>
                  <w:lang w:eastAsia="zh-CN"/>
                </w:rPr>
                <m:t xml:space="preserve">± </m:t>
              </m:r>
            </m:oMath>
            <w:r w:rsidRPr="005C1045">
              <w:rPr>
                <w:rFonts w:eastAsia="宋体"/>
                <w:kern w:val="2"/>
                <w:sz w:val="20"/>
                <w:szCs w:val="20"/>
                <w:lang w:eastAsia="zh-CN"/>
              </w:rPr>
              <w:t>6</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Theme="minorEastAsia"/>
                <w:sz w:val="20"/>
                <w:szCs w:val="20"/>
              </w:rPr>
              <w:t>165</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宋体"/>
                <w:kern w:val="2"/>
                <w:sz w:val="20"/>
                <w:szCs w:val="20"/>
              </w:rPr>
            </w:pPr>
            <w:r w:rsidRPr="005C1045">
              <w:rPr>
                <w:sz w:val="20"/>
                <w:szCs w:val="20"/>
              </w:rPr>
              <w:t>0.072</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宋体"/>
                <w:kern w:val="2"/>
                <w:sz w:val="20"/>
                <w:szCs w:val="20"/>
                <w:lang w:eastAsia="zh-CN"/>
              </w:rPr>
              <w:t>-</w:t>
            </w:r>
            <w:r w:rsidRPr="005C1045">
              <w:rPr>
                <w:rFonts w:eastAsia="宋体"/>
                <w:kern w:val="2"/>
                <w:sz w:val="20"/>
                <w:szCs w:val="20"/>
              </w:rPr>
              <w:t>31.8</w:t>
            </w:r>
          </w:p>
        </w:tc>
      </w:tr>
      <w:tr w:rsidR="0034635D" w:rsidRPr="005C1045" w:rsidTr="005A3AE1">
        <w:trPr>
          <w:jc w:val="center"/>
        </w:trPr>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宋体"/>
                <w:kern w:val="2"/>
                <w:sz w:val="20"/>
                <w:szCs w:val="20"/>
              </w:rPr>
              <w:t>NPDA-200</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宋体"/>
                <w:kern w:val="2"/>
                <w:sz w:val="20"/>
                <w:szCs w:val="20"/>
                <w:lang w:eastAsia="zh-CN"/>
              </w:rPr>
              <w:t>203</w:t>
            </w:r>
            <m:oMath>
              <m:r>
                <m:rPr>
                  <m:sty m:val="p"/>
                </m:rPr>
                <w:rPr>
                  <w:rFonts w:ascii="Cambria Math" w:eastAsia="宋体" w:hAnsi="Cambria Math"/>
                  <w:kern w:val="2"/>
                  <w:sz w:val="20"/>
                  <w:szCs w:val="20"/>
                  <w:lang w:eastAsia="zh-CN"/>
                </w:rPr>
                <m:t xml:space="preserve"> ± </m:t>
              </m:r>
            </m:oMath>
            <w:r w:rsidRPr="005C1045">
              <w:rPr>
                <w:rFonts w:eastAsia="宋体"/>
                <w:kern w:val="2"/>
                <w:sz w:val="20"/>
                <w:szCs w:val="20"/>
                <w:lang w:eastAsia="zh-CN"/>
              </w:rPr>
              <w:t>9</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Theme="minorEastAsia"/>
                <w:sz w:val="20"/>
                <w:szCs w:val="20"/>
              </w:rPr>
              <w:t>233</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Theme="minorEastAsia"/>
                <w:sz w:val="20"/>
                <w:szCs w:val="20"/>
              </w:rPr>
              <w:t>0.057</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宋体"/>
                <w:kern w:val="2"/>
                <w:sz w:val="20"/>
                <w:szCs w:val="20"/>
                <w:lang w:eastAsia="zh-CN"/>
              </w:rPr>
              <w:t>-</w:t>
            </w:r>
            <w:r w:rsidRPr="005C1045">
              <w:rPr>
                <w:rFonts w:eastAsia="宋体"/>
                <w:kern w:val="2"/>
                <w:sz w:val="20"/>
                <w:szCs w:val="20"/>
              </w:rPr>
              <w:t>31.1</w:t>
            </w:r>
          </w:p>
        </w:tc>
      </w:tr>
      <w:tr w:rsidR="0034635D" w:rsidRPr="005C1045" w:rsidTr="005A3AE1">
        <w:trPr>
          <w:jc w:val="center"/>
        </w:trPr>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Yu Mincho"/>
                <w:kern w:val="2"/>
                <w:sz w:val="20"/>
                <w:szCs w:val="20"/>
              </w:rPr>
            </w:pPr>
            <w:r w:rsidRPr="005C1045">
              <w:rPr>
                <w:rFonts w:eastAsia="宋体"/>
                <w:kern w:val="2"/>
                <w:sz w:val="20"/>
                <w:szCs w:val="20"/>
              </w:rPr>
              <w:t>NPDA-PEG</w:t>
            </w:r>
            <w:r w:rsidRPr="005C1045">
              <w:rPr>
                <w:rFonts w:eastAsia="宋体"/>
                <w:kern w:val="2"/>
                <w:sz w:val="20"/>
                <w:szCs w:val="20"/>
                <w:lang w:eastAsia="zh-CN"/>
              </w:rPr>
              <w:t>-</w:t>
            </w:r>
            <w:r w:rsidRPr="005C1045">
              <w:rPr>
                <w:rFonts w:eastAsia="宋体"/>
                <w:kern w:val="2"/>
                <w:sz w:val="20"/>
                <w:szCs w:val="20"/>
              </w:rPr>
              <w:t>90</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Theme="minorEastAsia"/>
                <w:kern w:val="2"/>
                <w:sz w:val="20"/>
                <w:szCs w:val="20"/>
                <w:lang w:eastAsia="zh-CN"/>
              </w:rPr>
            </w:pPr>
            <w:r w:rsidRPr="005C1045">
              <w:rPr>
                <w:rFonts w:eastAsiaTheme="minorEastAsia"/>
                <w:kern w:val="2"/>
                <w:sz w:val="20"/>
                <w:szCs w:val="20"/>
                <w:lang w:eastAsia="zh-CN"/>
              </w:rPr>
              <w:t>-</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Yu Mincho"/>
                <w:kern w:val="2"/>
                <w:sz w:val="20"/>
                <w:szCs w:val="20"/>
              </w:rPr>
            </w:pPr>
            <w:r w:rsidRPr="005C1045">
              <w:rPr>
                <w:rFonts w:eastAsia="宋体"/>
                <w:kern w:val="2"/>
                <w:sz w:val="20"/>
                <w:szCs w:val="20"/>
              </w:rPr>
              <w:t>118</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Yu Mincho"/>
                <w:kern w:val="2"/>
                <w:sz w:val="20"/>
                <w:szCs w:val="20"/>
              </w:rPr>
            </w:pPr>
            <w:r w:rsidRPr="005C1045">
              <w:rPr>
                <w:rFonts w:eastAsia="宋体"/>
                <w:kern w:val="2"/>
                <w:sz w:val="20"/>
                <w:szCs w:val="20"/>
              </w:rPr>
              <w:t>0.081</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Yu Mincho"/>
                <w:kern w:val="2"/>
                <w:sz w:val="20"/>
                <w:szCs w:val="20"/>
              </w:rPr>
            </w:pPr>
            <w:r w:rsidRPr="005C1045">
              <w:rPr>
                <w:rFonts w:eastAsia="宋体"/>
                <w:kern w:val="2"/>
                <w:sz w:val="20"/>
                <w:szCs w:val="20"/>
                <w:lang w:eastAsia="zh-CN"/>
              </w:rPr>
              <w:t>-</w:t>
            </w:r>
            <w:r w:rsidRPr="005C1045">
              <w:rPr>
                <w:rFonts w:eastAsia="宋体"/>
                <w:kern w:val="2"/>
                <w:sz w:val="20"/>
                <w:szCs w:val="20"/>
              </w:rPr>
              <w:t>7.3</w:t>
            </w:r>
          </w:p>
        </w:tc>
      </w:tr>
      <w:tr w:rsidR="0034635D" w:rsidRPr="005C1045" w:rsidTr="005A3AE1">
        <w:trPr>
          <w:jc w:val="center"/>
        </w:trPr>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Yu Mincho"/>
                <w:kern w:val="2"/>
                <w:sz w:val="20"/>
                <w:szCs w:val="20"/>
              </w:rPr>
            </w:pPr>
            <w:r w:rsidRPr="005C1045">
              <w:rPr>
                <w:rFonts w:eastAsia="宋体"/>
                <w:kern w:val="2"/>
                <w:sz w:val="20"/>
                <w:szCs w:val="20"/>
              </w:rPr>
              <w:t>NPDA-PEG</w:t>
            </w:r>
            <w:r w:rsidRPr="005C1045">
              <w:rPr>
                <w:rFonts w:eastAsia="宋体"/>
                <w:kern w:val="2"/>
                <w:sz w:val="20"/>
                <w:szCs w:val="20"/>
                <w:lang w:eastAsia="zh-CN"/>
              </w:rPr>
              <w:t>-</w:t>
            </w:r>
            <w:r w:rsidRPr="005C1045">
              <w:rPr>
                <w:rFonts w:eastAsia="宋体"/>
                <w:kern w:val="2"/>
                <w:sz w:val="20"/>
                <w:szCs w:val="20"/>
              </w:rPr>
              <w:t>140</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宋体"/>
                <w:kern w:val="2"/>
                <w:sz w:val="20"/>
                <w:szCs w:val="20"/>
                <w:lang w:eastAsia="zh-CN"/>
              </w:rPr>
            </w:pPr>
            <w:r w:rsidRPr="005C1045">
              <w:rPr>
                <w:rFonts w:eastAsia="宋体"/>
                <w:kern w:val="2"/>
                <w:sz w:val="20"/>
                <w:szCs w:val="20"/>
                <w:lang w:eastAsia="zh-CN"/>
              </w:rPr>
              <w:t>-</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宋体"/>
                <w:kern w:val="2"/>
                <w:sz w:val="20"/>
                <w:szCs w:val="20"/>
                <w:lang w:eastAsia="zh-CN"/>
              </w:rPr>
            </w:pPr>
            <w:r w:rsidRPr="005C1045">
              <w:rPr>
                <w:rFonts w:eastAsia="宋体"/>
                <w:kern w:val="2"/>
                <w:sz w:val="20"/>
                <w:szCs w:val="20"/>
              </w:rPr>
              <w:t>173</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Theme="minorEastAsia"/>
                <w:sz w:val="20"/>
                <w:szCs w:val="20"/>
              </w:rPr>
            </w:pPr>
            <w:r w:rsidRPr="005C1045">
              <w:rPr>
                <w:rFonts w:eastAsia="宋体"/>
                <w:kern w:val="2"/>
                <w:sz w:val="20"/>
                <w:szCs w:val="20"/>
              </w:rPr>
              <w:t>0.065</w:t>
            </w:r>
          </w:p>
        </w:tc>
        <w:tc>
          <w:tcPr>
            <w:tcW w:w="0" w:type="auto"/>
            <w:tcBorders>
              <w:top w:val="nil"/>
              <w:left w:val="nil"/>
              <w:bottom w:val="nil"/>
              <w:right w:val="nil"/>
            </w:tcBorders>
            <w:vAlign w:val="center"/>
          </w:tcPr>
          <w:p w:rsidR="0034635D" w:rsidRPr="005C1045" w:rsidRDefault="0034635D" w:rsidP="005A3AE1">
            <w:pPr>
              <w:spacing w:line="276" w:lineRule="auto"/>
              <w:jc w:val="center"/>
              <w:rPr>
                <w:rFonts w:eastAsiaTheme="minorEastAsia"/>
                <w:sz w:val="20"/>
                <w:szCs w:val="20"/>
              </w:rPr>
            </w:pPr>
            <w:r w:rsidRPr="005C1045">
              <w:rPr>
                <w:rFonts w:eastAsia="宋体"/>
                <w:kern w:val="2"/>
                <w:sz w:val="20"/>
                <w:szCs w:val="20"/>
                <w:lang w:eastAsia="zh-CN"/>
              </w:rPr>
              <w:t>-</w:t>
            </w:r>
            <w:r w:rsidRPr="005C1045">
              <w:rPr>
                <w:rFonts w:eastAsia="宋体"/>
                <w:kern w:val="2"/>
                <w:sz w:val="20"/>
                <w:szCs w:val="20"/>
              </w:rPr>
              <w:t>8.2</w:t>
            </w:r>
          </w:p>
        </w:tc>
      </w:tr>
      <w:tr w:rsidR="0034635D" w:rsidRPr="005C1045" w:rsidTr="005A3AE1">
        <w:trPr>
          <w:jc w:val="center"/>
        </w:trPr>
        <w:tc>
          <w:tcPr>
            <w:tcW w:w="0" w:type="auto"/>
            <w:tcBorders>
              <w:top w:val="nil"/>
              <w:left w:val="nil"/>
              <w:bottom w:val="single" w:sz="12" w:space="0" w:color="auto"/>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宋体"/>
                <w:kern w:val="2"/>
                <w:sz w:val="20"/>
                <w:szCs w:val="20"/>
              </w:rPr>
              <w:t>NPDA-PEG</w:t>
            </w:r>
            <w:r w:rsidRPr="005C1045">
              <w:rPr>
                <w:rFonts w:eastAsia="宋体"/>
                <w:kern w:val="2"/>
                <w:sz w:val="20"/>
                <w:szCs w:val="20"/>
                <w:lang w:eastAsia="zh-CN"/>
              </w:rPr>
              <w:t>-</w:t>
            </w:r>
            <w:r w:rsidRPr="005C1045">
              <w:rPr>
                <w:rFonts w:eastAsia="宋体"/>
                <w:kern w:val="2"/>
                <w:sz w:val="20"/>
                <w:szCs w:val="20"/>
              </w:rPr>
              <w:t>200</w:t>
            </w:r>
          </w:p>
        </w:tc>
        <w:tc>
          <w:tcPr>
            <w:tcW w:w="0" w:type="auto"/>
            <w:tcBorders>
              <w:top w:val="nil"/>
              <w:left w:val="nil"/>
              <w:bottom w:val="single" w:sz="12" w:space="0" w:color="auto"/>
              <w:right w:val="nil"/>
            </w:tcBorders>
            <w:vAlign w:val="center"/>
          </w:tcPr>
          <w:p w:rsidR="0034635D" w:rsidRPr="005C1045" w:rsidRDefault="0034635D" w:rsidP="005A3AE1">
            <w:pPr>
              <w:spacing w:line="276" w:lineRule="auto"/>
              <w:jc w:val="center"/>
              <w:rPr>
                <w:rFonts w:eastAsia="宋体"/>
                <w:kern w:val="2"/>
                <w:sz w:val="20"/>
                <w:szCs w:val="20"/>
                <w:lang w:eastAsia="zh-CN"/>
              </w:rPr>
            </w:pPr>
            <w:r w:rsidRPr="005C1045">
              <w:rPr>
                <w:rFonts w:eastAsia="宋体"/>
                <w:kern w:val="2"/>
                <w:sz w:val="20"/>
                <w:szCs w:val="20"/>
                <w:lang w:eastAsia="zh-CN"/>
              </w:rPr>
              <w:t>-</w:t>
            </w:r>
          </w:p>
        </w:tc>
        <w:tc>
          <w:tcPr>
            <w:tcW w:w="0" w:type="auto"/>
            <w:tcBorders>
              <w:top w:val="nil"/>
              <w:left w:val="nil"/>
              <w:bottom w:val="single" w:sz="12" w:space="0" w:color="auto"/>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宋体"/>
                <w:kern w:val="2"/>
                <w:sz w:val="20"/>
                <w:szCs w:val="20"/>
              </w:rPr>
              <w:t>241</w:t>
            </w:r>
          </w:p>
        </w:tc>
        <w:tc>
          <w:tcPr>
            <w:tcW w:w="0" w:type="auto"/>
            <w:tcBorders>
              <w:top w:val="nil"/>
              <w:left w:val="nil"/>
              <w:bottom w:val="single" w:sz="12" w:space="0" w:color="auto"/>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宋体"/>
                <w:kern w:val="2"/>
                <w:sz w:val="20"/>
                <w:szCs w:val="20"/>
              </w:rPr>
              <w:t>0.052</w:t>
            </w:r>
          </w:p>
        </w:tc>
        <w:tc>
          <w:tcPr>
            <w:tcW w:w="0" w:type="auto"/>
            <w:tcBorders>
              <w:top w:val="nil"/>
              <w:left w:val="nil"/>
              <w:bottom w:val="single" w:sz="12" w:space="0" w:color="auto"/>
              <w:right w:val="nil"/>
            </w:tcBorders>
            <w:vAlign w:val="center"/>
          </w:tcPr>
          <w:p w:rsidR="0034635D" w:rsidRPr="005C1045" w:rsidRDefault="0034635D" w:rsidP="005A3AE1">
            <w:pPr>
              <w:spacing w:line="276" w:lineRule="auto"/>
              <w:jc w:val="center"/>
              <w:rPr>
                <w:rFonts w:eastAsia="宋体"/>
                <w:kern w:val="2"/>
                <w:sz w:val="20"/>
                <w:szCs w:val="20"/>
              </w:rPr>
            </w:pPr>
            <w:r w:rsidRPr="005C1045">
              <w:rPr>
                <w:rFonts w:eastAsia="宋体"/>
                <w:kern w:val="2"/>
                <w:sz w:val="20"/>
                <w:szCs w:val="20"/>
                <w:lang w:eastAsia="zh-CN"/>
              </w:rPr>
              <w:t>-</w:t>
            </w:r>
            <w:r w:rsidRPr="005C1045">
              <w:rPr>
                <w:rFonts w:eastAsia="宋体"/>
                <w:kern w:val="2"/>
                <w:sz w:val="20"/>
                <w:szCs w:val="20"/>
              </w:rPr>
              <w:t>8.9</w:t>
            </w:r>
          </w:p>
        </w:tc>
      </w:tr>
    </w:tbl>
    <w:p w:rsidR="0034635D" w:rsidRPr="005C1045" w:rsidRDefault="0034635D" w:rsidP="0034635D">
      <w:pPr>
        <w:spacing w:beforeLines="50" w:before="163"/>
        <w:jc w:val="both"/>
        <w:rPr>
          <w:rFonts w:eastAsia="Yu Gothic UI"/>
          <w:sz w:val="16"/>
          <w:szCs w:val="16"/>
        </w:rPr>
      </w:pPr>
      <w:r w:rsidRPr="005C1045">
        <w:rPr>
          <w:b/>
          <w:sz w:val="16"/>
          <w:szCs w:val="16"/>
          <w:shd w:val="clear" w:color="auto" w:fill="FFFFFF"/>
          <w:lang w:eastAsia="zh-CN"/>
        </w:rPr>
        <w:t>A</w:t>
      </w:r>
      <w:r w:rsidRPr="005C1045">
        <w:rPr>
          <w:b/>
          <w:sz w:val="16"/>
          <w:szCs w:val="16"/>
          <w:shd w:val="clear" w:color="auto" w:fill="FFFFFF"/>
        </w:rPr>
        <w:t>bbreviations</w:t>
      </w:r>
      <w:r w:rsidRPr="005C1045">
        <w:rPr>
          <w:b/>
          <w:sz w:val="16"/>
          <w:szCs w:val="16"/>
          <w:shd w:val="clear" w:color="auto" w:fill="FFFFFF"/>
          <w:lang w:eastAsia="zh-CN"/>
        </w:rPr>
        <w:t xml:space="preserve">: </w:t>
      </w:r>
      <w:r w:rsidRPr="005C1045">
        <w:rPr>
          <w:sz w:val="16"/>
          <w:szCs w:val="16"/>
          <w:shd w:val="clear" w:color="auto" w:fill="FFFFFF"/>
          <w:lang w:eastAsia="zh-CN"/>
        </w:rPr>
        <w:t xml:space="preserve">TEM, </w:t>
      </w:r>
      <w:r w:rsidRPr="005C1045">
        <w:rPr>
          <w:color w:val="333333"/>
          <w:sz w:val="16"/>
          <w:szCs w:val="16"/>
          <w:shd w:val="clear" w:color="auto" w:fill="FFFFFF"/>
        </w:rPr>
        <w:t>transmission electron microscope; PDI,</w:t>
      </w:r>
      <w:r w:rsidRPr="005C1045">
        <w:rPr>
          <w:sz w:val="16"/>
          <w:szCs w:val="16"/>
        </w:rPr>
        <w:t xml:space="preserve"> polydispersity index; NPDA, none</w:t>
      </w:r>
      <w:r w:rsidRPr="005C1045">
        <w:rPr>
          <w:color w:val="333333"/>
          <w:sz w:val="16"/>
          <w:szCs w:val="16"/>
          <w:shd w:val="clear" w:color="auto" w:fill="FFFFFF"/>
        </w:rPr>
        <w:t>porous polydopamine;</w:t>
      </w:r>
      <w:r w:rsidRPr="005C1045">
        <w:rPr>
          <w:sz w:val="16"/>
          <w:szCs w:val="16"/>
        </w:rPr>
        <w:t xml:space="preserve"> NPDA-PEG,</w:t>
      </w:r>
      <w:r w:rsidRPr="005C1045">
        <w:rPr>
          <w:color w:val="333333"/>
          <w:sz w:val="16"/>
          <w:szCs w:val="16"/>
          <w:shd w:val="clear" w:color="auto" w:fill="FFFFFF"/>
        </w:rPr>
        <w:t xml:space="preserve"> polyethylene glycol modified noneporous polydopamine.</w:t>
      </w:r>
    </w:p>
    <w:p w:rsidR="00782DA4" w:rsidRPr="00CF3146" w:rsidRDefault="00782DA4" w:rsidP="00CF3146">
      <w:pPr>
        <w:jc w:val="both"/>
        <w:rPr>
          <w:b/>
          <w:color w:val="000000" w:themeColor="text1"/>
          <w:kern w:val="2"/>
          <w:sz w:val="16"/>
          <w:szCs w:val="16"/>
        </w:rPr>
      </w:pPr>
    </w:p>
    <w:p w:rsidR="00FE1A1E" w:rsidRDefault="00FE1A1E" w:rsidP="00CF3146">
      <w:pPr>
        <w:rPr>
          <w:b/>
          <w:color w:val="000000" w:themeColor="text1"/>
          <w:kern w:val="2"/>
          <w:sz w:val="16"/>
          <w:szCs w:val="16"/>
        </w:rPr>
      </w:pPr>
    </w:p>
    <w:p w:rsidR="00CF3146" w:rsidRDefault="00CF3146">
      <w:pPr>
        <w:rPr>
          <w:b/>
          <w:color w:val="000000" w:themeColor="text1"/>
          <w:kern w:val="2"/>
          <w:sz w:val="16"/>
          <w:szCs w:val="16"/>
        </w:rPr>
      </w:pPr>
    </w:p>
    <w:p w:rsidR="00CC2C69" w:rsidRPr="005C1045" w:rsidRDefault="00CC2C69" w:rsidP="00577FCA">
      <w:pPr>
        <w:spacing w:afterLines="50" w:after="163" w:line="276" w:lineRule="auto"/>
        <w:jc w:val="both"/>
        <w:rPr>
          <w:color w:val="000000" w:themeColor="text1"/>
          <w:kern w:val="2"/>
          <w:sz w:val="16"/>
          <w:szCs w:val="16"/>
        </w:rPr>
      </w:pPr>
      <w:r w:rsidRPr="005C1045">
        <w:rPr>
          <w:b/>
          <w:color w:val="000000" w:themeColor="text1"/>
          <w:kern w:val="2"/>
          <w:sz w:val="16"/>
          <w:szCs w:val="16"/>
        </w:rPr>
        <w:t>Table S</w:t>
      </w:r>
      <w:r w:rsidR="00AA5F50">
        <w:rPr>
          <w:b/>
          <w:color w:val="000000" w:themeColor="text1"/>
          <w:kern w:val="2"/>
          <w:sz w:val="16"/>
          <w:szCs w:val="16"/>
        </w:rPr>
        <w:t>2</w:t>
      </w:r>
      <w:r w:rsidRPr="005C1045">
        <w:rPr>
          <w:b/>
          <w:color w:val="000000" w:themeColor="text1"/>
          <w:kern w:val="2"/>
          <w:sz w:val="16"/>
          <w:szCs w:val="16"/>
        </w:rPr>
        <w:t>.</w:t>
      </w:r>
      <w:r w:rsidRPr="005C1045">
        <w:rPr>
          <w:color w:val="000000" w:themeColor="text1"/>
          <w:kern w:val="2"/>
          <w:sz w:val="16"/>
          <w:szCs w:val="16"/>
        </w:rPr>
        <w:t xml:space="preserve"> Summary of </w:t>
      </w:r>
      <w:r w:rsidRPr="005C1045">
        <w:rPr>
          <w:sz w:val="16"/>
          <w:szCs w:val="16"/>
        </w:rPr>
        <w:t>various</w:t>
      </w:r>
      <w:r w:rsidRPr="005C1045">
        <w:rPr>
          <w:color w:val="000000" w:themeColor="text1"/>
          <w:kern w:val="2"/>
          <w:sz w:val="16"/>
          <w:szCs w:val="16"/>
        </w:rPr>
        <w:t xml:space="preserve"> nanomaterials developed for photothermal therapy.</w:t>
      </w:r>
    </w:p>
    <w:tbl>
      <w:tblPr>
        <w:tblW w:w="0" w:type="auto"/>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CellMar>
          <w:left w:w="10" w:type="dxa"/>
          <w:right w:w="10" w:type="dxa"/>
        </w:tblCellMar>
        <w:tblLook w:val="04A0" w:firstRow="1" w:lastRow="0" w:firstColumn="1" w:lastColumn="0" w:noHBand="0" w:noVBand="1"/>
      </w:tblPr>
      <w:tblGrid>
        <w:gridCol w:w="2704"/>
        <w:gridCol w:w="1090"/>
        <w:gridCol w:w="1745"/>
        <w:gridCol w:w="2560"/>
        <w:gridCol w:w="950"/>
      </w:tblGrid>
      <w:tr w:rsidR="00CC2C69" w:rsidRPr="005C1045" w:rsidTr="005C1045">
        <w:tc>
          <w:tcPr>
            <w:tcW w:w="2704" w:type="dxa"/>
            <w:tcBorders>
              <w:top w:val="single" w:sz="12" w:space="0" w:color="auto"/>
              <w:left w:val="nil"/>
              <w:bottom w:val="single" w:sz="12" w:space="0" w:color="auto"/>
              <w:right w:val="nil"/>
            </w:tcBorders>
            <w:shd w:val="clear" w:color="auto" w:fill="FFFFFF"/>
            <w:vAlign w:val="center"/>
          </w:tcPr>
          <w:p w:rsidR="00CC2C69" w:rsidRPr="005C1045" w:rsidRDefault="00CC2C69" w:rsidP="0034635D">
            <w:pPr>
              <w:widowControl w:val="0"/>
              <w:spacing w:line="276" w:lineRule="auto"/>
              <w:jc w:val="center"/>
              <w:rPr>
                <w:b/>
                <w:bCs/>
                <w:color w:val="000000" w:themeColor="text1"/>
                <w:kern w:val="2"/>
                <w:sz w:val="20"/>
                <w:szCs w:val="20"/>
              </w:rPr>
            </w:pPr>
            <w:r w:rsidRPr="005C1045">
              <w:rPr>
                <w:b/>
                <w:bCs/>
                <w:color w:val="000000" w:themeColor="text1"/>
                <w:kern w:val="2"/>
                <w:sz w:val="20"/>
                <w:szCs w:val="20"/>
              </w:rPr>
              <w:t>Photothermal</w:t>
            </w:r>
          </w:p>
          <w:p w:rsidR="00CC2C69" w:rsidRPr="005C1045" w:rsidRDefault="00CC2C69" w:rsidP="0034635D">
            <w:pPr>
              <w:widowControl w:val="0"/>
              <w:spacing w:line="276" w:lineRule="auto"/>
              <w:jc w:val="center"/>
              <w:rPr>
                <w:b/>
                <w:bCs/>
                <w:color w:val="000000" w:themeColor="text1"/>
                <w:kern w:val="2"/>
                <w:sz w:val="20"/>
                <w:szCs w:val="20"/>
              </w:rPr>
            </w:pPr>
            <w:r w:rsidRPr="005C1045">
              <w:rPr>
                <w:b/>
                <w:bCs/>
                <w:color w:val="000000" w:themeColor="text1"/>
                <w:kern w:val="2"/>
                <w:sz w:val="20"/>
                <w:szCs w:val="20"/>
              </w:rPr>
              <w:t>agents</w:t>
            </w:r>
          </w:p>
        </w:tc>
        <w:tc>
          <w:tcPr>
            <w:tcW w:w="1090" w:type="dxa"/>
            <w:tcBorders>
              <w:top w:val="single" w:sz="12" w:space="0" w:color="auto"/>
              <w:left w:val="nil"/>
              <w:bottom w:val="single" w:sz="12" w:space="0" w:color="auto"/>
              <w:right w:val="nil"/>
            </w:tcBorders>
            <w:shd w:val="clear" w:color="auto" w:fill="FFFFFF"/>
            <w:vAlign w:val="center"/>
          </w:tcPr>
          <w:p w:rsidR="00CC2C69" w:rsidRPr="005C1045" w:rsidRDefault="00CC2C69" w:rsidP="0034635D">
            <w:pPr>
              <w:widowControl w:val="0"/>
              <w:spacing w:line="276" w:lineRule="auto"/>
              <w:jc w:val="center"/>
              <w:rPr>
                <w:b/>
                <w:bCs/>
                <w:color w:val="000000" w:themeColor="text1"/>
                <w:kern w:val="2"/>
                <w:sz w:val="20"/>
                <w:szCs w:val="20"/>
              </w:rPr>
            </w:pPr>
            <w:r w:rsidRPr="005C1045">
              <w:rPr>
                <w:b/>
                <w:bCs/>
                <w:color w:val="000000" w:themeColor="text1"/>
                <w:kern w:val="2"/>
                <w:sz w:val="20"/>
                <w:szCs w:val="20"/>
              </w:rPr>
              <w:t>Wavelength (nm)</w:t>
            </w:r>
          </w:p>
        </w:tc>
        <w:tc>
          <w:tcPr>
            <w:tcW w:w="1745" w:type="dxa"/>
            <w:tcBorders>
              <w:top w:val="single" w:sz="12" w:space="0" w:color="auto"/>
              <w:left w:val="nil"/>
              <w:bottom w:val="single" w:sz="12" w:space="0" w:color="auto"/>
              <w:right w:val="nil"/>
            </w:tcBorders>
            <w:shd w:val="clear" w:color="auto" w:fill="FFFFFF"/>
            <w:vAlign w:val="center"/>
          </w:tcPr>
          <w:p w:rsidR="00CC2C69" w:rsidRPr="005C1045" w:rsidRDefault="00CC2C69" w:rsidP="0034635D">
            <w:pPr>
              <w:widowControl w:val="0"/>
              <w:spacing w:line="276" w:lineRule="auto"/>
              <w:jc w:val="center"/>
              <w:rPr>
                <w:b/>
                <w:bCs/>
                <w:color w:val="000000" w:themeColor="text1"/>
                <w:kern w:val="2"/>
                <w:sz w:val="20"/>
                <w:szCs w:val="20"/>
              </w:rPr>
            </w:pPr>
            <w:r w:rsidRPr="005C1045">
              <w:rPr>
                <w:b/>
                <w:bCs/>
                <w:color w:val="000000" w:themeColor="text1"/>
                <w:kern w:val="2"/>
                <w:sz w:val="20"/>
                <w:szCs w:val="20"/>
              </w:rPr>
              <w:t xml:space="preserve">Powder density </w:t>
            </w:r>
          </w:p>
          <w:p w:rsidR="00CC2C69" w:rsidRPr="005C1045" w:rsidRDefault="00CC2C69" w:rsidP="0034635D">
            <w:pPr>
              <w:widowControl w:val="0"/>
              <w:spacing w:line="276" w:lineRule="auto"/>
              <w:jc w:val="center"/>
              <w:rPr>
                <w:b/>
                <w:bCs/>
                <w:color w:val="000000" w:themeColor="text1"/>
                <w:kern w:val="2"/>
                <w:sz w:val="20"/>
                <w:szCs w:val="20"/>
              </w:rPr>
            </w:pPr>
            <w:r w:rsidRPr="005C1045">
              <w:rPr>
                <w:b/>
                <w:bCs/>
                <w:color w:val="000000" w:themeColor="text1"/>
                <w:kern w:val="2"/>
                <w:sz w:val="20"/>
                <w:szCs w:val="20"/>
              </w:rPr>
              <w:t>(W cm</w:t>
            </w:r>
            <w:r w:rsidRPr="005C1045">
              <w:rPr>
                <w:b/>
                <w:bCs/>
                <w:color w:val="000000" w:themeColor="text1"/>
                <w:kern w:val="2"/>
                <w:sz w:val="20"/>
                <w:szCs w:val="20"/>
                <w:vertAlign w:val="superscript"/>
              </w:rPr>
              <w:t>-2</w:t>
            </w:r>
            <w:r w:rsidRPr="005C1045">
              <w:rPr>
                <w:b/>
                <w:bCs/>
                <w:color w:val="000000" w:themeColor="text1"/>
                <w:kern w:val="2"/>
                <w:sz w:val="20"/>
                <w:szCs w:val="20"/>
              </w:rPr>
              <w:t>)</w:t>
            </w:r>
          </w:p>
        </w:tc>
        <w:tc>
          <w:tcPr>
            <w:tcW w:w="2560" w:type="dxa"/>
            <w:tcBorders>
              <w:top w:val="single" w:sz="12" w:space="0" w:color="auto"/>
              <w:left w:val="nil"/>
              <w:bottom w:val="single" w:sz="12" w:space="0" w:color="auto"/>
              <w:right w:val="nil"/>
            </w:tcBorders>
            <w:shd w:val="clear" w:color="auto" w:fill="FFFFFF"/>
            <w:vAlign w:val="center"/>
          </w:tcPr>
          <w:p w:rsidR="00CC2C69" w:rsidRPr="005C1045" w:rsidRDefault="00CC2C69" w:rsidP="0034635D">
            <w:pPr>
              <w:widowControl w:val="0"/>
              <w:spacing w:line="276" w:lineRule="auto"/>
              <w:jc w:val="center"/>
              <w:rPr>
                <w:b/>
                <w:bCs/>
                <w:color w:val="000000" w:themeColor="text1"/>
                <w:kern w:val="2"/>
                <w:sz w:val="20"/>
                <w:szCs w:val="20"/>
              </w:rPr>
            </w:pPr>
            <w:r w:rsidRPr="005C1045">
              <w:rPr>
                <w:b/>
                <w:bCs/>
                <w:color w:val="000000" w:themeColor="text1"/>
                <w:kern w:val="2"/>
                <w:sz w:val="20"/>
                <w:szCs w:val="20"/>
              </w:rPr>
              <w:t>Photothermal conversion efficiency (</w:t>
            </w:r>
            <w:r w:rsidRPr="005C1045">
              <w:rPr>
                <w:b/>
                <w:bCs/>
                <w:color w:val="000000" w:themeColor="text1"/>
                <w:kern w:val="2"/>
                <w:sz w:val="20"/>
                <w:szCs w:val="20"/>
              </w:rPr>
              <w:sym w:font="Symbol" w:char="F068"/>
            </w:r>
            <w:r w:rsidRPr="005C1045">
              <w:rPr>
                <w:b/>
                <w:bCs/>
                <w:color w:val="000000" w:themeColor="text1"/>
                <w:kern w:val="2"/>
                <w:sz w:val="20"/>
                <w:szCs w:val="20"/>
              </w:rPr>
              <w:t>)</w:t>
            </w:r>
          </w:p>
        </w:tc>
        <w:tc>
          <w:tcPr>
            <w:tcW w:w="0" w:type="auto"/>
            <w:tcBorders>
              <w:top w:val="single" w:sz="12" w:space="0" w:color="auto"/>
              <w:left w:val="nil"/>
              <w:bottom w:val="single" w:sz="12" w:space="0" w:color="auto"/>
              <w:right w:val="nil"/>
            </w:tcBorders>
            <w:shd w:val="clear" w:color="auto" w:fill="FFFFFF"/>
            <w:vAlign w:val="center"/>
          </w:tcPr>
          <w:p w:rsidR="00CC2C69" w:rsidRPr="005C1045" w:rsidRDefault="00CC2C69" w:rsidP="0034635D">
            <w:pPr>
              <w:widowControl w:val="0"/>
              <w:spacing w:line="276" w:lineRule="auto"/>
              <w:jc w:val="center"/>
              <w:rPr>
                <w:b/>
                <w:bCs/>
                <w:color w:val="000000" w:themeColor="text1"/>
                <w:kern w:val="2"/>
                <w:sz w:val="20"/>
                <w:szCs w:val="20"/>
              </w:rPr>
            </w:pPr>
            <w:r w:rsidRPr="005C1045">
              <w:rPr>
                <w:b/>
                <w:bCs/>
                <w:color w:val="000000" w:themeColor="text1"/>
                <w:kern w:val="2"/>
                <w:sz w:val="20"/>
                <w:szCs w:val="20"/>
              </w:rPr>
              <w:t>References</w:t>
            </w:r>
          </w:p>
        </w:tc>
      </w:tr>
      <w:tr w:rsidR="009E4E4F" w:rsidRPr="005C1045" w:rsidTr="005C1045">
        <w:tc>
          <w:tcPr>
            <w:tcW w:w="2704" w:type="dxa"/>
            <w:tcBorders>
              <w:top w:val="single" w:sz="12" w:space="0" w:color="auto"/>
              <w:left w:val="nil"/>
              <w:bottom w:val="nil"/>
              <w:right w:val="nil"/>
            </w:tcBorders>
            <w:shd w:val="clear" w:color="auto" w:fill="FFFFFF"/>
            <w:vAlign w:val="center"/>
          </w:tcPr>
          <w:p w:rsidR="009E4E4F" w:rsidRPr="005C1045" w:rsidRDefault="009E4E4F" w:rsidP="0034635D">
            <w:pPr>
              <w:widowControl w:val="0"/>
              <w:spacing w:line="276" w:lineRule="auto"/>
              <w:jc w:val="center"/>
              <w:rPr>
                <w:bCs/>
                <w:kern w:val="2"/>
                <w:sz w:val="20"/>
                <w:szCs w:val="20"/>
              </w:rPr>
            </w:pPr>
            <w:r w:rsidRPr="005C1045">
              <w:rPr>
                <w:bCs/>
                <w:kern w:val="2"/>
                <w:sz w:val="20"/>
                <w:szCs w:val="20"/>
              </w:rPr>
              <w:t>Fe</w:t>
            </w:r>
            <w:r w:rsidRPr="005C1045">
              <w:rPr>
                <w:bCs/>
                <w:kern w:val="2"/>
                <w:sz w:val="20"/>
                <w:szCs w:val="20"/>
                <w:vertAlign w:val="subscript"/>
              </w:rPr>
              <w:t>3</w:t>
            </w:r>
            <w:r w:rsidRPr="005C1045">
              <w:rPr>
                <w:bCs/>
                <w:kern w:val="2"/>
                <w:sz w:val="20"/>
                <w:szCs w:val="20"/>
              </w:rPr>
              <w:t>O</w:t>
            </w:r>
            <w:r w:rsidRPr="005C1045">
              <w:rPr>
                <w:bCs/>
                <w:kern w:val="2"/>
                <w:sz w:val="20"/>
                <w:szCs w:val="20"/>
                <w:vertAlign w:val="subscript"/>
              </w:rPr>
              <w:t>4</w:t>
            </w:r>
            <w:r w:rsidRPr="005C1045">
              <w:rPr>
                <w:bCs/>
                <w:kern w:val="2"/>
                <w:sz w:val="20"/>
                <w:szCs w:val="20"/>
              </w:rPr>
              <w:t xml:space="preserve"> clusters</w:t>
            </w:r>
          </w:p>
        </w:tc>
        <w:tc>
          <w:tcPr>
            <w:tcW w:w="1090" w:type="dxa"/>
            <w:tcBorders>
              <w:top w:val="single" w:sz="12" w:space="0" w:color="auto"/>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808</w:t>
            </w:r>
          </w:p>
        </w:tc>
        <w:tc>
          <w:tcPr>
            <w:tcW w:w="1745" w:type="dxa"/>
            <w:tcBorders>
              <w:top w:val="single" w:sz="12" w:space="0" w:color="auto"/>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5</w:t>
            </w:r>
          </w:p>
        </w:tc>
        <w:tc>
          <w:tcPr>
            <w:tcW w:w="2560" w:type="dxa"/>
            <w:tcBorders>
              <w:top w:val="single" w:sz="12" w:space="0" w:color="auto"/>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16.9%</w:t>
            </w:r>
          </w:p>
        </w:tc>
        <w:tc>
          <w:tcPr>
            <w:tcW w:w="0" w:type="auto"/>
            <w:tcBorders>
              <w:top w:val="single" w:sz="12" w:space="0" w:color="auto"/>
              <w:left w:val="nil"/>
              <w:bottom w:val="nil"/>
              <w:right w:val="nil"/>
            </w:tcBorders>
            <w:shd w:val="clear" w:color="auto" w:fill="FFFFFF"/>
            <w:vAlign w:val="center"/>
          </w:tcPr>
          <w:p w:rsidR="009E4E4F" w:rsidRPr="005C1045" w:rsidRDefault="009E4E4F" w:rsidP="00132E7F">
            <w:pPr>
              <w:widowControl w:val="0"/>
              <w:spacing w:line="276" w:lineRule="auto"/>
              <w:jc w:val="center"/>
              <w:rPr>
                <w:kern w:val="2"/>
                <w:sz w:val="20"/>
                <w:szCs w:val="20"/>
              </w:rPr>
            </w:pPr>
            <w:r w:rsidRPr="005C1045">
              <w:rPr>
                <w:noProof/>
                <w:kern w:val="2"/>
                <w:sz w:val="20"/>
                <w:szCs w:val="20"/>
              </w:rPr>
              <w:t>[S</w:t>
            </w:r>
            <w:r w:rsidR="00132E7F">
              <w:rPr>
                <w:noProof/>
                <w:kern w:val="2"/>
                <w:sz w:val="20"/>
                <w:szCs w:val="20"/>
              </w:rPr>
              <w:t>1</w:t>
            </w:r>
            <w:r w:rsidRPr="005C1045">
              <w:rPr>
                <w:noProof/>
                <w:kern w:val="2"/>
                <w:sz w:val="20"/>
                <w:szCs w:val="20"/>
              </w:rPr>
              <w:t>]</w:t>
            </w:r>
          </w:p>
        </w:tc>
      </w:tr>
      <w:tr w:rsidR="009E4E4F" w:rsidRPr="005C1045" w:rsidTr="005C1045">
        <w:tc>
          <w:tcPr>
            <w:tcW w:w="2704"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bCs/>
                <w:kern w:val="2"/>
                <w:sz w:val="20"/>
                <w:szCs w:val="20"/>
              </w:rPr>
            </w:pPr>
            <w:r w:rsidRPr="005C1045">
              <w:rPr>
                <w:bCs/>
                <w:kern w:val="2"/>
                <w:sz w:val="20"/>
                <w:szCs w:val="20"/>
              </w:rPr>
              <w:t>Au nanorods</w:t>
            </w:r>
          </w:p>
        </w:tc>
        <w:tc>
          <w:tcPr>
            <w:tcW w:w="109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800</w:t>
            </w:r>
          </w:p>
        </w:tc>
        <w:tc>
          <w:tcPr>
            <w:tcW w:w="1745"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20</w:t>
            </w:r>
          </w:p>
        </w:tc>
        <w:tc>
          <w:tcPr>
            <w:tcW w:w="256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21%</w:t>
            </w:r>
          </w:p>
        </w:tc>
        <w:tc>
          <w:tcPr>
            <w:tcW w:w="0" w:type="auto"/>
            <w:tcBorders>
              <w:top w:val="nil"/>
              <w:left w:val="nil"/>
              <w:bottom w:val="nil"/>
              <w:right w:val="nil"/>
            </w:tcBorders>
            <w:shd w:val="clear" w:color="auto" w:fill="FFFFFF"/>
            <w:vAlign w:val="center"/>
          </w:tcPr>
          <w:p w:rsidR="009E4E4F" w:rsidRPr="005C1045" w:rsidRDefault="009E4E4F" w:rsidP="00132E7F">
            <w:pPr>
              <w:widowControl w:val="0"/>
              <w:spacing w:line="276" w:lineRule="auto"/>
              <w:jc w:val="center"/>
              <w:rPr>
                <w:kern w:val="2"/>
                <w:sz w:val="20"/>
                <w:szCs w:val="20"/>
              </w:rPr>
            </w:pPr>
            <w:r w:rsidRPr="005C1045">
              <w:rPr>
                <w:noProof/>
                <w:kern w:val="2"/>
                <w:sz w:val="20"/>
                <w:szCs w:val="20"/>
              </w:rPr>
              <w:t>[</w:t>
            </w:r>
            <w:r w:rsidR="00132E7F">
              <w:rPr>
                <w:noProof/>
                <w:kern w:val="2"/>
                <w:sz w:val="20"/>
                <w:szCs w:val="20"/>
              </w:rPr>
              <w:t>15</w:t>
            </w:r>
            <w:r w:rsidRPr="005C1045">
              <w:rPr>
                <w:noProof/>
                <w:kern w:val="2"/>
                <w:sz w:val="20"/>
                <w:szCs w:val="20"/>
              </w:rPr>
              <w:t>]</w:t>
            </w:r>
          </w:p>
        </w:tc>
      </w:tr>
      <w:tr w:rsidR="009E4E4F" w:rsidRPr="005C1045" w:rsidTr="005C1045">
        <w:tc>
          <w:tcPr>
            <w:tcW w:w="2704"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bCs/>
                <w:kern w:val="2"/>
                <w:sz w:val="20"/>
                <w:szCs w:val="20"/>
              </w:rPr>
            </w:pPr>
            <w:r w:rsidRPr="005C1045">
              <w:rPr>
                <w:bCs/>
                <w:kern w:val="2"/>
                <w:sz w:val="20"/>
                <w:szCs w:val="20"/>
              </w:rPr>
              <w:t>Pd nanosheet</w:t>
            </w:r>
          </w:p>
        </w:tc>
        <w:tc>
          <w:tcPr>
            <w:tcW w:w="109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808</w:t>
            </w:r>
          </w:p>
        </w:tc>
        <w:tc>
          <w:tcPr>
            <w:tcW w:w="1745"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1.4</w:t>
            </w:r>
          </w:p>
        </w:tc>
        <w:tc>
          <w:tcPr>
            <w:tcW w:w="256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27.8%</w:t>
            </w:r>
          </w:p>
        </w:tc>
        <w:tc>
          <w:tcPr>
            <w:tcW w:w="0" w:type="auto"/>
            <w:tcBorders>
              <w:top w:val="nil"/>
              <w:left w:val="nil"/>
              <w:bottom w:val="nil"/>
              <w:right w:val="nil"/>
            </w:tcBorders>
            <w:shd w:val="clear" w:color="auto" w:fill="FFFFFF"/>
            <w:vAlign w:val="center"/>
          </w:tcPr>
          <w:p w:rsidR="009E4E4F" w:rsidRPr="005C1045" w:rsidRDefault="00132E7F" w:rsidP="0034635D">
            <w:pPr>
              <w:widowControl w:val="0"/>
              <w:spacing w:line="276" w:lineRule="auto"/>
              <w:jc w:val="center"/>
              <w:rPr>
                <w:kern w:val="2"/>
                <w:sz w:val="20"/>
                <w:szCs w:val="20"/>
              </w:rPr>
            </w:pPr>
            <w:r>
              <w:rPr>
                <w:noProof/>
                <w:kern w:val="2"/>
                <w:sz w:val="20"/>
                <w:szCs w:val="20"/>
              </w:rPr>
              <w:t>[S2</w:t>
            </w:r>
            <w:r w:rsidR="009E4E4F" w:rsidRPr="005C1045">
              <w:rPr>
                <w:noProof/>
                <w:kern w:val="2"/>
                <w:sz w:val="20"/>
                <w:szCs w:val="20"/>
              </w:rPr>
              <w:t>]</w:t>
            </w:r>
          </w:p>
        </w:tc>
      </w:tr>
      <w:tr w:rsidR="009E4E4F" w:rsidRPr="005C1045" w:rsidTr="005C1045">
        <w:tc>
          <w:tcPr>
            <w:tcW w:w="2704"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bCs/>
                <w:kern w:val="2"/>
                <w:sz w:val="20"/>
                <w:szCs w:val="20"/>
              </w:rPr>
            </w:pPr>
            <w:r w:rsidRPr="005C1045">
              <w:rPr>
                <w:rFonts w:eastAsia="AdvOT999035f4"/>
                <w:sz w:val="20"/>
                <w:szCs w:val="20"/>
              </w:rPr>
              <w:t xml:space="preserve">MOF derived carbon </w:t>
            </w:r>
            <w:r w:rsidR="0034635D" w:rsidRPr="005C1045">
              <w:rPr>
                <w:rFonts w:eastAsia="AdvOT999035f4"/>
                <w:sz w:val="20"/>
                <w:szCs w:val="20"/>
              </w:rPr>
              <w:t>NPs</w:t>
            </w:r>
          </w:p>
        </w:tc>
        <w:tc>
          <w:tcPr>
            <w:tcW w:w="109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bCs/>
                <w:kern w:val="2"/>
                <w:sz w:val="20"/>
                <w:szCs w:val="20"/>
                <w:lang w:eastAsia="zh-CN"/>
              </w:rPr>
            </w:pPr>
            <w:r w:rsidRPr="005C1045">
              <w:rPr>
                <w:rFonts w:eastAsiaTheme="minorEastAsia"/>
                <w:bCs/>
                <w:kern w:val="2"/>
                <w:sz w:val="20"/>
                <w:szCs w:val="20"/>
                <w:lang w:eastAsia="zh-CN"/>
              </w:rPr>
              <w:t>808</w:t>
            </w:r>
          </w:p>
        </w:tc>
        <w:tc>
          <w:tcPr>
            <w:tcW w:w="1745"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kern w:val="2"/>
                <w:sz w:val="20"/>
                <w:szCs w:val="20"/>
                <w:lang w:eastAsia="zh-CN"/>
              </w:rPr>
            </w:pPr>
            <w:r w:rsidRPr="005C1045">
              <w:rPr>
                <w:rFonts w:eastAsiaTheme="minorEastAsia"/>
                <w:kern w:val="2"/>
                <w:sz w:val="20"/>
                <w:szCs w:val="20"/>
                <w:lang w:eastAsia="zh-CN"/>
              </w:rPr>
              <w:t>1</w:t>
            </w:r>
          </w:p>
        </w:tc>
        <w:tc>
          <w:tcPr>
            <w:tcW w:w="256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bCs/>
                <w:kern w:val="2"/>
                <w:sz w:val="20"/>
                <w:szCs w:val="20"/>
                <w:lang w:eastAsia="zh-CN"/>
              </w:rPr>
            </w:pPr>
            <w:r w:rsidRPr="005C1045">
              <w:rPr>
                <w:rFonts w:eastAsiaTheme="minorEastAsia"/>
                <w:bCs/>
                <w:kern w:val="2"/>
                <w:sz w:val="20"/>
                <w:szCs w:val="20"/>
                <w:lang w:eastAsia="zh-CN"/>
              </w:rPr>
              <w:t>33%</w:t>
            </w:r>
          </w:p>
        </w:tc>
        <w:tc>
          <w:tcPr>
            <w:tcW w:w="0" w:type="auto"/>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noProof/>
                <w:kern w:val="2"/>
                <w:sz w:val="20"/>
                <w:szCs w:val="20"/>
              </w:rPr>
              <w:t>[</w:t>
            </w:r>
            <w:r w:rsidR="00132E7F">
              <w:rPr>
                <w:noProof/>
                <w:kern w:val="2"/>
                <w:sz w:val="20"/>
                <w:szCs w:val="20"/>
              </w:rPr>
              <w:t>S3</w:t>
            </w:r>
            <w:r w:rsidRPr="005C1045">
              <w:rPr>
                <w:noProof/>
                <w:kern w:val="2"/>
                <w:sz w:val="20"/>
                <w:szCs w:val="20"/>
              </w:rPr>
              <w:t>]</w:t>
            </w:r>
          </w:p>
        </w:tc>
      </w:tr>
      <w:tr w:rsidR="009E4E4F" w:rsidRPr="005C1045" w:rsidTr="005C1045">
        <w:tc>
          <w:tcPr>
            <w:tcW w:w="2704"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AdvOT999035f4"/>
                <w:sz w:val="20"/>
                <w:szCs w:val="20"/>
              </w:rPr>
            </w:pPr>
            <w:r w:rsidRPr="005C1045">
              <w:rPr>
                <w:sz w:val="20"/>
                <w:szCs w:val="20"/>
              </w:rPr>
              <w:t>Carbon dots</w:t>
            </w:r>
          </w:p>
        </w:tc>
        <w:tc>
          <w:tcPr>
            <w:tcW w:w="109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bCs/>
                <w:kern w:val="2"/>
                <w:sz w:val="20"/>
                <w:szCs w:val="20"/>
                <w:lang w:eastAsia="zh-CN"/>
              </w:rPr>
            </w:pPr>
            <w:r w:rsidRPr="005C1045">
              <w:rPr>
                <w:rFonts w:eastAsiaTheme="minorEastAsia"/>
                <w:bCs/>
                <w:kern w:val="2"/>
                <w:sz w:val="20"/>
                <w:szCs w:val="20"/>
                <w:lang w:eastAsia="zh-CN"/>
              </w:rPr>
              <w:t>808</w:t>
            </w:r>
          </w:p>
        </w:tc>
        <w:tc>
          <w:tcPr>
            <w:tcW w:w="1745"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kern w:val="2"/>
                <w:sz w:val="20"/>
                <w:szCs w:val="20"/>
                <w:lang w:eastAsia="zh-CN"/>
              </w:rPr>
            </w:pPr>
            <w:r w:rsidRPr="005C1045">
              <w:rPr>
                <w:rFonts w:eastAsiaTheme="minorEastAsia"/>
                <w:kern w:val="2"/>
                <w:sz w:val="20"/>
                <w:szCs w:val="20"/>
                <w:lang w:eastAsia="zh-CN"/>
              </w:rPr>
              <w:t>0.8</w:t>
            </w:r>
          </w:p>
        </w:tc>
        <w:tc>
          <w:tcPr>
            <w:tcW w:w="256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bCs/>
                <w:kern w:val="2"/>
                <w:sz w:val="20"/>
                <w:szCs w:val="20"/>
                <w:lang w:eastAsia="zh-CN"/>
              </w:rPr>
            </w:pPr>
            <w:r w:rsidRPr="005C1045">
              <w:rPr>
                <w:rFonts w:eastAsiaTheme="minorEastAsia"/>
                <w:bCs/>
                <w:kern w:val="2"/>
                <w:sz w:val="20"/>
                <w:szCs w:val="20"/>
                <w:lang w:eastAsia="zh-CN"/>
              </w:rPr>
              <w:t>38.3</w:t>
            </w:r>
            <w:r w:rsidR="00D25F66" w:rsidRPr="005C1045">
              <w:rPr>
                <w:rFonts w:eastAsiaTheme="minorEastAsia"/>
                <w:bCs/>
                <w:kern w:val="2"/>
                <w:sz w:val="20"/>
                <w:szCs w:val="20"/>
                <w:lang w:eastAsia="zh-CN"/>
              </w:rPr>
              <w:t>%</w:t>
            </w:r>
          </w:p>
        </w:tc>
        <w:tc>
          <w:tcPr>
            <w:tcW w:w="0" w:type="auto"/>
            <w:tcBorders>
              <w:top w:val="nil"/>
              <w:left w:val="nil"/>
              <w:bottom w:val="nil"/>
              <w:right w:val="nil"/>
            </w:tcBorders>
            <w:shd w:val="clear" w:color="auto" w:fill="FFFFFF"/>
            <w:vAlign w:val="center"/>
          </w:tcPr>
          <w:p w:rsidR="009E4E4F" w:rsidRPr="005C1045" w:rsidRDefault="00132E7F" w:rsidP="0034635D">
            <w:pPr>
              <w:widowControl w:val="0"/>
              <w:spacing w:line="276" w:lineRule="auto"/>
              <w:jc w:val="center"/>
              <w:rPr>
                <w:kern w:val="2"/>
                <w:sz w:val="20"/>
                <w:szCs w:val="20"/>
              </w:rPr>
            </w:pPr>
            <w:r>
              <w:rPr>
                <w:noProof/>
                <w:kern w:val="2"/>
                <w:sz w:val="20"/>
                <w:szCs w:val="20"/>
              </w:rPr>
              <w:t>[S4</w:t>
            </w:r>
            <w:r w:rsidR="009E4E4F" w:rsidRPr="005C1045">
              <w:rPr>
                <w:noProof/>
                <w:kern w:val="2"/>
                <w:sz w:val="20"/>
                <w:szCs w:val="20"/>
              </w:rPr>
              <w:t>]</w:t>
            </w:r>
          </w:p>
        </w:tc>
      </w:tr>
      <w:tr w:rsidR="009E4E4F" w:rsidRPr="005C1045" w:rsidTr="005C1045">
        <w:tc>
          <w:tcPr>
            <w:tcW w:w="2704"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bCs/>
                <w:kern w:val="2"/>
                <w:sz w:val="20"/>
                <w:szCs w:val="20"/>
              </w:rPr>
            </w:pPr>
            <w:r w:rsidRPr="005C1045">
              <w:rPr>
                <w:bCs/>
                <w:kern w:val="2"/>
                <w:sz w:val="20"/>
                <w:szCs w:val="20"/>
              </w:rPr>
              <w:t>Natural melanin NPs</w:t>
            </w:r>
          </w:p>
        </w:tc>
        <w:tc>
          <w:tcPr>
            <w:tcW w:w="109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808</w:t>
            </w:r>
          </w:p>
        </w:tc>
        <w:tc>
          <w:tcPr>
            <w:tcW w:w="1745"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2</w:t>
            </w:r>
          </w:p>
        </w:tc>
        <w:tc>
          <w:tcPr>
            <w:tcW w:w="256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40%</w:t>
            </w:r>
          </w:p>
        </w:tc>
        <w:tc>
          <w:tcPr>
            <w:tcW w:w="0" w:type="auto"/>
            <w:tcBorders>
              <w:top w:val="nil"/>
              <w:left w:val="nil"/>
              <w:bottom w:val="nil"/>
              <w:right w:val="nil"/>
            </w:tcBorders>
            <w:shd w:val="clear" w:color="auto" w:fill="FFFFFF"/>
            <w:vAlign w:val="center"/>
          </w:tcPr>
          <w:p w:rsidR="009E4E4F" w:rsidRPr="005C1045" w:rsidRDefault="009E4E4F" w:rsidP="00132E7F">
            <w:pPr>
              <w:widowControl w:val="0"/>
              <w:spacing w:line="276" w:lineRule="auto"/>
              <w:jc w:val="center"/>
              <w:rPr>
                <w:kern w:val="2"/>
                <w:sz w:val="20"/>
                <w:szCs w:val="20"/>
              </w:rPr>
            </w:pPr>
            <w:r w:rsidRPr="005C1045">
              <w:rPr>
                <w:noProof/>
                <w:kern w:val="2"/>
                <w:sz w:val="20"/>
                <w:szCs w:val="20"/>
              </w:rPr>
              <w:t>[</w:t>
            </w:r>
            <w:r w:rsidR="00132E7F">
              <w:rPr>
                <w:noProof/>
                <w:kern w:val="2"/>
                <w:sz w:val="20"/>
                <w:szCs w:val="20"/>
              </w:rPr>
              <w:t>21</w:t>
            </w:r>
            <w:r w:rsidRPr="005C1045">
              <w:rPr>
                <w:noProof/>
                <w:kern w:val="2"/>
                <w:sz w:val="20"/>
                <w:szCs w:val="20"/>
              </w:rPr>
              <w:t>]</w:t>
            </w:r>
          </w:p>
        </w:tc>
      </w:tr>
      <w:tr w:rsidR="009E4E4F" w:rsidRPr="005C1045" w:rsidTr="005C1045">
        <w:tc>
          <w:tcPr>
            <w:tcW w:w="2704"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bCs/>
                <w:kern w:val="2"/>
                <w:sz w:val="20"/>
                <w:szCs w:val="20"/>
              </w:rPr>
            </w:pPr>
            <w:r w:rsidRPr="005C1045">
              <w:rPr>
                <w:bCs/>
                <w:kern w:val="2"/>
                <w:sz w:val="20"/>
                <w:szCs w:val="20"/>
              </w:rPr>
              <w:t xml:space="preserve">ZIF-8 derived carbon </w:t>
            </w:r>
            <w:r w:rsidR="0034635D" w:rsidRPr="005C1045">
              <w:rPr>
                <w:bCs/>
                <w:kern w:val="2"/>
                <w:sz w:val="20"/>
                <w:szCs w:val="20"/>
              </w:rPr>
              <w:t>NPs</w:t>
            </w:r>
          </w:p>
        </w:tc>
        <w:tc>
          <w:tcPr>
            <w:tcW w:w="109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kern w:val="2"/>
                <w:sz w:val="20"/>
                <w:szCs w:val="20"/>
              </w:rPr>
              <w:t>808</w:t>
            </w:r>
          </w:p>
        </w:tc>
        <w:tc>
          <w:tcPr>
            <w:tcW w:w="1745"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kern w:val="2"/>
                <w:sz w:val="20"/>
                <w:szCs w:val="20"/>
                <w:lang w:eastAsia="zh-CN"/>
              </w:rPr>
            </w:pPr>
            <w:r w:rsidRPr="005C1045">
              <w:rPr>
                <w:rFonts w:eastAsiaTheme="minorEastAsia"/>
                <w:kern w:val="2"/>
                <w:sz w:val="20"/>
                <w:szCs w:val="20"/>
                <w:lang w:eastAsia="zh-CN"/>
              </w:rPr>
              <w:t>3</w:t>
            </w:r>
          </w:p>
        </w:tc>
        <w:tc>
          <w:tcPr>
            <w:tcW w:w="256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kern w:val="2"/>
                <w:sz w:val="20"/>
                <w:szCs w:val="20"/>
                <w:lang w:eastAsia="zh-CN"/>
              </w:rPr>
            </w:pPr>
            <w:r w:rsidRPr="005C1045">
              <w:rPr>
                <w:rFonts w:eastAsiaTheme="minorEastAsia"/>
                <w:kern w:val="2"/>
                <w:sz w:val="20"/>
                <w:szCs w:val="20"/>
                <w:lang w:eastAsia="zh-CN"/>
              </w:rPr>
              <w:t>42.7%</w:t>
            </w:r>
          </w:p>
        </w:tc>
        <w:tc>
          <w:tcPr>
            <w:tcW w:w="0" w:type="auto"/>
            <w:tcBorders>
              <w:top w:val="nil"/>
              <w:left w:val="nil"/>
              <w:bottom w:val="nil"/>
              <w:right w:val="nil"/>
            </w:tcBorders>
            <w:shd w:val="clear" w:color="auto" w:fill="FFFFFF"/>
            <w:vAlign w:val="center"/>
          </w:tcPr>
          <w:p w:rsidR="009E4E4F" w:rsidRPr="005C1045" w:rsidRDefault="009E4E4F" w:rsidP="00132E7F">
            <w:pPr>
              <w:widowControl w:val="0"/>
              <w:spacing w:line="276" w:lineRule="auto"/>
              <w:jc w:val="center"/>
              <w:rPr>
                <w:kern w:val="2"/>
                <w:sz w:val="20"/>
                <w:szCs w:val="20"/>
              </w:rPr>
            </w:pPr>
            <w:r w:rsidRPr="005C1045">
              <w:rPr>
                <w:noProof/>
                <w:kern w:val="2"/>
                <w:sz w:val="20"/>
                <w:szCs w:val="20"/>
              </w:rPr>
              <w:t>[</w:t>
            </w:r>
            <w:r w:rsidR="00132E7F">
              <w:rPr>
                <w:noProof/>
                <w:kern w:val="2"/>
                <w:sz w:val="20"/>
                <w:szCs w:val="20"/>
              </w:rPr>
              <w:t>37</w:t>
            </w:r>
            <w:r w:rsidRPr="005C1045">
              <w:rPr>
                <w:noProof/>
                <w:kern w:val="2"/>
                <w:sz w:val="20"/>
                <w:szCs w:val="20"/>
              </w:rPr>
              <w:t>]</w:t>
            </w:r>
          </w:p>
        </w:tc>
      </w:tr>
      <w:tr w:rsidR="009E4E4F" w:rsidRPr="005C1045" w:rsidTr="005C1045">
        <w:tc>
          <w:tcPr>
            <w:tcW w:w="2704"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bCs/>
                <w:kern w:val="2"/>
                <w:sz w:val="20"/>
                <w:szCs w:val="20"/>
              </w:rPr>
            </w:pPr>
            <w:r w:rsidRPr="005C1045">
              <w:rPr>
                <w:bCs/>
                <w:kern w:val="2"/>
                <w:sz w:val="20"/>
                <w:szCs w:val="20"/>
              </w:rPr>
              <w:t xml:space="preserve">Nano-graphene  </w:t>
            </w:r>
          </w:p>
        </w:tc>
        <w:tc>
          <w:tcPr>
            <w:tcW w:w="109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bCs/>
                <w:kern w:val="2"/>
                <w:sz w:val="20"/>
                <w:szCs w:val="20"/>
              </w:rPr>
              <w:t>808</w:t>
            </w:r>
          </w:p>
        </w:tc>
        <w:tc>
          <w:tcPr>
            <w:tcW w:w="1745"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kern w:val="2"/>
                <w:sz w:val="20"/>
                <w:szCs w:val="20"/>
                <w:lang w:eastAsia="zh-CN"/>
              </w:rPr>
            </w:pPr>
            <w:r w:rsidRPr="005C1045">
              <w:rPr>
                <w:rFonts w:eastAsiaTheme="minorEastAsia"/>
                <w:kern w:val="2"/>
                <w:sz w:val="20"/>
                <w:szCs w:val="20"/>
                <w:lang w:eastAsia="zh-CN"/>
              </w:rPr>
              <w:t>2</w:t>
            </w:r>
          </w:p>
        </w:tc>
        <w:tc>
          <w:tcPr>
            <w:tcW w:w="256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bCs/>
                <w:kern w:val="2"/>
                <w:sz w:val="20"/>
                <w:szCs w:val="20"/>
              </w:rPr>
              <w:t>51.6%</w:t>
            </w:r>
          </w:p>
        </w:tc>
        <w:tc>
          <w:tcPr>
            <w:tcW w:w="0" w:type="auto"/>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kern w:val="2"/>
                <w:sz w:val="20"/>
                <w:szCs w:val="20"/>
              </w:rPr>
            </w:pPr>
            <w:r w:rsidRPr="005C1045">
              <w:rPr>
                <w:noProof/>
                <w:kern w:val="2"/>
                <w:sz w:val="20"/>
                <w:szCs w:val="20"/>
              </w:rPr>
              <w:t>[S</w:t>
            </w:r>
            <w:r w:rsidR="00132E7F">
              <w:rPr>
                <w:noProof/>
                <w:kern w:val="2"/>
                <w:sz w:val="20"/>
                <w:szCs w:val="20"/>
              </w:rPr>
              <w:t>5</w:t>
            </w:r>
            <w:r w:rsidRPr="005C1045">
              <w:rPr>
                <w:noProof/>
                <w:kern w:val="2"/>
                <w:sz w:val="20"/>
                <w:szCs w:val="20"/>
              </w:rPr>
              <w:t>]</w:t>
            </w:r>
          </w:p>
        </w:tc>
      </w:tr>
      <w:tr w:rsidR="009E4E4F" w:rsidRPr="005C1045" w:rsidTr="005C1045">
        <w:tc>
          <w:tcPr>
            <w:tcW w:w="2704"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bCs/>
                <w:color w:val="000000" w:themeColor="text1"/>
                <w:kern w:val="2"/>
                <w:sz w:val="20"/>
                <w:szCs w:val="20"/>
                <w:lang w:eastAsia="zh-CN"/>
              </w:rPr>
            </w:pPr>
            <w:r w:rsidRPr="005C1045">
              <w:rPr>
                <w:rFonts w:eastAsiaTheme="minorEastAsia"/>
                <w:bCs/>
                <w:color w:val="000000" w:themeColor="text1"/>
                <w:kern w:val="2"/>
                <w:sz w:val="20"/>
                <w:szCs w:val="20"/>
                <w:lang w:eastAsia="zh-CN"/>
              </w:rPr>
              <w:t>Noneporous polydopamine NPs</w:t>
            </w:r>
          </w:p>
        </w:tc>
        <w:tc>
          <w:tcPr>
            <w:tcW w:w="109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color w:val="000000" w:themeColor="text1"/>
                <w:kern w:val="2"/>
                <w:sz w:val="20"/>
                <w:szCs w:val="20"/>
                <w:lang w:eastAsia="zh-CN"/>
              </w:rPr>
            </w:pPr>
            <w:r w:rsidRPr="005C1045">
              <w:rPr>
                <w:rFonts w:eastAsiaTheme="minorEastAsia"/>
                <w:color w:val="000000" w:themeColor="text1"/>
                <w:kern w:val="2"/>
                <w:sz w:val="20"/>
                <w:szCs w:val="20"/>
                <w:lang w:eastAsia="zh-CN"/>
              </w:rPr>
              <w:t>808</w:t>
            </w:r>
          </w:p>
        </w:tc>
        <w:tc>
          <w:tcPr>
            <w:tcW w:w="1745"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color w:val="000000" w:themeColor="text1"/>
                <w:kern w:val="2"/>
                <w:sz w:val="20"/>
                <w:szCs w:val="20"/>
                <w:lang w:eastAsia="zh-CN"/>
              </w:rPr>
            </w:pPr>
            <w:r w:rsidRPr="005C1045">
              <w:rPr>
                <w:rFonts w:eastAsiaTheme="minorEastAsia"/>
                <w:color w:val="000000" w:themeColor="text1"/>
                <w:kern w:val="2"/>
                <w:sz w:val="20"/>
                <w:szCs w:val="20"/>
                <w:lang w:eastAsia="zh-CN"/>
              </w:rPr>
              <w:t>2</w:t>
            </w:r>
          </w:p>
        </w:tc>
        <w:tc>
          <w:tcPr>
            <w:tcW w:w="2560" w:type="dxa"/>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color w:val="000000" w:themeColor="text1"/>
                <w:kern w:val="2"/>
                <w:sz w:val="20"/>
                <w:szCs w:val="20"/>
                <w:lang w:eastAsia="zh-CN"/>
              </w:rPr>
            </w:pPr>
            <w:r w:rsidRPr="005C1045">
              <w:rPr>
                <w:rFonts w:eastAsiaTheme="minorEastAsia"/>
                <w:color w:val="000000" w:themeColor="text1"/>
                <w:kern w:val="2"/>
                <w:sz w:val="20"/>
                <w:szCs w:val="20"/>
                <w:lang w:eastAsia="zh-CN"/>
              </w:rPr>
              <w:t>33.1%</w:t>
            </w:r>
          </w:p>
        </w:tc>
        <w:tc>
          <w:tcPr>
            <w:tcW w:w="0" w:type="auto"/>
            <w:tcBorders>
              <w:top w:val="nil"/>
              <w:left w:val="nil"/>
              <w:bottom w:val="nil"/>
              <w:right w:val="nil"/>
            </w:tcBorders>
            <w:shd w:val="clear" w:color="auto" w:fill="FFFFFF"/>
            <w:vAlign w:val="center"/>
          </w:tcPr>
          <w:p w:rsidR="009E4E4F" w:rsidRPr="005C1045" w:rsidRDefault="009E4E4F" w:rsidP="0034635D">
            <w:pPr>
              <w:widowControl w:val="0"/>
              <w:spacing w:line="276" w:lineRule="auto"/>
              <w:jc w:val="center"/>
              <w:rPr>
                <w:rFonts w:eastAsiaTheme="minorEastAsia"/>
                <w:color w:val="000000" w:themeColor="text1"/>
                <w:kern w:val="2"/>
                <w:sz w:val="20"/>
                <w:szCs w:val="20"/>
                <w:lang w:eastAsia="zh-CN"/>
              </w:rPr>
            </w:pPr>
            <w:r w:rsidRPr="005C1045">
              <w:rPr>
                <w:rFonts w:eastAsiaTheme="minorEastAsia"/>
                <w:color w:val="000000" w:themeColor="text1"/>
                <w:kern w:val="2"/>
                <w:sz w:val="20"/>
                <w:szCs w:val="20"/>
                <w:lang w:eastAsia="zh-CN"/>
              </w:rPr>
              <w:t>This work</w:t>
            </w:r>
          </w:p>
        </w:tc>
      </w:tr>
      <w:tr w:rsidR="009E4E4F" w:rsidRPr="005C1045" w:rsidTr="005C1045">
        <w:tc>
          <w:tcPr>
            <w:tcW w:w="2704" w:type="dxa"/>
            <w:tcBorders>
              <w:top w:val="nil"/>
              <w:left w:val="nil"/>
              <w:bottom w:val="single" w:sz="12" w:space="0" w:color="auto"/>
              <w:right w:val="nil"/>
            </w:tcBorders>
            <w:shd w:val="clear" w:color="auto" w:fill="FFFFFF"/>
            <w:vAlign w:val="center"/>
          </w:tcPr>
          <w:p w:rsidR="009E4E4F" w:rsidRPr="005C1045" w:rsidRDefault="009E4E4F" w:rsidP="0034635D">
            <w:pPr>
              <w:widowControl w:val="0"/>
              <w:spacing w:line="276" w:lineRule="auto"/>
              <w:jc w:val="center"/>
              <w:rPr>
                <w:rFonts w:eastAsiaTheme="minorEastAsia"/>
                <w:bCs/>
                <w:color w:val="000000" w:themeColor="text1"/>
                <w:kern w:val="2"/>
                <w:sz w:val="20"/>
                <w:szCs w:val="20"/>
                <w:lang w:eastAsia="zh-CN"/>
              </w:rPr>
            </w:pPr>
            <w:r w:rsidRPr="005C1045">
              <w:rPr>
                <w:rFonts w:eastAsiaTheme="minorEastAsia"/>
                <w:bCs/>
                <w:color w:val="000000" w:themeColor="text1"/>
                <w:kern w:val="2"/>
                <w:sz w:val="20"/>
                <w:szCs w:val="20"/>
                <w:lang w:eastAsia="zh-CN"/>
              </w:rPr>
              <w:t>Mesoporous polydopamine NPs</w:t>
            </w:r>
          </w:p>
        </w:tc>
        <w:tc>
          <w:tcPr>
            <w:tcW w:w="1090" w:type="dxa"/>
            <w:tcBorders>
              <w:top w:val="nil"/>
              <w:left w:val="nil"/>
              <w:bottom w:val="single" w:sz="12" w:space="0" w:color="auto"/>
              <w:right w:val="nil"/>
            </w:tcBorders>
            <w:shd w:val="clear" w:color="auto" w:fill="FFFFFF"/>
            <w:vAlign w:val="center"/>
          </w:tcPr>
          <w:p w:rsidR="009E4E4F" w:rsidRPr="005C1045" w:rsidRDefault="009E4E4F" w:rsidP="0034635D">
            <w:pPr>
              <w:widowControl w:val="0"/>
              <w:spacing w:line="276" w:lineRule="auto"/>
              <w:jc w:val="center"/>
              <w:rPr>
                <w:rFonts w:eastAsiaTheme="minorEastAsia"/>
                <w:color w:val="000000" w:themeColor="text1"/>
                <w:kern w:val="2"/>
                <w:sz w:val="20"/>
                <w:szCs w:val="20"/>
                <w:lang w:eastAsia="zh-CN"/>
              </w:rPr>
            </w:pPr>
            <w:r w:rsidRPr="005C1045">
              <w:rPr>
                <w:rFonts w:eastAsiaTheme="minorEastAsia"/>
                <w:color w:val="000000" w:themeColor="text1"/>
                <w:kern w:val="2"/>
                <w:sz w:val="20"/>
                <w:szCs w:val="20"/>
                <w:lang w:eastAsia="zh-CN"/>
              </w:rPr>
              <w:t>808</w:t>
            </w:r>
          </w:p>
        </w:tc>
        <w:tc>
          <w:tcPr>
            <w:tcW w:w="1745" w:type="dxa"/>
            <w:tcBorders>
              <w:top w:val="nil"/>
              <w:left w:val="nil"/>
              <w:bottom w:val="single" w:sz="12" w:space="0" w:color="auto"/>
              <w:right w:val="nil"/>
            </w:tcBorders>
            <w:shd w:val="clear" w:color="auto" w:fill="FFFFFF"/>
            <w:vAlign w:val="center"/>
          </w:tcPr>
          <w:p w:rsidR="009E4E4F" w:rsidRPr="005C1045" w:rsidRDefault="009E4E4F" w:rsidP="0034635D">
            <w:pPr>
              <w:widowControl w:val="0"/>
              <w:spacing w:line="276" w:lineRule="auto"/>
              <w:jc w:val="center"/>
              <w:rPr>
                <w:rFonts w:eastAsiaTheme="minorEastAsia"/>
                <w:color w:val="000000" w:themeColor="text1"/>
                <w:kern w:val="2"/>
                <w:sz w:val="20"/>
                <w:szCs w:val="20"/>
                <w:lang w:eastAsia="zh-CN"/>
              </w:rPr>
            </w:pPr>
            <w:r w:rsidRPr="005C1045">
              <w:rPr>
                <w:rFonts w:eastAsiaTheme="minorEastAsia"/>
                <w:color w:val="000000" w:themeColor="text1"/>
                <w:kern w:val="2"/>
                <w:sz w:val="20"/>
                <w:szCs w:val="20"/>
                <w:lang w:eastAsia="zh-CN"/>
              </w:rPr>
              <w:t>2</w:t>
            </w:r>
          </w:p>
        </w:tc>
        <w:tc>
          <w:tcPr>
            <w:tcW w:w="2560" w:type="dxa"/>
            <w:tcBorders>
              <w:top w:val="nil"/>
              <w:left w:val="nil"/>
              <w:bottom w:val="single" w:sz="12" w:space="0" w:color="auto"/>
              <w:right w:val="nil"/>
            </w:tcBorders>
            <w:shd w:val="clear" w:color="auto" w:fill="FFFFFF"/>
            <w:vAlign w:val="center"/>
          </w:tcPr>
          <w:p w:rsidR="009E4E4F" w:rsidRPr="005C1045" w:rsidRDefault="009E4E4F" w:rsidP="0034635D">
            <w:pPr>
              <w:widowControl w:val="0"/>
              <w:spacing w:line="276" w:lineRule="auto"/>
              <w:jc w:val="center"/>
              <w:rPr>
                <w:rFonts w:eastAsiaTheme="minorEastAsia"/>
                <w:color w:val="000000" w:themeColor="text1"/>
                <w:kern w:val="2"/>
                <w:sz w:val="20"/>
                <w:szCs w:val="20"/>
                <w:lang w:eastAsia="zh-CN"/>
              </w:rPr>
            </w:pPr>
            <w:r w:rsidRPr="005C1045">
              <w:rPr>
                <w:rFonts w:eastAsiaTheme="minorEastAsia"/>
                <w:color w:val="000000" w:themeColor="text1"/>
                <w:kern w:val="2"/>
                <w:sz w:val="20"/>
                <w:szCs w:val="20"/>
                <w:lang w:eastAsia="zh-CN"/>
              </w:rPr>
              <w:t>41.2</w:t>
            </w:r>
            <w:r w:rsidR="00D25F66" w:rsidRPr="005C1045">
              <w:rPr>
                <w:rFonts w:eastAsiaTheme="minorEastAsia"/>
                <w:color w:val="000000" w:themeColor="text1"/>
                <w:kern w:val="2"/>
                <w:sz w:val="20"/>
                <w:szCs w:val="20"/>
                <w:lang w:eastAsia="zh-CN"/>
              </w:rPr>
              <w:t>%</w:t>
            </w:r>
          </w:p>
        </w:tc>
        <w:tc>
          <w:tcPr>
            <w:tcW w:w="0" w:type="auto"/>
            <w:tcBorders>
              <w:top w:val="nil"/>
              <w:left w:val="nil"/>
              <w:bottom w:val="single" w:sz="12" w:space="0" w:color="auto"/>
              <w:right w:val="nil"/>
            </w:tcBorders>
            <w:shd w:val="clear" w:color="auto" w:fill="FFFFFF"/>
            <w:vAlign w:val="center"/>
          </w:tcPr>
          <w:p w:rsidR="009E4E4F" w:rsidRPr="005C1045" w:rsidRDefault="009E4E4F" w:rsidP="0034635D">
            <w:pPr>
              <w:widowControl w:val="0"/>
              <w:spacing w:line="276" w:lineRule="auto"/>
              <w:jc w:val="center"/>
              <w:rPr>
                <w:rFonts w:eastAsiaTheme="minorEastAsia"/>
                <w:color w:val="000000" w:themeColor="text1"/>
                <w:kern w:val="2"/>
                <w:sz w:val="20"/>
                <w:szCs w:val="20"/>
                <w:lang w:eastAsia="zh-CN"/>
              </w:rPr>
            </w:pPr>
            <w:r w:rsidRPr="005C1045">
              <w:rPr>
                <w:rFonts w:eastAsiaTheme="minorEastAsia"/>
                <w:color w:val="000000" w:themeColor="text1"/>
                <w:kern w:val="2"/>
                <w:sz w:val="20"/>
                <w:szCs w:val="20"/>
                <w:lang w:eastAsia="zh-CN"/>
              </w:rPr>
              <w:t>This work</w:t>
            </w:r>
          </w:p>
        </w:tc>
      </w:tr>
    </w:tbl>
    <w:p w:rsidR="00B33E0D" w:rsidRPr="00B33E0D" w:rsidRDefault="00B33E0D" w:rsidP="00B33E0D">
      <w:pPr>
        <w:spacing w:beforeLines="50" w:before="163"/>
        <w:jc w:val="both"/>
        <w:rPr>
          <w:rFonts w:eastAsiaTheme="minorEastAsia"/>
          <w:sz w:val="16"/>
          <w:szCs w:val="16"/>
          <w:shd w:val="clear" w:color="auto" w:fill="FFFFFF"/>
          <w:lang w:eastAsia="zh-CN"/>
        </w:rPr>
      </w:pPr>
      <w:r w:rsidRPr="005C1045">
        <w:rPr>
          <w:b/>
          <w:sz w:val="16"/>
          <w:szCs w:val="16"/>
          <w:shd w:val="clear" w:color="auto" w:fill="FFFFFF"/>
          <w:lang w:eastAsia="zh-CN"/>
        </w:rPr>
        <w:t>A</w:t>
      </w:r>
      <w:r w:rsidRPr="005C1045">
        <w:rPr>
          <w:b/>
          <w:sz w:val="16"/>
          <w:szCs w:val="16"/>
          <w:shd w:val="clear" w:color="auto" w:fill="FFFFFF"/>
        </w:rPr>
        <w:t>bbreviations</w:t>
      </w:r>
      <w:r w:rsidRPr="005C1045">
        <w:rPr>
          <w:b/>
          <w:sz w:val="16"/>
          <w:szCs w:val="16"/>
          <w:shd w:val="clear" w:color="auto" w:fill="FFFFFF"/>
          <w:lang w:eastAsia="zh-CN"/>
        </w:rPr>
        <w:t xml:space="preserve">: </w:t>
      </w:r>
      <w:r>
        <w:rPr>
          <w:rFonts w:eastAsiaTheme="minorEastAsia" w:hint="eastAsia"/>
          <w:sz w:val="16"/>
          <w:szCs w:val="16"/>
          <w:shd w:val="clear" w:color="auto" w:fill="FFFFFF"/>
          <w:lang w:eastAsia="zh-CN"/>
        </w:rPr>
        <w:t>M</w:t>
      </w:r>
      <w:r>
        <w:rPr>
          <w:rFonts w:eastAsiaTheme="minorEastAsia"/>
          <w:sz w:val="16"/>
          <w:szCs w:val="16"/>
          <w:shd w:val="clear" w:color="auto" w:fill="FFFFFF"/>
          <w:lang w:eastAsia="zh-CN"/>
        </w:rPr>
        <w:t>OF, m</w:t>
      </w:r>
      <w:r w:rsidRPr="00B33E0D">
        <w:rPr>
          <w:rFonts w:eastAsiaTheme="minorEastAsia"/>
          <w:sz w:val="16"/>
          <w:szCs w:val="16"/>
          <w:shd w:val="clear" w:color="auto" w:fill="FFFFFF"/>
          <w:lang w:eastAsia="zh-CN"/>
        </w:rPr>
        <w:t xml:space="preserve">etal </w:t>
      </w:r>
      <w:r>
        <w:rPr>
          <w:rFonts w:eastAsiaTheme="minorEastAsia"/>
          <w:sz w:val="16"/>
          <w:szCs w:val="16"/>
          <w:shd w:val="clear" w:color="auto" w:fill="FFFFFF"/>
          <w:lang w:eastAsia="zh-CN"/>
        </w:rPr>
        <w:t>o</w:t>
      </w:r>
      <w:r w:rsidRPr="00B33E0D">
        <w:rPr>
          <w:rFonts w:eastAsiaTheme="minorEastAsia"/>
          <w:sz w:val="16"/>
          <w:szCs w:val="16"/>
          <w:shd w:val="clear" w:color="auto" w:fill="FFFFFF"/>
          <w:lang w:eastAsia="zh-CN"/>
        </w:rPr>
        <w:t xml:space="preserve">rganic </w:t>
      </w:r>
      <w:r>
        <w:rPr>
          <w:rFonts w:eastAsiaTheme="minorEastAsia"/>
          <w:sz w:val="16"/>
          <w:szCs w:val="16"/>
          <w:shd w:val="clear" w:color="auto" w:fill="FFFFFF"/>
          <w:lang w:eastAsia="zh-CN"/>
        </w:rPr>
        <w:t>f</w:t>
      </w:r>
      <w:r w:rsidRPr="00B33E0D">
        <w:rPr>
          <w:rFonts w:eastAsiaTheme="minorEastAsia"/>
          <w:sz w:val="16"/>
          <w:szCs w:val="16"/>
          <w:shd w:val="clear" w:color="auto" w:fill="FFFFFF"/>
          <w:lang w:eastAsia="zh-CN"/>
        </w:rPr>
        <w:t>ramework</w:t>
      </w:r>
      <w:r>
        <w:rPr>
          <w:rFonts w:eastAsiaTheme="minorEastAsia"/>
          <w:sz w:val="16"/>
          <w:szCs w:val="16"/>
          <w:shd w:val="clear" w:color="auto" w:fill="FFFFFF"/>
          <w:lang w:eastAsia="zh-CN"/>
        </w:rPr>
        <w:t>; NP, nanoparticles.</w:t>
      </w:r>
    </w:p>
    <w:p w:rsidR="00632C8D" w:rsidRPr="00B33E0D" w:rsidRDefault="00632C8D" w:rsidP="00632C8D">
      <w:pPr>
        <w:rPr>
          <w:b/>
          <w:color w:val="000000" w:themeColor="text1"/>
          <w:kern w:val="2"/>
        </w:rPr>
      </w:pPr>
    </w:p>
    <w:p w:rsidR="00CF3146" w:rsidRDefault="00CF3146">
      <w:pPr>
        <w:rPr>
          <w:b/>
          <w:color w:val="000000" w:themeColor="text1"/>
          <w:kern w:val="2"/>
        </w:rPr>
      </w:pPr>
      <w:r>
        <w:rPr>
          <w:b/>
          <w:color w:val="000000" w:themeColor="text1"/>
          <w:kern w:val="2"/>
        </w:rPr>
        <w:br w:type="page"/>
      </w:r>
    </w:p>
    <w:p w:rsidR="00423794" w:rsidRPr="005C1045" w:rsidRDefault="00423794" w:rsidP="00423794">
      <w:pPr>
        <w:spacing w:afterLines="50" w:after="163"/>
        <w:rPr>
          <w:color w:val="000000" w:themeColor="text1"/>
          <w:sz w:val="16"/>
          <w:szCs w:val="16"/>
        </w:rPr>
      </w:pPr>
      <w:r w:rsidRPr="005C1045">
        <w:rPr>
          <w:b/>
          <w:color w:val="000000" w:themeColor="text1"/>
          <w:kern w:val="2"/>
          <w:sz w:val="16"/>
          <w:szCs w:val="16"/>
        </w:rPr>
        <w:lastRenderedPageBreak/>
        <w:t>Table S</w:t>
      </w:r>
      <w:r w:rsidR="00AA5F50">
        <w:rPr>
          <w:b/>
          <w:color w:val="000000" w:themeColor="text1"/>
          <w:kern w:val="2"/>
          <w:sz w:val="16"/>
          <w:szCs w:val="16"/>
        </w:rPr>
        <w:t>3.</w:t>
      </w:r>
      <w:r w:rsidRPr="005C1045">
        <w:rPr>
          <w:b/>
          <w:color w:val="000000" w:themeColor="text1"/>
          <w:kern w:val="2"/>
          <w:sz w:val="16"/>
          <w:szCs w:val="16"/>
        </w:rPr>
        <w:t xml:space="preserve"> </w:t>
      </w:r>
      <w:r w:rsidRPr="005C1045">
        <w:rPr>
          <w:color w:val="000000" w:themeColor="text1"/>
          <w:sz w:val="16"/>
          <w:szCs w:val="16"/>
        </w:rPr>
        <w:t>Whole blood</w:t>
      </w:r>
      <w:r w:rsidRPr="005C1045">
        <w:rPr>
          <w:b/>
          <w:color w:val="000000" w:themeColor="text1"/>
          <w:sz w:val="16"/>
          <w:szCs w:val="16"/>
        </w:rPr>
        <w:t xml:space="preserve"> </w:t>
      </w:r>
      <w:r w:rsidRPr="005C1045">
        <w:rPr>
          <w:color w:val="000000" w:themeColor="text1"/>
          <w:sz w:val="16"/>
          <w:szCs w:val="16"/>
        </w:rPr>
        <w:t xml:space="preserve">panel analysis of nanoparticle-treated mice at 48 h post injection. Data are means </w:t>
      </w:r>
      <w:r w:rsidRPr="005C1045">
        <w:rPr>
          <w:color w:val="000000" w:themeColor="text1"/>
          <w:sz w:val="16"/>
          <w:szCs w:val="16"/>
        </w:rPr>
        <w:sym w:font="Symbol" w:char="F0B1"/>
      </w:r>
      <w:r w:rsidRPr="005C1045">
        <w:rPr>
          <w:color w:val="000000" w:themeColor="text1"/>
          <w:sz w:val="16"/>
          <w:szCs w:val="16"/>
        </w:rPr>
        <w:t xml:space="preserve"> sd. N = 3.</w:t>
      </w:r>
    </w:p>
    <w:tbl>
      <w:tblPr>
        <w:tblW w:w="8942" w:type="dxa"/>
        <w:jc w:val="center"/>
        <w:tblBorders>
          <w:top w:val="single" w:sz="18" w:space="0" w:color="auto"/>
          <w:bottom w:val="single" w:sz="18" w:space="0" w:color="auto"/>
          <w:insideH w:val="single" w:sz="4" w:space="0" w:color="auto"/>
          <w:insideV w:val="single" w:sz="4" w:space="0" w:color="auto"/>
        </w:tblBorders>
        <w:shd w:val="clear" w:color="auto" w:fill="FFFFFF"/>
        <w:tblCellMar>
          <w:left w:w="10" w:type="dxa"/>
          <w:right w:w="10" w:type="dxa"/>
        </w:tblCellMar>
        <w:tblLook w:val="04A0" w:firstRow="1" w:lastRow="0" w:firstColumn="1" w:lastColumn="0" w:noHBand="0" w:noVBand="1"/>
      </w:tblPr>
      <w:tblGrid>
        <w:gridCol w:w="1072"/>
        <w:gridCol w:w="1601"/>
        <w:gridCol w:w="1852"/>
        <w:gridCol w:w="1852"/>
        <w:gridCol w:w="2565"/>
      </w:tblGrid>
      <w:tr w:rsidR="00423794" w:rsidRPr="005C1045" w:rsidTr="00694D0E">
        <w:trPr>
          <w:jc w:val="center"/>
        </w:trPr>
        <w:tc>
          <w:tcPr>
            <w:tcW w:w="0" w:type="auto"/>
            <w:tcBorders>
              <w:top w:val="single" w:sz="12" w:space="0" w:color="auto"/>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p>
        </w:tc>
        <w:tc>
          <w:tcPr>
            <w:tcW w:w="0" w:type="auto"/>
            <w:tcBorders>
              <w:top w:val="single" w:sz="12" w:space="0" w:color="auto"/>
              <w:left w:val="single" w:sz="8" w:space="0" w:color="auto"/>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r w:rsidRPr="005C1045">
              <w:rPr>
                <w:rFonts w:eastAsiaTheme="minorEastAsia"/>
                <w:b/>
                <w:bCs/>
                <w:color w:val="000000" w:themeColor="text1"/>
                <w:kern w:val="2"/>
                <w:sz w:val="20"/>
                <w:szCs w:val="16"/>
              </w:rPr>
              <w:t>Unit</w:t>
            </w:r>
          </w:p>
        </w:tc>
        <w:tc>
          <w:tcPr>
            <w:tcW w:w="0" w:type="auto"/>
            <w:tcBorders>
              <w:top w:val="single" w:sz="12" w:space="0" w:color="auto"/>
              <w:left w:val="single" w:sz="8" w:space="0" w:color="auto"/>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r w:rsidRPr="005C1045">
              <w:rPr>
                <w:rFonts w:eastAsiaTheme="minorEastAsia"/>
                <w:b/>
                <w:bCs/>
                <w:color w:val="000000" w:themeColor="text1"/>
                <w:kern w:val="2"/>
                <w:sz w:val="20"/>
                <w:szCs w:val="16"/>
              </w:rPr>
              <w:t>Control</w:t>
            </w:r>
          </w:p>
        </w:tc>
        <w:tc>
          <w:tcPr>
            <w:tcW w:w="0" w:type="auto"/>
            <w:tcBorders>
              <w:top w:val="single" w:sz="12" w:space="0" w:color="auto"/>
              <w:left w:val="single" w:sz="8" w:space="0" w:color="auto"/>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r w:rsidRPr="005C1045">
              <w:rPr>
                <w:rFonts w:eastAsiaTheme="minorEastAsia"/>
                <w:b/>
                <w:bCs/>
                <w:color w:val="000000" w:themeColor="text1"/>
                <w:kern w:val="2"/>
                <w:sz w:val="20"/>
                <w:szCs w:val="16"/>
              </w:rPr>
              <w:t>MPDA-PEG</w:t>
            </w:r>
          </w:p>
        </w:tc>
        <w:tc>
          <w:tcPr>
            <w:tcW w:w="0" w:type="auto"/>
            <w:tcBorders>
              <w:top w:val="single" w:sz="12" w:space="0" w:color="auto"/>
              <w:left w:val="single" w:sz="8" w:space="0" w:color="auto"/>
              <w:bottom w:val="single" w:sz="12" w:space="0" w:color="auto"/>
              <w:right w:val="nil"/>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lang w:eastAsia="zh-CN"/>
              </w:rPr>
            </w:pPr>
            <w:r w:rsidRPr="005C1045">
              <w:rPr>
                <w:rFonts w:eastAsiaTheme="minorEastAsia"/>
                <w:b/>
                <w:bCs/>
                <w:color w:val="000000" w:themeColor="text1"/>
                <w:kern w:val="2"/>
                <w:sz w:val="20"/>
                <w:szCs w:val="16"/>
                <w:lang w:eastAsia="zh-CN"/>
              </w:rPr>
              <w:t>MPDA-PEG-PTX</w:t>
            </w:r>
          </w:p>
        </w:tc>
      </w:tr>
      <w:tr w:rsidR="00423794" w:rsidRPr="005C1045" w:rsidTr="00694D0E">
        <w:trPr>
          <w:jc w:val="center"/>
        </w:trPr>
        <w:tc>
          <w:tcPr>
            <w:tcW w:w="0" w:type="auto"/>
            <w:tcBorders>
              <w:top w:val="single" w:sz="12"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r w:rsidRPr="005C1045">
              <w:rPr>
                <w:rFonts w:eastAsiaTheme="minorEastAsia"/>
                <w:b/>
                <w:bCs/>
                <w:color w:val="000000" w:themeColor="text1"/>
                <w:kern w:val="2"/>
                <w:sz w:val="20"/>
                <w:szCs w:val="16"/>
              </w:rPr>
              <w:t>WBC</w:t>
            </w:r>
          </w:p>
        </w:tc>
        <w:tc>
          <w:tcPr>
            <w:tcW w:w="0" w:type="auto"/>
            <w:tcBorders>
              <w:top w:val="single" w:sz="12" w:space="0" w:color="auto"/>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sym w:font="Symbol" w:char="F0B4"/>
            </w:r>
            <w:r w:rsidRPr="005C1045">
              <w:rPr>
                <w:rFonts w:eastAsiaTheme="minorEastAsia"/>
                <w:color w:val="000000" w:themeColor="text1"/>
                <w:kern w:val="2"/>
                <w:sz w:val="20"/>
                <w:szCs w:val="16"/>
              </w:rPr>
              <w:t>10</w:t>
            </w:r>
            <w:r w:rsidRPr="005C1045">
              <w:rPr>
                <w:rFonts w:eastAsiaTheme="minorEastAsia"/>
                <w:color w:val="000000" w:themeColor="text1"/>
                <w:kern w:val="2"/>
                <w:sz w:val="20"/>
                <w:szCs w:val="16"/>
                <w:vertAlign w:val="superscript"/>
              </w:rPr>
              <w:t>9</w:t>
            </w:r>
            <w:r w:rsidRPr="005C1045">
              <w:rPr>
                <w:rFonts w:eastAsiaTheme="minorEastAsia"/>
                <w:color w:val="000000" w:themeColor="text1"/>
                <w:kern w:val="2"/>
                <w:sz w:val="20"/>
                <w:szCs w:val="16"/>
              </w:rPr>
              <w:t xml:space="preserve"> cell/L</w:t>
            </w:r>
          </w:p>
        </w:tc>
        <w:tc>
          <w:tcPr>
            <w:tcW w:w="0" w:type="auto"/>
            <w:tcBorders>
              <w:top w:val="single" w:sz="12" w:space="0" w:color="auto"/>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7.33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0.81</w:t>
            </w:r>
          </w:p>
        </w:tc>
        <w:tc>
          <w:tcPr>
            <w:tcW w:w="0" w:type="auto"/>
            <w:tcBorders>
              <w:top w:val="single" w:sz="12" w:space="0" w:color="auto"/>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6.97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0.31</w:t>
            </w:r>
          </w:p>
        </w:tc>
        <w:tc>
          <w:tcPr>
            <w:tcW w:w="0" w:type="auto"/>
            <w:tcBorders>
              <w:top w:val="single" w:sz="12" w:space="0" w:color="auto"/>
              <w:left w:val="single" w:sz="8" w:space="0" w:color="auto"/>
              <w:bottom w:val="nil"/>
              <w:right w:val="nil"/>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7.07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0.35</w:t>
            </w:r>
          </w:p>
        </w:tc>
      </w:tr>
      <w:tr w:rsidR="00423794" w:rsidRPr="005C1045" w:rsidTr="00694D0E">
        <w:trPr>
          <w:jc w:val="center"/>
        </w:trPr>
        <w:tc>
          <w:tcPr>
            <w:tcW w:w="0" w:type="auto"/>
            <w:tcBorders>
              <w:top w:val="nil"/>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r w:rsidRPr="005C1045">
              <w:rPr>
                <w:rFonts w:eastAsiaTheme="minorEastAsia"/>
                <w:b/>
                <w:bCs/>
                <w:color w:val="000000" w:themeColor="text1"/>
                <w:kern w:val="2"/>
                <w:sz w:val="20"/>
                <w:szCs w:val="16"/>
              </w:rPr>
              <w:t>RBC</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sym w:font="Symbol" w:char="F0B4"/>
            </w:r>
            <w:r w:rsidRPr="005C1045">
              <w:rPr>
                <w:rFonts w:eastAsiaTheme="minorEastAsia"/>
                <w:color w:val="000000" w:themeColor="text1"/>
                <w:kern w:val="2"/>
                <w:sz w:val="20"/>
                <w:szCs w:val="16"/>
              </w:rPr>
              <w:t>10</w:t>
            </w:r>
            <w:r w:rsidRPr="005C1045">
              <w:rPr>
                <w:rFonts w:eastAsiaTheme="minorEastAsia"/>
                <w:color w:val="000000" w:themeColor="text1"/>
                <w:kern w:val="2"/>
                <w:sz w:val="20"/>
                <w:szCs w:val="16"/>
                <w:vertAlign w:val="superscript"/>
              </w:rPr>
              <w:t>12</w:t>
            </w:r>
            <w:r w:rsidRPr="005C1045">
              <w:rPr>
                <w:rFonts w:eastAsiaTheme="minorEastAsia"/>
                <w:color w:val="000000" w:themeColor="text1"/>
                <w:kern w:val="2"/>
                <w:sz w:val="20"/>
                <w:szCs w:val="16"/>
              </w:rPr>
              <w:t xml:space="preserve"> cell/L</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5.67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0.16</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5.50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0.25</w:t>
            </w:r>
          </w:p>
        </w:tc>
        <w:tc>
          <w:tcPr>
            <w:tcW w:w="0" w:type="auto"/>
            <w:tcBorders>
              <w:top w:val="nil"/>
              <w:left w:val="single" w:sz="8" w:space="0" w:color="auto"/>
              <w:bottom w:val="nil"/>
              <w:right w:val="nil"/>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5.49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0.52</w:t>
            </w:r>
          </w:p>
        </w:tc>
      </w:tr>
      <w:tr w:rsidR="00423794" w:rsidRPr="005C1045" w:rsidTr="00694D0E">
        <w:trPr>
          <w:jc w:val="center"/>
        </w:trPr>
        <w:tc>
          <w:tcPr>
            <w:tcW w:w="0" w:type="auto"/>
            <w:tcBorders>
              <w:top w:val="nil"/>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r w:rsidRPr="005C1045">
              <w:rPr>
                <w:rFonts w:eastAsiaTheme="minorEastAsia"/>
                <w:b/>
                <w:bCs/>
                <w:color w:val="000000" w:themeColor="text1"/>
                <w:kern w:val="2"/>
                <w:sz w:val="20"/>
                <w:szCs w:val="16"/>
              </w:rPr>
              <w:t>HGB</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g/L</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117.67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4.04</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116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5.57</w:t>
            </w:r>
          </w:p>
        </w:tc>
        <w:tc>
          <w:tcPr>
            <w:tcW w:w="0" w:type="auto"/>
            <w:tcBorders>
              <w:top w:val="nil"/>
              <w:left w:val="single" w:sz="8" w:space="0" w:color="auto"/>
              <w:bottom w:val="nil"/>
              <w:right w:val="nil"/>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116.35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3.79</w:t>
            </w:r>
          </w:p>
        </w:tc>
      </w:tr>
      <w:tr w:rsidR="00423794" w:rsidRPr="005C1045" w:rsidTr="00694D0E">
        <w:trPr>
          <w:jc w:val="center"/>
        </w:trPr>
        <w:tc>
          <w:tcPr>
            <w:tcW w:w="0" w:type="auto"/>
            <w:tcBorders>
              <w:top w:val="nil"/>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r w:rsidRPr="005C1045">
              <w:rPr>
                <w:rFonts w:eastAsiaTheme="minorEastAsia"/>
                <w:b/>
                <w:bCs/>
                <w:color w:val="000000" w:themeColor="text1"/>
                <w:kern w:val="2"/>
                <w:sz w:val="20"/>
                <w:szCs w:val="16"/>
              </w:rPr>
              <w:t>HCT</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43.23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1.90</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45.67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2.83</w:t>
            </w:r>
          </w:p>
        </w:tc>
        <w:tc>
          <w:tcPr>
            <w:tcW w:w="0" w:type="auto"/>
            <w:tcBorders>
              <w:top w:val="nil"/>
              <w:left w:val="single" w:sz="8" w:space="0" w:color="auto"/>
              <w:bottom w:val="nil"/>
              <w:right w:val="nil"/>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46.30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1.73</w:t>
            </w:r>
          </w:p>
        </w:tc>
      </w:tr>
      <w:tr w:rsidR="00423794" w:rsidRPr="005C1045" w:rsidTr="00694D0E">
        <w:trPr>
          <w:jc w:val="center"/>
        </w:trPr>
        <w:tc>
          <w:tcPr>
            <w:tcW w:w="0" w:type="auto"/>
            <w:tcBorders>
              <w:top w:val="nil"/>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r w:rsidRPr="005C1045">
              <w:rPr>
                <w:rFonts w:eastAsiaTheme="minorEastAsia"/>
                <w:b/>
                <w:bCs/>
                <w:color w:val="000000" w:themeColor="text1"/>
                <w:kern w:val="2"/>
                <w:sz w:val="20"/>
                <w:szCs w:val="16"/>
              </w:rPr>
              <w:t>MCV</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fL</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76.67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2.82</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77.67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2.91</w:t>
            </w:r>
          </w:p>
        </w:tc>
        <w:tc>
          <w:tcPr>
            <w:tcW w:w="0" w:type="auto"/>
            <w:tcBorders>
              <w:top w:val="nil"/>
              <w:left w:val="single" w:sz="8" w:space="0" w:color="auto"/>
              <w:bottom w:val="nil"/>
              <w:right w:val="nil"/>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77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0.87</w:t>
            </w:r>
          </w:p>
        </w:tc>
      </w:tr>
      <w:tr w:rsidR="00423794" w:rsidRPr="005C1045" w:rsidTr="00694D0E">
        <w:trPr>
          <w:jc w:val="center"/>
        </w:trPr>
        <w:tc>
          <w:tcPr>
            <w:tcW w:w="0" w:type="auto"/>
            <w:tcBorders>
              <w:top w:val="nil"/>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r w:rsidRPr="005C1045">
              <w:rPr>
                <w:rFonts w:eastAsiaTheme="minorEastAsia"/>
                <w:b/>
                <w:bCs/>
                <w:color w:val="000000" w:themeColor="text1"/>
                <w:kern w:val="2"/>
                <w:sz w:val="20"/>
                <w:szCs w:val="16"/>
              </w:rPr>
              <w:t>MCH</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pg</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21.8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1.65</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25.67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2.73</w:t>
            </w:r>
          </w:p>
        </w:tc>
        <w:tc>
          <w:tcPr>
            <w:tcW w:w="0" w:type="auto"/>
            <w:tcBorders>
              <w:top w:val="nil"/>
              <w:left w:val="single" w:sz="8" w:space="0" w:color="auto"/>
              <w:bottom w:val="nil"/>
              <w:right w:val="nil"/>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22.97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3.11</w:t>
            </w:r>
          </w:p>
        </w:tc>
      </w:tr>
      <w:tr w:rsidR="00423794" w:rsidRPr="005C1045" w:rsidTr="00694D0E">
        <w:trPr>
          <w:jc w:val="center"/>
        </w:trPr>
        <w:tc>
          <w:tcPr>
            <w:tcW w:w="0" w:type="auto"/>
            <w:tcBorders>
              <w:top w:val="nil"/>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r w:rsidRPr="005C1045">
              <w:rPr>
                <w:rFonts w:eastAsiaTheme="minorEastAsia"/>
                <w:b/>
                <w:bCs/>
                <w:color w:val="000000" w:themeColor="text1"/>
                <w:kern w:val="2"/>
                <w:sz w:val="20"/>
                <w:szCs w:val="16"/>
              </w:rPr>
              <w:t>MCHC</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g/L</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272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10.15</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289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9.54</w:t>
            </w:r>
          </w:p>
        </w:tc>
        <w:tc>
          <w:tcPr>
            <w:tcW w:w="0" w:type="auto"/>
            <w:tcBorders>
              <w:top w:val="nil"/>
              <w:left w:val="single" w:sz="8" w:space="0" w:color="auto"/>
              <w:bottom w:val="nil"/>
              <w:right w:val="nil"/>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278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10.00</w:t>
            </w:r>
          </w:p>
        </w:tc>
      </w:tr>
      <w:tr w:rsidR="00423794" w:rsidRPr="005C1045" w:rsidTr="00694D0E">
        <w:trPr>
          <w:jc w:val="center"/>
        </w:trPr>
        <w:tc>
          <w:tcPr>
            <w:tcW w:w="0" w:type="auto"/>
            <w:tcBorders>
              <w:top w:val="nil"/>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r w:rsidRPr="005C1045">
              <w:rPr>
                <w:rFonts w:eastAsiaTheme="minorEastAsia"/>
                <w:b/>
                <w:bCs/>
                <w:color w:val="000000" w:themeColor="text1"/>
                <w:kern w:val="2"/>
                <w:sz w:val="20"/>
                <w:szCs w:val="16"/>
              </w:rPr>
              <w:t>RDW</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16.27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1.27</w:t>
            </w:r>
          </w:p>
        </w:tc>
        <w:tc>
          <w:tcPr>
            <w:tcW w:w="0" w:type="auto"/>
            <w:tcBorders>
              <w:top w:val="nil"/>
              <w:left w:val="single" w:sz="8" w:space="0" w:color="auto"/>
              <w:bottom w:val="nil"/>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16.83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0.76</w:t>
            </w:r>
          </w:p>
        </w:tc>
        <w:tc>
          <w:tcPr>
            <w:tcW w:w="0" w:type="auto"/>
            <w:tcBorders>
              <w:top w:val="nil"/>
              <w:left w:val="single" w:sz="8" w:space="0" w:color="auto"/>
              <w:bottom w:val="nil"/>
              <w:right w:val="nil"/>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16.1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1.21</w:t>
            </w:r>
          </w:p>
        </w:tc>
      </w:tr>
      <w:tr w:rsidR="00423794" w:rsidRPr="005C1045" w:rsidTr="00694D0E">
        <w:trPr>
          <w:jc w:val="center"/>
        </w:trPr>
        <w:tc>
          <w:tcPr>
            <w:tcW w:w="0" w:type="auto"/>
            <w:tcBorders>
              <w:top w:val="nil"/>
              <w:bottom w:val="single" w:sz="12" w:space="0" w:color="auto"/>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b/>
                <w:bCs/>
                <w:color w:val="000000" w:themeColor="text1"/>
                <w:kern w:val="2"/>
                <w:sz w:val="20"/>
                <w:szCs w:val="16"/>
              </w:rPr>
            </w:pPr>
            <w:r w:rsidRPr="005C1045">
              <w:rPr>
                <w:rFonts w:eastAsiaTheme="minorEastAsia"/>
                <w:b/>
                <w:bCs/>
                <w:color w:val="000000" w:themeColor="text1"/>
                <w:kern w:val="2"/>
                <w:sz w:val="20"/>
                <w:szCs w:val="16"/>
              </w:rPr>
              <w:t>PLT</w:t>
            </w:r>
          </w:p>
        </w:tc>
        <w:tc>
          <w:tcPr>
            <w:tcW w:w="0" w:type="auto"/>
            <w:tcBorders>
              <w:top w:val="nil"/>
              <w:left w:val="single" w:sz="8" w:space="0" w:color="auto"/>
              <w:bottom w:val="single" w:sz="12" w:space="0" w:color="auto"/>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sym w:font="Symbol" w:char="F0B4"/>
            </w:r>
            <w:r w:rsidRPr="005C1045">
              <w:rPr>
                <w:rFonts w:eastAsiaTheme="minorEastAsia"/>
                <w:color w:val="000000" w:themeColor="text1"/>
                <w:kern w:val="2"/>
                <w:sz w:val="20"/>
                <w:szCs w:val="16"/>
              </w:rPr>
              <w:t>10</w:t>
            </w:r>
            <w:r w:rsidRPr="005C1045">
              <w:rPr>
                <w:rFonts w:eastAsiaTheme="minorEastAsia"/>
                <w:color w:val="000000" w:themeColor="text1"/>
                <w:kern w:val="2"/>
                <w:sz w:val="20"/>
                <w:szCs w:val="16"/>
                <w:vertAlign w:val="superscript"/>
              </w:rPr>
              <w:t>9</w:t>
            </w:r>
            <w:r w:rsidRPr="005C1045">
              <w:rPr>
                <w:rFonts w:eastAsiaTheme="minorEastAsia"/>
                <w:color w:val="000000" w:themeColor="text1"/>
                <w:kern w:val="2"/>
                <w:sz w:val="20"/>
                <w:szCs w:val="16"/>
              </w:rPr>
              <w:t xml:space="preserve"> cell/L</w:t>
            </w:r>
          </w:p>
        </w:tc>
        <w:tc>
          <w:tcPr>
            <w:tcW w:w="0" w:type="auto"/>
            <w:tcBorders>
              <w:top w:val="nil"/>
              <w:left w:val="single" w:sz="8" w:space="0" w:color="auto"/>
              <w:bottom w:val="single" w:sz="12" w:space="0" w:color="auto"/>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225.67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22.9</w:t>
            </w:r>
          </w:p>
        </w:tc>
        <w:tc>
          <w:tcPr>
            <w:tcW w:w="0" w:type="auto"/>
            <w:tcBorders>
              <w:top w:val="nil"/>
              <w:left w:val="single" w:sz="8" w:space="0" w:color="auto"/>
              <w:bottom w:val="single" w:sz="12" w:space="0" w:color="auto"/>
              <w:right w:val="single" w:sz="8" w:space="0" w:color="auto"/>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217.67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23.5</w:t>
            </w:r>
          </w:p>
        </w:tc>
        <w:tc>
          <w:tcPr>
            <w:tcW w:w="0" w:type="auto"/>
            <w:tcBorders>
              <w:top w:val="nil"/>
              <w:left w:val="single" w:sz="8" w:space="0" w:color="auto"/>
              <w:bottom w:val="single" w:sz="12" w:space="0" w:color="auto"/>
              <w:right w:val="nil"/>
            </w:tcBorders>
            <w:shd w:val="clear" w:color="auto" w:fill="FFFFFF"/>
            <w:vAlign w:val="center"/>
          </w:tcPr>
          <w:p w:rsidR="00423794" w:rsidRPr="005C1045" w:rsidRDefault="00423794" w:rsidP="00694D0E">
            <w:pPr>
              <w:widowControl w:val="0"/>
              <w:spacing w:line="276" w:lineRule="auto"/>
              <w:jc w:val="center"/>
              <w:rPr>
                <w:rFonts w:eastAsiaTheme="minorEastAsia"/>
                <w:color w:val="000000" w:themeColor="text1"/>
                <w:kern w:val="2"/>
                <w:sz w:val="20"/>
                <w:szCs w:val="16"/>
              </w:rPr>
            </w:pPr>
            <w:r w:rsidRPr="005C1045">
              <w:rPr>
                <w:rFonts w:eastAsiaTheme="minorEastAsia"/>
                <w:color w:val="000000" w:themeColor="text1"/>
                <w:kern w:val="2"/>
                <w:sz w:val="20"/>
                <w:szCs w:val="16"/>
              </w:rPr>
              <w:t xml:space="preserve">210 </w:t>
            </w:r>
            <w:r w:rsidRPr="005C1045">
              <w:rPr>
                <w:rFonts w:eastAsiaTheme="minorEastAsia"/>
                <w:color w:val="000000" w:themeColor="text1"/>
                <w:kern w:val="2"/>
                <w:sz w:val="20"/>
                <w:szCs w:val="16"/>
              </w:rPr>
              <w:sym w:font="Symbol" w:char="F0B1"/>
            </w:r>
            <w:r w:rsidRPr="005C1045">
              <w:rPr>
                <w:rFonts w:eastAsiaTheme="minorEastAsia"/>
                <w:color w:val="000000" w:themeColor="text1"/>
                <w:kern w:val="2"/>
                <w:sz w:val="20"/>
                <w:szCs w:val="16"/>
              </w:rPr>
              <w:t xml:space="preserve"> 25.0</w:t>
            </w:r>
          </w:p>
        </w:tc>
      </w:tr>
    </w:tbl>
    <w:p w:rsidR="00423794" w:rsidRPr="005C1045" w:rsidRDefault="00423794" w:rsidP="00423794">
      <w:pPr>
        <w:spacing w:beforeLines="50" w:before="163"/>
        <w:jc w:val="both"/>
        <w:rPr>
          <w:color w:val="000000" w:themeColor="text1"/>
          <w:sz w:val="16"/>
          <w:szCs w:val="16"/>
        </w:rPr>
      </w:pPr>
      <w:r w:rsidRPr="005C1045">
        <w:rPr>
          <w:b/>
          <w:sz w:val="16"/>
          <w:szCs w:val="16"/>
          <w:shd w:val="clear" w:color="auto" w:fill="FFFFFF"/>
          <w:lang w:eastAsia="zh-CN"/>
        </w:rPr>
        <w:t>A</w:t>
      </w:r>
      <w:r w:rsidRPr="005C1045">
        <w:rPr>
          <w:b/>
          <w:sz w:val="16"/>
          <w:szCs w:val="16"/>
          <w:shd w:val="clear" w:color="auto" w:fill="FFFFFF"/>
        </w:rPr>
        <w:t>bbreviations</w:t>
      </w:r>
      <w:r w:rsidRPr="005C1045">
        <w:rPr>
          <w:b/>
          <w:sz w:val="16"/>
          <w:szCs w:val="16"/>
          <w:shd w:val="clear" w:color="auto" w:fill="FFFFFF"/>
          <w:lang w:eastAsia="zh-CN"/>
        </w:rPr>
        <w:t xml:space="preserve">: </w:t>
      </w:r>
      <w:r w:rsidRPr="005C1045">
        <w:rPr>
          <w:color w:val="000000" w:themeColor="text1"/>
          <w:sz w:val="16"/>
          <w:szCs w:val="16"/>
        </w:rPr>
        <w:t xml:space="preserve">WBC, white blood cell; RBC, red blood cell; HGB, hemoglobin; HCT, hematocrit; MCV, mean corpuscular volume; MCH, mean corpuscular hemoglobin; MCHC, mean corpuscular hemoglobin </w:t>
      </w:r>
      <w:r w:rsidRPr="005C1045">
        <w:rPr>
          <w:sz w:val="16"/>
          <w:szCs w:val="16"/>
        </w:rPr>
        <w:t>concentration</w:t>
      </w:r>
      <w:r w:rsidRPr="005C1045">
        <w:rPr>
          <w:color w:val="000000" w:themeColor="text1"/>
          <w:sz w:val="16"/>
          <w:szCs w:val="16"/>
        </w:rPr>
        <w:t>; RDW, red blood distribution width; PLT, platelets.</w:t>
      </w:r>
    </w:p>
    <w:p w:rsidR="00CC2C69" w:rsidRPr="005C1045" w:rsidRDefault="00CC2C69" w:rsidP="00AD386B">
      <w:pPr>
        <w:jc w:val="center"/>
        <w:rPr>
          <w:rFonts w:eastAsia="MS Gothic"/>
        </w:rPr>
      </w:pPr>
    </w:p>
    <w:p w:rsidR="00632C8D" w:rsidRDefault="00632C8D" w:rsidP="00AD386B">
      <w:pPr>
        <w:jc w:val="center"/>
        <w:rPr>
          <w:rFonts w:eastAsia="MS Gothic"/>
        </w:rPr>
      </w:pPr>
    </w:p>
    <w:p w:rsidR="00CF3146" w:rsidRDefault="00CF3146" w:rsidP="00AD386B">
      <w:pPr>
        <w:jc w:val="center"/>
        <w:rPr>
          <w:rFonts w:eastAsia="MS Gothic"/>
        </w:rPr>
      </w:pPr>
    </w:p>
    <w:p w:rsidR="00CF3146" w:rsidRDefault="00CF3146" w:rsidP="00AD386B">
      <w:pPr>
        <w:jc w:val="center"/>
        <w:rPr>
          <w:rFonts w:eastAsia="MS Gothic"/>
        </w:rPr>
      </w:pPr>
    </w:p>
    <w:p w:rsidR="00CF3146" w:rsidRPr="005C1045" w:rsidRDefault="00CF3146" w:rsidP="00AD386B">
      <w:pPr>
        <w:jc w:val="center"/>
        <w:rPr>
          <w:rFonts w:eastAsia="MS Gothic"/>
        </w:rPr>
      </w:pPr>
    </w:p>
    <w:p w:rsidR="00CC2C69" w:rsidRPr="005C1045" w:rsidRDefault="00CC2C69" w:rsidP="003035B5">
      <w:pPr>
        <w:jc w:val="center"/>
        <w:rPr>
          <w:rFonts w:eastAsia="Yu Mincho"/>
        </w:rPr>
      </w:pPr>
      <w:r w:rsidRPr="005C1045">
        <w:rPr>
          <w:rFonts w:eastAsia="等线"/>
          <w:noProof/>
          <w:lang w:val="en-US" w:eastAsia="zh-CN"/>
        </w:rPr>
        <w:drawing>
          <wp:inline distT="0" distB="0" distL="0" distR="0" wp14:anchorId="1FF45097" wp14:editId="35AA497E">
            <wp:extent cx="3600000" cy="3306680"/>
            <wp:effectExtent l="0" t="0" r="635" b="8255"/>
            <wp:docPr id="13" name="图片 13" descr="C:\Users\Think\Desktop\文章\SI图片\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Desktop\文章\SI图片\S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3306680"/>
                    </a:xfrm>
                    <a:prstGeom prst="rect">
                      <a:avLst/>
                    </a:prstGeom>
                    <a:noFill/>
                    <a:ln>
                      <a:noFill/>
                    </a:ln>
                  </pic:spPr>
                </pic:pic>
              </a:graphicData>
            </a:graphic>
          </wp:inline>
        </w:drawing>
      </w:r>
    </w:p>
    <w:p w:rsidR="00CF3146" w:rsidRPr="00D2094E" w:rsidRDefault="00CC2C69" w:rsidP="00D2094E">
      <w:pPr>
        <w:spacing w:line="276" w:lineRule="auto"/>
        <w:jc w:val="both"/>
        <w:rPr>
          <w:kern w:val="2"/>
          <w:sz w:val="16"/>
          <w:szCs w:val="16"/>
        </w:rPr>
      </w:pPr>
      <w:r w:rsidRPr="005C1045">
        <w:rPr>
          <w:b/>
          <w:sz w:val="16"/>
          <w:szCs w:val="16"/>
        </w:rPr>
        <w:t>Figure</w:t>
      </w:r>
      <w:r w:rsidRPr="005C1045">
        <w:rPr>
          <w:b/>
          <w:kern w:val="2"/>
          <w:sz w:val="16"/>
          <w:szCs w:val="16"/>
        </w:rPr>
        <w:t xml:space="preserve"> S1. </w:t>
      </w:r>
      <w:r w:rsidR="00782DA4" w:rsidRPr="005C1045">
        <w:rPr>
          <w:kern w:val="2"/>
          <w:sz w:val="16"/>
          <w:szCs w:val="16"/>
        </w:rPr>
        <w:t>Transmission electron microscope</w:t>
      </w:r>
      <w:r w:rsidR="00782DA4" w:rsidRPr="005C1045">
        <w:rPr>
          <w:b/>
          <w:kern w:val="2"/>
          <w:sz w:val="16"/>
          <w:szCs w:val="16"/>
        </w:rPr>
        <w:t xml:space="preserve"> </w:t>
      </w:r>
      <w:r w:rsidRPr="005C1045">
        <w:rPr>
          <w:kern w:val="2"/>
          <w:sz w:val="16"/>
          <w:szCs w:val="16"/>
        </w:rPr>
        <w:t xml:space="preserve">image of </w:t>
      </w:r>
      <w:r w:rsidR="00782DA4" w:rsidRPr="005C1045">
        <w:rPr>
          <w:kern w:val="2"/>
          <w:sz w:val="16"/>
          <w:szCs w:val="16"/>
        </w:rPr>
        <w:t>mesoporous polydopamine</w:t>
      </w:r>
      <w:r w:rsidRPr="005C1045">
        <w:rPr>
          <w:kern w:val="2"/>
          <w:sz w:val="16"/>
          <w:szCs w:val="16"/>
        </w:rPr>
        <w:t xml:space="preserve"> nanoparticles</w:t>
      </w:r>
      <w:r w:rsidRPr="005C1045">
        <w:rPr>
          <w:rStyle w:val="MaintextChar0"/>
          <w:sz w:val="16"/>
          <w:szCs w:val="16"/>
        </w:rPr>
        <w:t xml:space="preserve"> </w:t>
      </w:r>
      <w:r w:rsidR="001F4E29" w:rsidRPr="005C1045">
        <w:rPr>
          <w:rStyle w:val="MaintextChar0"/>
          <w:sz w:val="16"/>
          <w:szCs w:val="16"/>
        </w:rPr>
        <w:t>(~190 nm)</w:t>
      </w:r>
      <w:r w:rsidRPr="005C1045">
        <w:rPr>
          <w:rStyle w:val="MaintextChar0"/>
          <w:sz w:val="16"/>
          <w:szCs w:val="16"/>
        </w:rPr>
        <w:t>. The</w:t>
      </w:r>
      <w:r w:rsidRPr="005C1045">
        <w:rPr>
          <w:kern w:val="2"/>
          <w:sz w:val="16"/>
          <w:szCs w:val="16"/>
        </w:rPr>
        <w:t xml:space="preserve"> scale bar is 50 nm.</w:t>
      </w:r>
    </w:p>
    <w:p w:rsidR="00CC2C69" w:rsidRPr="005C1045" w:rsidRDefault="00534C1C" w:rsidP="00782DA4">
      <w:pPr>
        <w:jc w:val="center"/>
        <w:rPr>
          <w:rFonts w:eastAsia="Yu Mincho"/>
        </w:rPr>
      </w:pPr>
      <w:r w:rsidRPr="005C1045">
        <w:rPr>
          <w:rFonts w:eastAsia="Yu Mincho"/>
          <w:noProof/>
          <w:lang w:val="en-US" w:eastAsia="zh-CN"/>
        </w:rPr>
        <w:lastRenderedPageBreak/>
        <w:drawing>
          <wp:inline distT="0" distB="0" distL="0" distR="0">
            <wp:extent cx="3960000" cy="3140109"/>
            <wp:effectExtent l="0" t="0" r="2540" b="3175"/>
            <wp:docPr id="12" name="图片 12" descr="F:\课题一 - 副本\图片SI\S4\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课题一 - 副本\图片SI\S4\S6.tif"/>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3960000" cy="3140109"/>
                    </a:xfrm>
                    <a:prstGeom prst="rect">
                      <a:avLst/>
                    </a:prstGeom>
                    <a:noFill/>
                    <a:ln>
                      <a:noFill/>
                    </a:ln>
                  </pic:spPr>
                </pic:pic>
              </a:graphicData>
            </a:graphic>
          </wp:inline>
        </w:drawing>
      </w:r>
    </w:p>
    <w:p w:rsidR="00492EA4" w:rsidRPr="005C1045" w:rsidRDefault="00492EA4" w:rsidP="00782DA4">
      <w:pPr>
        <w:jc w:val="both"/>
        <w:rPr>
          <w:rFonts w:eastAsia="Yu Mincho"/>
          <w:sz w:val="16"/>
          <w:szCs w:val="16"/>
        </w:rPr>
      </w:pPr>
      <w:r w:rsidRPr="005C1045">
        <w:rPr>
          <w:rFonts w:eastAsia="Yu Mincho"/>
          <w:b/>
          <w:sz w:val="16"/>
          <w:szCs w:val="16"/>
        </w:rPr>
        <w:t>Figure S</w:t>
      </w:r>
      <w:r w:rsidR="004745A7" w:rsidRPr="005C1045">
        <w:rPr>
          <w:rFonts w:eastAsia="Yu Mincho"/>
          <w:b/>
          <w:sz w:val="16"/>
          <w:szCs w:val="16"/>
        </w:rPr>
        <w:t>2</w:t>
      </w:r>
      <w:r w:rsidRPr="005C1045">
        <w:rPr>
          <w:rFonts w:eastAsia="Yu Mincho"/>
          <w:b/>
          <w:sz w:val="16"/>
          <w:szCs w:val="16"/>
        </w:rPr>
        <w:t>.</w:t>
      </w:r>
      <w:r w:rsidR="00CE1053" w:rsidRPr="005C1045">
        <w:rPr>
          <w:rFonts w:eastAsia="Yu Mincho"/>
          <w:sz w:val="16"/>
          <w:szCs w:val="16"/>
        </w:rPr>
        <w:t xml:space="preserve"> a) </w:t>
      </w:r>
      <w:r w:rsidR="00782DA4" w:rsidRPr="005C1045">
        <w:rPr>
          <w:kern w:val="2"/>
          <w:sz w:val="16"/>
          <w:szCs w:val="16"/>
        </w:rPr>
        <w:t>Transmission electron microscope</w:t>
      </w:r>
      <w:r w:rsidR="00CE1053" w:rsidRPr="005C1045">
        <w:rPr>
          <w:rFonts w:eastAsia="Yu Mincho"/>
          <w:sz w:val="16"/>
          <w:szCs w:val="16"/>
        </w:rPr>
        <w:t xml:space="preserve"> images of </w:t>
      </w:r>
      <w:r w:rsidR="00AE6A65" w:rsidRPr="005C1045">
        <w:rPr>
          <w:rFonts w:eastAsia="Yu Mincho"/>
          <w:sz w:val="16"/>
          <w:szCs w:val="16"/>
        </w:rPr>
        <w:t>NPDA</w:t>
      </w:r>
      <w:r w:rsidRPr="005C1045">
        <w:rPr>
          <w:rFonts w:eastAsia="Yu Mincho"/>
          <w:sz w:val="16"/>
          <w:szCs w:val="16"/>
        </w:rPr>
        <w:t xml:space="preserve"> nanoparticles, (i) </w:t>
      </w:r>
      <w:r w:rsidR="00AE6A65" w:rsidRPr="005C1045">
        <w:rPr>
          <w:rFonts w:eastAsia="Yu Mincho"/>
          <w:sz w:val="16"/>
          <w:szCs w:val="16"/>
        </w:rPr>
        <w:t>~9</w:t>
      </w:r>
      <w:r w:rsidRPr="005C1045">
        <w:rPr>
          <w:rFonts w:eastAsia="Yu Mincho"/>
          <w:sz w:val="16"/>
          <w:szCs w:val="16"/>
        </w:rPr>
        <w:t xml:space="preserve">0 nm, (ii) </w:t>
      </w:r>
      <w:r w:rsidR="00AE6A65" w:rsidRPr="005C1045">
        <w:rPr>
          <w:rFonts w:eastAsia="Yu Mincho"/>
          <w:sz w:val="16"/>
          <w:szCs w:val="16"/>
        </w:rPr>
        <w:t>~</w:t>
      </w:r>
      <w:r w:rsidRPr="005C1045">
        <w:rPr>
          <w:rFonts w:eastAsia="Yu Mincho"/>
          <w:sz w:val="16"/>
          <w:szCs w:val="16"/>
        </w:rPr>
        <w:t xml:space="preserve">140 nm, and (iii) </w:t>
      </w:r>
      <w:r w:rsidR="00AE6A65" w:rsidRPr="005C1045">
        <w:rPr>
          <w:rFonts w:eastAsia="Yu Mincho"/>
          <w:sz w:val="16"/>
          <w:szCs w:val="16"/>
        </w:rPr>
        <w:t>~</w:t>
      </w:r>
      <w:r w:rsidRPr="005C1045">
        <w:rPr>
          <w:rFonts w:eastAsia="Yu Mincho"/>
          <w:sz w:val="16"/>
          <w:szCs w:val="16"/>
        </w:rPr>
        <w:t>200 nm. The scale bars are 100 nm. b) FT-IR spectra</w:t>
      </w:r>
      <w:r w:rsidR="00AE6A65" w:rsidRPr="005C1045">
        <w:rPr>
          <w:rFonts w:eastAsia="Yu Mincho"/>
          <w:sz w:val="16"/>
          <w:szCs w:val="16"/>
        </w:rPr>
        <w:t xml:space="preserve"> and c) Raman spectra</w:t>
      </w:r>
      <w:r w:rsidRPr="005C1045">
        <w:rPr>
          <w:rFonts w:eastAsia="Yu Mincho"/>
          <w:sz w:val="16"/>
          <w:szCs w:val="16"/>
        </w:rPr>
        <w:t xml:space="preserve"> of NPDA</w:t>
      </w:r>
      <w:r w:rsidR="00AE6A65" w:rsidRPr="005C1045">
        <w:rPr>
          <w:rFonts w:eastAsia="Yu Mincho"/>
          <w:sz w:val="16"/>
          <w:szCs w:val="16"/>
        </w:rPr>
        <w:t>-PEG</w:t>
      </w:r>
      <w:r w:rsidRPr="005C1045">
        <w:rPr>
          <w:rFonts w:eastAsia="Yu Mincho"/>
          <w:sz w:val="16"/>
          <w:szCs w:val="16"/>
        </w:rPr>
        <w:t>-</w:t>
      </w:r>
      <w:r w:rsidR="00AE6A65" w:rsidRPr="005C1045">
        <w:rPr>
          <w:rFonts w:eastAsia="Yu Mincho"/>
          <w:sz w:val="16"/>
          <w:szCs w:val="16"/>
        </w:rPr>
        <w:t>9</w:t>
      </w:r>
      <w:r w:rsidRPr="005C1045">
        <w:rPr>
          <w:rFonts w:eastAsia="Yu Mincho"/>
          <w:sz w:val="16"/>
          <w:szCs w:val="16"/>
        </w:rPr>
        <w:t>0, NPDA</w:t>
      </w:r>
      <w:r w:rsidR="00AE6A65" w:rsidRPr="005C1045">
        <w:rPr>
          <w:rFonts w:eastAsia="Yu Mincho"/>
          <w:sz w:val="16"/>
          <w:szCs w:val="16"/>
        </w:rPr>
        <w:t>-PEG</w:t>
      </w:r>
      <w:r w:rsidRPr="005C1045">
        <w:rPr>
          <w:rFonts w:eastAsia="Yu Mincho"/>
          <w:sz w:val="16"/>
          <w:szCs w:val="16"/>
        </w:rPr>
        <w:t>-140, NPDA</w:t>
      </w:r>
      <w:r w:rsidR="00AE6A65" w:rsidRPr="005C1045">
        <w:rPr>
          <w:rFonts w:eastAsia="Yu Mincho"/>
          <w:sz w:val="16"/>
          <w:szCs w:val="16"/>
        </w:rPr>
        <w:t>-PEG</w:t>
      </w:r>
      <w:r w:rsidRPr="005C1045">
        <w:rPr>
          <w:rFonts w:eastAsia="Yu Mincho"/>
          <w:sz w:val="16"/>
          <w:szCs w:val="16"/>
        </w:rPr>
        <w:t>-200 nanoparticles.</w:t>
      </w:r>
    </w:p>
    <w:p w:rsidR="00782DA4" w:rsidRPr="0040434A" w:rsidRDefault="0040434A" w:rsidP="0040434A">
      <w:pPr>
        <w:jc w:val="both"/>
        <w:rPr>
          <w:rFonts w:eastAsia="Yu Mincho"/>
          <w:sz w:val="16"/>
          <w:szCs w:val="16"/>
        </w:rPr>
      </w:pPr>
      <w:r w:rsidRPr="0040434A">
        <w:rPr>
          <w:rFonts w:eastAsia="Yu Mincho"/>
          <w:b/>
          <w:sz w:val="16"/>
          <w:szCs w:val="16"/>
        </w:rPr>
        <w:t>Abbreviations:</w:t>
      </w:r>
      <w:r w:rsidRPr="0040434A">
        <w:rPr>
          <w:rFonts w:eastAsia="Yu Mincho"/>
          <w:sz w:val="16"/>
          <w:szCs w:val="16"/>
        </w:rPr>
        <w:t xml:space="preserve"> </w:t>
      </w:r>
      <w:r>
        <w:rPr>
          <w:rFonts w:eastAsia="Yu Mincho"/>
          <w:sz w:val="16"/>
          <w:szCs w:val="16"/>
        </w:rPr>
        <w:t>NPDA</w:t>
      </w:r>
      <w:r w:rsidRPr="0040434A">
        <w:rPr>
          <w:rFonts w:eastAsia="Yu Mincho"/>
          <w:sz w:val="16"/>
          <w:szCs w:val="16"/>
        </w:rPr>
        <w:t>,</w:t>
      </w:r>
      <w:r>
        <w:rPr>
          <w:rFonts w:eastAsia="Yu Mincho"/>
          <w:sz w:val="16"/>
          <w:szCs w:val="16"/>
        </w:rPr>
        <w:t xml:space="preserve"> none</w:t>
      </w:r>
      <w:r w:rsidRPr="0040434A">
        <w:rPr>
          <w:rFonts w:eastAsia="Yu Mincho"/>
          <w:sz w:val="16"/>
          <w:szCs w:val="16"/>
        </w:rPr>
        <w:t xml:space="preserve">porous polydopamine; </w:t>
      </w:r>
      <w:r>
        <w:rPr>
          <w:rFonts w:eastAsia="Yu Mincho"/>
          <w:sz w:val="16"/>
          <w:szCs w:val="16"/>
        </w:rPr>
        <w:t>NPDA-PEG,</w:t>
      </w:r>
      <w:r w:rsidRPr="0040434A">
        <w:rPr>
          <w:rFonts w:eastAsia="Yu Mincho"/>
          <w:sz w:val="16"/>
          <w:szCs w:val="16"/>
        </w:rPr>
        <w:t xml:space="preserve"> polyethylene glycol modified </w:t>
      </w:r>
      <w:r>
        <w:rPr>
          <w:rFonts w:eastAsia="Yu Mincho"/>
          <w:sz w:val="16"/>
          <w:szCs w:val="16"/>
        </w:rPr>
        <w:t>none</w:t>
      </w:r>
      <w:r w:rsidRPr="0040434A">
        <w:rPr>
          <w:rFonts w:eastAsia="Yu Mincho"/>
          <w:sz w:val="16"/>
          <w:szCs w:val="16"/>
        </w:rPr>
        <w:t>porous polydopamine.</w:t>
      </w:r>
    </w:p>
    <w:p w:rsidR="00423794" w:rsidRPr="0040434A" w:rsidRDefault="00423794" w:rsidP="00782DA4">
      <w:pPr>
        <w:jc w:val="both"/>
        <w:rPr>
          <w:rFonts w:eastAsia="Yu Mincho"/>
          <w:sz w:val="16"/>
          <w:szCs w:val="16"/>
        </w:rPr>
      </w:pPr>
    </w:p>
    <w:p w:rsidR="000B4029" w:rsidRPr="005C1045" w:rsidRDefault="00CF3146" w:rsidP="000B4029">
      <w:pPr>
        <w:spacing w:line="360" w:lineRule="auto"/>
        <w:jc w:val="center"/>
        <w:rPr>
          <w:rFonts w:eastAsia="Yu Mincho"/>
        </w:rPr>
      </w:pPr>
      <w:r w:rsidRPr="00CF3146">
        <w:rPr>
          <w:rFonts w:eastAsia="Yu Mincho"/>
          <w:noProof/>
          <w:lang w:val="en-US" w:eastAsia="zh-CN"/>
        </w:rPr>
        <w:drawing>
          <wp:inline distT="0" distB="0" distL="0" distR="0">
            <wp:extent cx="5759450" cy="2941331"/>
            <wp:effectExtent l="0" t="0" r="0" b="0"/>
            <wp:docPr id="4" name="图片 4" descr="C:\Users\Administrator\Deskto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7.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5759450" cy="2941331"/>
                    </a:xfrm>
                    <a:prstGeom prst="rect">
                      <a:avLst/>
                    </a:prstGeom>
                    <a:noFill/>
                    <a:ln>
                      <a:noFill/>
                    </a:ln>
                  </pic:spPr>
                </pic:pic>
              </a:graphicData>
            </a:graphic>
          </wp:inline>
        </w:drawing>
      </w:r>
    </w:p>
    <w:p w:rsidR="00534C1C" w:rsidRDefault="008964A4" w:rsidP="0040434A">
      <w:pPr>
        <w:spacing w:line="276" w:lineRule="auto"/>
        <w:jc w:val="both"/>
        <w:rPr>
          <w:sz w:val="16"/>
          <w:szCs w:val="16"/>
        </w:rPr>
      </w:pPr>
      <w:r w:rsidRPr="005C1045">
        <w:rPr>
          <w:rFonts w:eastAsia="Yu Mincho"/>
          <w:b/>
          <w:sz w:val="16"/>
          <w:szCs w:val="16"/>
        </w:rPr>
        <w:t>Figure S3.</w:t>
      </w:r>
      <w:r w:rsidR="00CE1053" w:rsidRPr="005C1045">
        <w:rPr>
          <w:sz w:val="16"/>
          <w:szCs w:val="16"/>
        </w:rPr>
        <w:t xml:space="preserve"> Photothermal effects of a) MPDA</w:t>
      </w:r>
      <w:r w:rsidR="00AE6A65" w:rsidRPr="005C1045">
        <w:rPr>
          <w:sz w:val="16"/>
          <w:szCs w:val="16"/>
        </w:rPr>
        <w:t>-PEG</w:t>
      </w:r>
      <w:r w:rsidR="00CE1053" w:rsidRPr="005C1045">
        <w:rPr>
          <w:sz w:val="16"/>
          <w:szCs w:val="16"/>
        </w:rPr>
        <w:t xml:space="preserve"> and b) NPDA</w:t>
      </w:r>
      <w:r w:rsidR="00AE6A65" w:rsidRPr="005C1045">
        <w:rPr>
          <w:sz w:val="16"/>
          <w:szCs w:val="16"/>
        </w:rPr>
        <w:t>-PEG</w:t>
      </w:r>
      <w:r w:rsidR="00CE1053" w:rsidRPr="005C1045">
        <w:rPr>
          <w:sz w:val="16"/>
          <w:szCs w:val="16"/>
        </w:rPr>
        <w:t xml:space="preserve"> under NIR laser irradiation (100 μg mL</w:t>
      </w:r>
      <w:r w:rsidR="00CE1053" w:rsidRPr="005C1045">
        <w:rPr>
          <w:sz w:val="16"/>
          <w:szCs w:val="16"/>
          <w:vertAlign w:val="superscript"/>
        </w:rPr>
        <w:t>-1</w:t>
      </w:r>
      <w:r w:rsidR="00CE1053" w:rsidRPr="005C1045">
        <w:rPr>
          <w:sz w:val="16"/>
          <w:szCs w:val="16"/>
        </w:rPr>
        <w:t>, 808 nm, 2 W cm</w:t>
      </w:r>
      <w:r w:rsidR="00CE1053" w:rsidRPr="005C1045">
        <w:rPr>
          <w:sz w:val="16"/>
          <w:szCs w:val="16"/>
          <w:vertAlign w:val="superscript"/>
        </w:rPr>
        <w:t>-2</w:t>
      </w:r>
      <w:r w:rsidR="00CE1053" w:rsidRPr="005C1045">
        <w:rPr>
          <w:sz w:val="16"/>
          <w:szCs w:val="16"/>
        </w:rPr>
        <w:t>).</w:t>
      </w:r>
      <w:r w:rsidR="0040434A" w:rsidRPr="0040434A">
        <w:rPr>
          <w:sz w:val="16"/>
          <w:szCs w:val="16"/>
        </w:rPr>
        <w:t xml:space="preserve"> </w:t>
      </w:r>
      <w:r w:rsidR="0040434A">
        <w:rPr>
          <w:sz w:val="16"/>
          <w:szCs w:val="16"/>
        </w:rPr>
        <w:t>c</w:t>
      </w:r>
      <w:r w:rsidR="0040434A" w:rsidRPr="005C1045">
        <w:rPr>
          <w:sz w:val="16"/>
          <w:szCs w:val="16"/>
        </w:rPr>
        <w:t>) UV-vis spectra of NPDA-PEG dispersions</w:t>
      </w:r>
      <w:r w:rsidR="0040434A">
        <w:rPr>
          <w:sz w:val="16"/>
          <w:szCs w:val="16"/>
        </w:rPr>
        <w:t xml:space="preserve"> and</w:t>
      </w:r>
      <w:r w:rsidR="0040434A" w:rsidRPr="005C1045">
        <w:rPr>
          <w:sz w:val="16"/>
          <w:szCs w:val="16"/>
        </w:rPr>
        <w:t xml:space="preserve"> </w:t>
      </w:r>
      <w:r w:rsidR="0040434A">
        <w:rPr>
          <w:sz w:val="16"/>
          <w:szCs w:val="16"/>
        </w:rPr>
        <w:t>d) s</w:t>
      </w:r>
      <w:r w:rsidR="0040434A" w:rsidRPr="005C1045">
        <w:rPr>
          <w:sz w:val="16"/>
          <w:szCs w:val="16"/>
        </w:rPr>
        <w:t>ummary of the maximum temperature change of the nanoparticle suspensions</w:t>
      </w:r>
      <w:r w:rsidR="0040434A">
        <w:rPr>
          <w:sz w:val="16"/>
          <w:szCs w:val="16"/>
        </w:rPr>
        <w:t xml:space="preserve"> </w:t>
      </w:r>
      <w:r w:rsidR="0040434A" w:rsidRPr="005C1045">
        <w:rPr>
          <w:sz w:val="16"/>
          <w:szCs w:val="16"/>
        </w:rPr>
        <w:t>together</w:t>
      </w:r>
      <w:r w:rsidR="0040434A" w:rsidRPr="005C1045">
        <w:rPr>
          <w:rFonts w:eastAsia="宋体"/>
          <w:sz w:val="16"/>
          <w:szCs w:val="16"/>
        </w:rPr>
        <w:t xml:space="preserve"> </w:t>
      </w:r>
      <w:r w:rsidR="0040434A" w:rsidRPr="005C1045">
        <w:rPr>
          <w:sz w:val="16"/>
          <w:szCs w:val="16"/>
        </w:rPr>
        <w:t>with their absorbance at 808 nm.</w:t>
      </w:r>
      <w:r w:rsidR="0040434A">
        <w:rPr>
          <w:rFonts w:eastAsiaTheme="minorEastAsia" w:hint="eastAsia"/>
          <w:sz w:val="16"/>
          <w:szCs w:val="16"/>
          <w:lang w:eastAsia="zh-CN"/>
        </w:rPr>
        <w:t xml:space="preserve"> </w:t>
      </w:r>
      <w:r w:rsidR="0040434A">
        <w:rPr>
          <w:sz w:val="16"/>
          <w:szCs w:val="16"/>
        </w:rPr>
        <w:t>e</w:t>
      </w:r>
      <w:r w:rsidR="00CC2C69" w:rsidRPr="005C1045">
        <w:rPr>
          <w:sz w:val="16"/>
          <w:szCs w:val="16"/>
        </w:rPr>
        <w:t>) Photothermal effects of NPDA</w:t>
      </w:r>
      <w:r w:rsidR="00AE6A65" w:rsidRPr="005C1045">
        <w:rPr>
          <w:sz w:val="16"/>
          <w:szCs w:val="16"/>
        </w:rPr>
        <w:t>-PEG</w:t>
      </w:r>
      <w:r w:rsidR="00CC2C69" w:rsidRPr="005C1045">
        <w:rPr>
          <w:sz w:val="16"/>
          <w:szCs w:val="16"/>
        </w:rPr>
        <w:t xml:space="preserve"> under laser irradiation</w:t>
      </w:r>
      <w:r w:rsidR="0040434A">
        <w:rPr>
          <w:sz w:val="16"/>
          <w:szCs w:val="16"/>
        </w:rPr>
        <w:t xml:space="preserve"> and</w:t>
      </w:r>
      <w:r w:rsidR="00534C1C" w:rsidRPr="005C1045">
        <w:rPr>
          <w:sz w:val="16"/>
          <w:szCs w:val="16"/>
        </w:rPr>
        <w:t xml:space="preserve"> </w:t>
      </w:r>
      <w:r w:rsidR="0040434A">
        <w:rPr>
          <w:sz w:val="16"/>
          <w:szCs w:val="16"/>
        </w:rPr>
        <w:t>f</w:t>
      </w:r>
      <w:r w:rsidR="00CC2C69" w:rsidRPr="005C1045">
        <w:rPr>
          <w:sz w:val="16"/>
          <w:szCs w:val="16"/>
        </w:rPr>
        <w:t xml:space="preserve">) </w:t>
      </w:r>
      <w:r w:rsidR="0040434A">
        <w:rPr>
          <w:sz w:val="16"/>
          <w:szCs w:val="16"/>
        </w:rPr>
        <w:t>l</w:t>
      </w:r>
      <w:r w:rsidR="00CC2C69" w:rsidRPr="005C1045">
        <w:rPr>
          <w:sz w:val="16"/>
          <w:szCs w:val="16"/>
        </w:rPr>
        <w:t>inear time data versus –Ln (ΔT/ΔT</w:t>
      </w:r>
      <w:r w:rsidR="00CC2C69" w:rsidRPr="005C1045">
        <w:rPr>
          <w:sz w:val="16"/>
          <w:szCs w:val="16"/>
          <w:vertAlign w:val="subscript"/>
        </w:rPr>
        <w:t>max</w:t>
      </w:r>
      <w:r w:rsidR="00CC2C69" w:rsidRPr="005C1045">
        <w:rPr>
          <w:sz w:val="16"/>
          <w:szCs w:val="16"/>
        </w:rPr>
        <w:t>) obtained from the cooling periods of Figure S</w:t>
      </w:r>
      <w:r w:rsidR="0040434A">
        <w:rPr>
          <w:sz w:val="16"/>
          <w:szCs w:val="16"/>
        </w:rPr>
        <w:t>3e</w:t>
      </w:r>
      <w:r w:rsidR="00CC2C69" w:rsidRPr="005C1045">
        <w:rPr>
          <w:sz w:val="16"/>
          <w:szCs w:val="16"/>
        </w:rPr>
        <w:t>.</w:t>
      </w:r>
    </w:p>
    <w:p w:rsidR="0040434A" w:rsidRPr="0040434A" w:rsidRDefault="0040434A" w:rsidP="0040434A">
      <w:pPr>
        <w:spacing w:line="276" w:lineRule="auto"/>
        <w:jc w:val="both"/>
        <w:rPr>
          <w:rFonts w:eastAsia="Yu Mincho"/>
          <w:sz w:val="16"/>
          <w:szCs w:val="16"/>
        </w:rPr>
      </w:pPr>
      <w:r w:rsidRPr="0040434A">
        <w:rPr>
          <w:rFonts w:eastAsia="Yu Mincho"/>
          <w:b/>
          <w:sz w:val="16"/>
          <w:szCs w:val="16"/>
        </w:rPr>
        <w:t>Abbreviations:</w:t>
      </w:r>
      <w:r w:rsidRPr="0040434A">
        <w:rPr>
          <w:rFonts w:eastAsia="Yu Mincho"/>
          <w:sz w:val="16"/>
          <w:szCs w:val="16"/>
        </w:rPr>
        <w:t xml:space="preserve"> </w:t>
      </w:r>
      <w:r>
        <w:rPr>
          <w:rFonts w:eastAsia="Yu Mincho"/>
          <w:sz w:val="16"/>
          <w:szCs w:val="16"/>
        </w:rPr>
        <w:t>MPDA-PEG,</w:t>
      </w:r>
      <w:r w:rsidRPr="0040434A">
        <w:rPr>
          <w:rFonts w:eastAsia="Yu Mincho"/>
          <w:sz w:val="16"/>
          <w:szCs w:val="16"/>
        </w:rPr>
        <w:t xml:space="preserve"> polyethylene glycol modified </w:t>
      </w:r>
      <w:r>
        <w:rPr>
          <w:rFonts w:eastAsia="Yu Mincho"/>
          <w:sz w:val="16"/>
          <w:szCs w:val="16"/>
        </w:rPr>
        <w:t>meso</w:t>
      </w:r>
      <w:r w:rsidRPr="0040434A">
        <w:rPr>
          <w:rFonts w:eastAsia="Yu Mincho"/>
          <w:sz w:val="16"/>
          <w:szCs w:val="16"/>
        </w:rPr>
        <w:t>porous polydopamine</w:t>
      </w:r>
      <w:r>
        <w:rPr>
          <w:rFonts w:eastAsia="Yu Mincho"/>
          <w:sz w:val="16"/>
          <w:szCs w:val="16"/>
        </w:rPr>
        <w:t xml:space="preserve">, </w:t>
      </w:r>
      <w:r w:rsidRPr="005C1045">
        <w:rPr>
          <w:sz w:val="16"/>
          <w:szCs w:val="16"/>
        </w:rPr>
        <w:t>NPDA-PEG</w:t>
      </w:r>
      <w:r>
        <w:rPr>
          <w:sz w:val="16"/>
          <w:szCs w:val="16"/>
        </w:rPr>
        <w:t xml:space="preserve">, </w:t>
      </w:r>
      <w:r>
        <w:rPr>
          <w:rFonts w:eastAsia="Yu Mincho"/>
          <w:sz w:val="16"/>
          <w:szCs w:val="16"/>
        </w:rPr>
        <w:t>NPDA-PEG,</w:t>
      </w:r>
      <w:r w:rsidRPr="0040434A">
        <w:rPr>
          <w:rFonts w:eastAsia="Yu Mincho"/>
          <w:sz w:val="16"/>
          <w:szCs w:val="16"/>
        </w:rPr>
        <w:t xml:space="preserve"> polyethylene glycol modified </w:t>
      </w:r>
      <w:r>
        <w:rPr>
          <w:rFonts w:eastAsia="Yu Mincho"/>
          <w:sz w:val="16"/>
          <w:szCs w:val="16"/>
        </w:rPr>
        <w:t>none</w:t>
      </w:r>
      <w:r w:rsidRPr="0040434A">
        <w:rPr>
          <w:rFonts w:eastAsia="Yu Mincho"/>
          <w:sz w:val="16"/>
          <w:szCs w:val="16"/>
        </w:rPr>
        <w:t>porous polydopamine.</w:t>
      </w:r>
    </w:p>
    <w:p w:rsidR="00CC2C69" w:rsidRPr="005C1045" w:rsidRDefault="00534C1C" w:rsidP="0040434A">
      <w:pPr>
        <w:jc w:val="center"/>
      </w:pPr>
      <w:r w:rsidRPr="005C1045">
        <w:rPr>
          <w:noProof/>
          <w:lang w:val="en-US" w:eastAsia="zh-CN"/>
        </w:rPr>
        <w:lastRenderedPageBreak/>
        <w:drawing>
          <wp:inline distT="0" distB="0" distL="0" distR="0" wp14:anchorId="5243F698" wp14:editId="1458014F">
            <wp:extent cx="3600000" cy="1477676"/>
            <wp:effectExtent l="0" t="0" r="635" b="8255"/>
            <wp:docPr id="17" name="图片 17" descr="F:\课题一 - 副本\图片SI\光热稳定性\稳定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课题一 - 副本\图片SI\光热稳定性\稳定性.tif"/>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3600000" cy="1477676"/>
                    </a:xfrm>
                    <a:prstGeom prst="rect">
                      <a:avLst/>
                    </a:prstGeom>
                    <a:noFill/>
                    <a:ln>
                      <a:noFill/>
                    </a:ln>
                  </pic:spPr>
                </pic:pic>
              </a:graphicData>
            </a:graphic>
          </wp:inline>
        </w:drawing>
      </w:r>
    </w:p>
    <w:p w:rsidR="00CC2C69" w:rsidRDefault="00CC2C69" w:rsidP="00236A89">
      <w:pPr>
        <w:jc w:val="both"/>
        <w:rPr>
          <w:sz w:val="16"/>
          <w:szCs w:val="16"/>
        </w:rPr>
      </w:pPr>
      <w:r w:rsidRPr="005C1045">
        <w:rPr>
          <w:b/>
          <w:sz w:val="16"/>
          <w:szCs w:val="16"/>
        </w:rPr>
        <w:t>Figure S</w:t>
      </w:r>
      <w:r w:rsidR="00AA5F50">
        <w:rPr>
          <w:b/>
          <w:sz w:val="16"/>
          <w:szCs w:val="16"/>
        </w:rPr>
        <w:t>4</w:t>
      </w:r>
      <w:r w:rsidRPr="005C1045">
        <w:rPr>
          <w:b/>
          <w:sz w:val="16"/>
          <w:szCs w:val="16"/>
        </w:rPr>
        <w:t xml:space="preserve">. </w:t>
      </w:r>
      <w:r w:rsidRPr="005C1045">
        <w:rPr>
          <w:sz w:val="16"/>
          <w:szCs w:val="16"/>
        </w:rPr>
        <w:t>a) Temperature</w:t>
      </w:r>
      <w:r w:rsidRPr="005C1045">
        <w:rPr>
          <w:rFonts w:eastAsiaTheme="minorEastAsia"/>
          <w:sz w:val="16"/>
          <w:szCs w:val="16"/>
          <w:lang w:eastAsia="zh-CN"/>
        </w:rPr>
        <w:t xml:space="preserve"> </w:t>
      </w:r>
      <w:r w:rsidRPr="005C1045">
        <w:rPr>
          <w:sz w:val="16"/>
          <w:szCs w:val="16"/>
        </w:rPr>
        <w:t>changes of MPDA</w:t>
      </w:r>
      <w:r w:rsidR="006F6C5F" w:rsidRPr="005C1045">
        <w:rPr>
          <w:sz w:val="16"/>
          <w:szCs w:val="16"/>
        </w:rPr>
        <w:t>-PEG</w:t>
      </w:r>
      <w:r w:rsidRPr="005C1045">
        <w:rPr>
          <w:sz w:val="16"/>
          <w:szCs w:val="16"/>
        </w:rPr>
        <w:t xml:space="preserve"> suspension (100 </w:t>
      </w:r>
      <w:r w:rsidRPr="005C1045">
        <w:rPr>
          <w:rFonts w:eastAsiaTheme="minorEastAsia"/>
          <w:sz w:val="16"/>
          <w:szCs w:val="16"/>
          <w:lang w:eastAsia="zh-CN"/>
        </w:rPr>
        <w:t>μ</w:t>
      </w:r>
      <w:r w:rsidRPr="005C1045">
        <w:rPr>
          <w:sz w:val="16"/>
          <w:szCs w:val="16"/>
        </w:rPr>
        <w:t>g mL</w:t>
      </w:r>
      <w:r w:rsidRPr="005C1045">
        <w:rPr>
          <w:sz w:val="16"/>
          <w:szCs w:val="16"/>
          <w:vertAlign w:val="superscript"/>
        </w:rPr>
        <w:t>-1</w:t>
      </w:r>
      <w:r w:rsidRPr="005C1045">
        <w:rPr>
          <w:sz w:val="16"/>
          <w:szCs w:val="16"/>
        </w:rPr>
        <w:t>) upon five circles of laser irradiation (808 nm, 2 W cm</w:t>
      </w:r>
      <w:r w:rsidRPr="005C1045">
        <w:rPr>
          <w:sz w:val="16"/>
          <w:szCs w:val="16"/>
          <w:vertAlign w:val="superscript"/>
        </w:rPr>
        <w:t>-2</w:t>
      </w:r>
      <w:r w:rsidR="00526FFF">
        <w:rPr>
          <w:sz w:val="16"/>
          <w:szCs w:val="16"/>
        </w:rPr>
        <w:t>). b</w:t>
      </w:r>
      <w:r w:rsidRPr="005C1045">
        <w:rPr>
          <w:sz w:val="16"/>
          <w:szCs w:val="16"/>
        </w:rPr>
        <w:t>) Absorbance of MPDA</w:t>
      </w:r>
      <w:r w:rsidR="00F660BA" w:rsidRPr="005C1045">
        <w:rPr>
          <w:sz w:val="16"/>
          <w:szCs w:val="16"/>
        </w:rPr>
        <w:t>-PEG</w:t>
      </w:r>
      <w:r w:rsidRPr="005C1045">
        <w:rPr>
          <w:sz w:val="16"/>
          <w:szCs w:val="16"/>
        </w:rPr>
        <w:t xml:space="preserve"> nanoparticles (100 </w:t>
      </w:r>
      <w:r w:rsidRPr="005C1045">
        <w:rPr>
          <w:rFonts w:eastAsiaTheme="minorEastAsia"/>
          <w:sz w:val="16"/>
          <w:szCs w:val="16"/>
          <w:lang w:eastAsia="zh-CN"/>
        </w:rPr>
        <w:t>μ</w:t>
      </w:r>
      <w:r w:rsidRPr="005C1045">
        <w:rPr>
          <w:sz w:val="16"/>
          <w:szCs w:val="16"/>
        </w:rPr>
        <w:t>g mL</w:t>
      </w:r>
      <w:r w:rsidRPr="005C1045">
        <w:rPr>
          <w:sz w:val="16"/>
          <w:szCs w:val="16"/>
          <w:vertAlign w:val="superscript"/>
        </w:rPr>
        <w:t>-1</w:t>
      </w:r>
      <w:r w:rsidRPr="005C1045">
        <w:rPr>
          <w:sz w:val="16"/>
          <w:szCs w:val="16"/>
        </w:rPr>
        <w:t xml:space="preserve">) at 808 nm </w:t>
      </w:r>
      <w:r w:rsidRPr="005C1045">
        <w:rPr>
          <w:rFonts w:eastAsiaTheme="minorEastAsia"/>
          <w:sz w:val="16"/>
          <w:szCs w:val="16"/>
          <w:lang w:eastAsia="zh-CN"/>
        </w:rPr>
        <w:t>before</w:t>
      </w:r>
      <w:r w:rsidRPr="005C1045">
        <w:rPr>
          <w:sz w:val="16"/>
          <w:szCs w:val="16"/>
        </w:rPr>
        <w:t xml:space="preserve"> </w:t>
      </w:r>
      <w:r w:rsidRPr="005C1045">
        <w:rPr>
          <w:rFonts w:eastAsiaTheme="minorEastAsia"/>
          <w:sz w:val="16"/>
          <w:szCs w:val="16"/>
          <w:lang w:eastAsia="zh-CN"/>
        </w:rPr>
        <w:t>and</w:t>
      </w:r>
      <w:r w:rsidRPr="005C1045">
        <w:rPr>
          <w:sz w:val="16"/>
          <w:szCs w:val="16"/>
        </w:rPr>
        <w:t xml:space="preserve"> </w:t>
      </w:r>
      <w:r w:rsidRPr="005C1045">
        <w:rPr>
          <w:rFonts w:eastAsiaTheme="minorEastAsia"/>
          <w:sz w:val="16"/>
          <w:szCs w:val="16"/>
          <w:lang w:eastAsia="zh-CN"/>
        </w:rPr>
        <w:t>after</w:t>
      </w:r>
      <w:r w:rsidRPr="005C1045">
        <w:rPr>
          <w:sz w:val="16"/>
          <w:szCs w:val="16"/>
        </w:rPr>
        <w:t xml:space="preserve"> laser irradiation five times</w:t>
      </w:r>
      <w:r w:rsidRPr="005C1045">
        <w:rPr>
          <w:rFonts w:eastAsiaTheme="minorEastAsia"/>
          <w:sz w:val="16"/>
          <w:szCs w:val="16"/>
          <w:lang w:eastAsia="zh-CN"/>
        </w:rPr>
        <w:t>.</w:t>
      </w:r>
      <w:r w:rsidRPr="005C1045">
        <w:rPr>
          <w:sz w:val="16"/>
          <w:szCs w:val="16"/>
        </w:rPr>
        <w:t xml:space="preserve"> Data </w:t>
      </w:r>
      <w:r w:rsidRPr="005C1045">
        <w:rPr>
          <w:rFonts w:eastAsiaTheme="minorEastAsia"/>
          <w:sz w:val="16"/>
          <w:szCs w:val="16"/>
          <w:lang w:eastAsia="zh-CN"/>
        </w:rPr>
        <w:t>a</w:t>
      </w:r>
      <w:r w:rsidRPr="005C1045">
        <w:rPr>
          <w:sz w:val="16"/>
          <w:szCs w:val="16"/>
        </w:rPr>
        <w:t>re me</w:t>
      </w:r>
      <w:r w:rsidR="00392A09">
        <w:rPr>
          <w:sz w:val="16"/>
          <w:szCs w:val="16"/>
        </w:rPr>
        <w:t>ans ± s</w:t>
      </w:r>
      <w:r w:rsidRPr="005C1045">
        <w:rPr>
          <w:sz w:val="16"/>
          <w:szCs w:val="16"/>
        </w:rPr>
        <w:t>d. N = 3.</w:t>
      </w:r>
    </w:p>
    <w:p w:rsidR="00392A09" w:rsidRDefault="00392A09" w:rsidP="00392A09">
      <w:pPr>
        <w:jc w:val="both"/>
        <w:rPr>
          <w:rFonts w:eastAsia="Yu Mincho"/>
          <w:sz w:val="16"/>
          <w:szCs w:val="16"/>
        </w:rPr>
      </w:pPr>
      <w:r w:rsidRPr="0040434A">
        <w:rPr>
          <w:rFonts w:eastAsia="Yu Mincho"/>
          <w:b/>
          <w:sz w:val="16"/>
          <w:szCs w:val="16"/>
        </w:rPr>
        <w:t>Abbreviation:</w:t>
      </w:r>
      <w:r w:rsidRPr="0040434A">
        <w:rPr>
          <w:rFonts w:eastAsia="Yu Mincho"/>
          <w:sz w:val="16"/>
          <w:szCs w:val="16"/>
        </w:rPr>
        <w:t xml:space="preserve"> </w:t>
      </w:r>
      <w:r>
        <w:rPr>
          <w:rFonts w:eastAsia="Yu Mincho"/>
          <w:sz w:val="16"/>
          <w:szCs w:val="16"/>
        </w:rPr>
        <w:t>MPDA-PEG,</w:t>
      </w:r>
      <w:r w:rsidRPr="0040434A">
        <w:rPr>
          <w:rFonts w:eastAsia="Yu Mincho"/>
          <w:sz w:val="16"/>
          <w:szCs w:val="16"/>
        </w:rPr>
        <w:t xml:space="preserve"> polyethylene glycol modified </w:t>
      </w:r>
      <w:r>
        <w:rPr>
          <w:rFonts w:eastAsia="Yu Mincho"/>
          <w:sz w:val="16"/>
          <w:szCs w:val="16"/>
        </w:rPr>
        <w:t>meso</w:t>
      </w:r>
      <w:r w:rsidRPr="0040434A">
        <w:rPr>
          <w:rFonts w:eastAsia="Yu Mincho"/>
          <w:sz w:val="16"/>
          <w:szCs w:val="16"/>
        </w:rPr>
        <w:t>porous polydopamine</w:t>
      </w:r>
      <w:r>
        <w:rPr>
          <w:rFonts w:eastAsia="Yu Mincho"/>
          <w:sz w:val="16"/>
          <w:szCs w:val="16"/>
        </w:rPr>
        <w:t>.</w:t>
      </w:r>
    </w:p>
    <w:p w:rsidR="00392A09" w:rsidRPr="005C1045" w:rsidRDefault="00392A09" w:rsidP="00392A09">
      <w:pPr>
        <w:jc w:val="both"/>
        <w:rPr>
          <w:sz w:val="16"/>
          <w:szCs w:val="16"/>
        </w:rPr>
      </w:pPr>
    </w:p>
    <w:p w:rsidR="00632C8D" w:rsidRPr="005C1045" w:rsidRDefault="00632C8D" w:rsidP="00632C8D">
      <w:pPr>
        <w:jc w:val="center"/>
      </w:pPr>
      <w:r w:rsidRPr="005C1045">
        <w:rPr>
          <w:noProof/>
          <w:lang w:val="en-US" w:eastAsia="zh-CN"/>
        </w:rPr>
        <w:drawing>
          <wp:inline distT="0" distB="0" distL="0" distR="0" wp14:anchorId="0B809116" wp14:editId="5E4AB7C8">
            <wp:extent cx="3600000" cy="2882922"/>
            <wp:effectExtent l="0" t="0" r="635" b="0"/>
            <wp:docPr id="3" name="图片 3" descr="C:\Users\Administrator\Desktop\international journal\降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nternational journal\降解.jp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3600000" cy="2882922"/>
                    </a:xfrm>
                    <a:prstGeom prst="rect">
                      <a:avLst/>
                    </a:prstGeom>
                    <a:noFill/>
                    <a:ln>
                      <a:noFill/>
                    </a:ln>
                  </pic:spPr>
                </pic:pic>
              </a:graphicData>
            </a:graphic>
          </wp:inline>
        </w:drawing>
      </w:r>
    </w:p>
    <w:p w:rsidR="00632C8D" w:rsidRPr="005C1045" w:rsidRDefault="00632C8D" w:rsidP="00632C8D">
      <w:pPr>
        <w:jc w:val="both"/>
        <w:rPr>
          <w:sz w:val="16"/>
          <w:szCs w:val="16"/>
        </w:rPr>
      </w:pPr>
      <w:r w:rsidRPr="005C1045">
        <w:rPr>
          <w:b/>
          <w:sz w:val="16"/>
          <w:szCs w:val="16"/>
        </w:rPr>
        <w:t>Figure S</w:t>
      </w:r>
      <w:r w:rsidR="00AA5F50">
        <w:rPr>
          <w:b/>
          <w:sz w:val="16"/>
          <w:szCs w:val="16"/>
        </w:rPr>
        <w:t>5</w:t>
      </w:r>
      <w:r w:rsidRPr="005C1045">
        <w:rPr>
          <w:b/>
          <w:sz w:val="16"/>
          <w:szCs w:val="16"/>
        </w:rPr>
        <w:t xml:space="preserve">. </w:t>
      </w:r>
      <w:r w:rsidRPr="005C1045">
        <w:rPr>
          <w:sz w:val="16"/>
          <w:szCs w:val="16"/>
        </w:rPr>
        <w:t>UV-vis spectra of MPDA-PEG-190 nanoparticles (100 μg mL</w:t>
      </w:r>
      <w:r w:rsidRPr="005C1045">
        <w:rPr>
          <w:sz w:val="16"/>
          <w:szCs w:val="16"/>
          <w:vertAlign w:val="superscript"/>
        </w:rPr>
        <w:t>-1</w:t>
      </w:r>
      <w:r w:rsidRPr="005C1045">
        <w:rPr>
          <w:sz w:val="16"/>
          <w:szCs w:val="16"/>
        </w:rPr>
        <w:t>) reacted with a) 5 mM H</w:t>
      </w:r>
      <w:r w:rsidRPr="005C1045">
        <w:rPr>
          <w:sz w:val="16"/>
          <w:szCs w:val="16"/>
          <w:vertAlign w:val="subscript"/>
        </w:rPr>
        <w:t>2</w:t>
      </w:r>
      <w:r w:rsidRPr="005C1045">
        <w:rPr>
          <w:sz w:val="16"/>
          <w:szCs w:val="16"/>
        </w:rPr>
        <w:t>O</w:t>
      </w:r>
      <w:r w:rsidRPr="005C1045">
        <w:rPr>
          <w:sz w:val="16"/>
          <w:szCs w:val="16"/>
          <w:vertAlign w:val="subscript"/>
        </w:rPr>
        <w:t>2</w:t>
      </w:r>
      <w:r w:rsidRPr="005C1045">
        <w:rPr>
          <w:sz w:val="16"/>
          <w:szCs w:val="16"/>
        </w:rPr>
        <w:t xml:space="preserve"> and b) 10 mM H</w:t>
      </w:r>
      <w:r w:rsidRPr="005C1045">
        <w:rPr>
          <w:sz w:val="16"/>
          <w:szCs w:val="16"/>
          <w:vertAlign w:val="subscript"/>
        </w:rPr>
        <w:t>2</w:t>
      </w:r>
      <w:r w:rsidRPr="005C1045">
        <w:rPr>
          <w:sz w:val="16"/>
          <w:szCs w:val="16"/>
        </w:rPr>
        <w:t>O</w:t>
      </w:r>
      <w:r w:rsidRPr="005C1045">
        <w:rPr>
          <w:sz w:val="16"/>
          <w:szCs w:val="16"/>
          <w:vertAlign w:val="subscript"/>
        </w:rPr>
        <w:t>2</w:t>
      </w:r>
      <w:r w:rsidRPr="005C1045">
        <w:rPr>
          <w:sz w:val="16"/>
          <w:szCs w:val="16"/>
        </w:rPr>
        <w:t xml:space="preserve"> for different time. UV-vis spectra of NPDA-PEG-200 reacted with c) 5 mM H</w:t>
      </w:r>
      <w:r w:rsidRPr="005C1045">
        <w:rPr>
          <w:sz w:val="16"/>
          <w:szCs w:val="16"/>
          <w:vertAlign w:val="subscript"/>
        </w:rPr>
        <w:t>2</w:t>
      </w:r>
      <w:r w:rsidRPr="005C1045">
        <w:rPr>
          <w:sz w:val="16"/>
          <w:szCs w:val="16"/>
        </w:rPr>
        <w:t>O</w:t>
      </w:r>
      <w:r w:rsidRPr="005C1045">
        <w:rPr>
          <w:sz w:val="16"/>
          <w:szCs w:val="16"/>
          <w:vertAlign w:val="subscript"/>
        </w:rPr>
        <w:t>2</w:t>
      </w:r>
      <w:r w:rsidRPr="005C1045">
        <w:rPr>
          <w:sz w:val="16"/>
          <w:szCs w:val="16"/>
        </w:rPr>
        <w:t xml:space="preserve"> and d) 10 mM H</w:t>
      </w:r>
      <w:r w:rsidRPr="005C1045">
        <w:rPr>
          <w:sz w:val="16"/>
          <w:szCs w:val="16"/>
          <w:vertAlign w:val="subscript"/>
        </w:rPr>
        <w:t>2</w:t>
      </w:r>
      <w:r w:rsidRPr="005C1045">
        <w:rPr>
          <w:sz w:val="16"/>
          <w:szCs w:val="16"/>
        </w:rPr>
        <w:t>O</w:t>
      </w:r>
      <w:r w:rsidRPr="005C1045">
        <w:rPr>
          <w:sz w:val="16"/>
          <w:szCs w:val="16"/>
          <w:vertAlign w:val="subscript"/>
        </w:rPr>
        <w:t>2</w:t>
      </w:r>
      <w:r w:rsidRPr="005C1045">
        <w:rPr>
          <w:sz w:val="16"/>
          <w:szCs w:val="16"/>
        </w:rPr>
        <w:t xml:space="preserve"> for different time.</w:t>
      </w:r>
    </w:p>
    <w:p w:rsidR="00632C8D" w:rsidRPr="005C1045" w:rsidRDefault="00632C8D" w:rsidP="00632C8D">
      <w:pPr>
        <w:jc w:val="both"/>
        <w:rPr>
          <w:rFonts w:eastAsia="Yu Mincho"/>
          <w:sz w:val="16"/>
          <w:szCs w:val="16"/>
        </w:rPr>
      </w:pPr>
      <w:r w:rsidRPr="005C1045">
        <w:rPr>
          <w:b/>
          <w:sz w:val="16"/>
          <w:szCs w:val="16"/>
          <w:shd w:val="clear" w:color="auto" w:fill="FFFFFF"/>
          <w:lang w:eastAsia="zh-CN"/>
        </w:rPr>
        <w:t>A</w:t>
      </w:r>
      <w:r w:rsidRPr="005C1045">
        <w:rPr>
          <w:b/>
          <w:sz w:val="16"/>
          <w:szCs w:val="16"/>
          <w:shd w:val="clear" w:color="auto" w:fill="FFFFFF"/>
        </w:rPr>
        <w:t>bbreviations</w:t>
      </w:r>
      <w:r w:rsidRPr="005C1045">
        <w:rPr>
          <w:b/>
          <w:sz w:val="16"/>
          <w:szCs w:val="16"/>
          <w:shd w:val="clear" w:color="auto" w:fill="FFFFFF"/>
          <w:lang w:eastAsia="zh-CN"/>
        </w:rPr>
        <w:t xml:space="preserve">: </w:t>
      </w:r>
      <w:r w:rsidRPr="005C1045">
        <w:rPr>
          <w:rFonts w:eastAsia="Yu Mincho"/>
          <w:sz w:val="16"/>
          <w:szCs w:val="16"/>
        </w:rPr>
        <w:t xml:space="preserve">MPDA-PEG, </w:t>
      </w:r>
      <w:r w:rsidRPr="005C1045">
        <w:rPr>
          <w:color w:val="333333"/>
          <w:sz w:val="16"/>
          <w:szCs w:val="16"/>
          <w:shd w:val="clear" w:color="auto" w:fill="FFFFFF"/>
        </w:rPr>
        <w:t>polyethylene glycol modified mesoporous polydopamine,</w:t>
      </w:r>
      <w:r w:rsidRPr="005C1045">
        <w:rPr>
          <w:rFonts w:eastAsia="Yu Mincho"/>
          <w:sz w:val="16"/>
          <w:szCs w:val="16"/>
        </w:rPr>
        <w:t xml:space="preserve"> NPDA-PEG, </w:t>
      </w:r>
      <w:r w:rsidRPr="005C1045">
        <w:rPr>
          <w:color w:val="333333"/>
          <w:sz w:val="16"/>
          <w:szCs w:val="16"/>
          <w:shd w:val="clear" w:color="auto" w:fill="FFFFFF"/>
        </w:rPr>
        <w:t>polyethylene glycol modified noneporous polydopamine</w:t>
      </w:r>
    </w:p>
    <w:p w:rsidR="00CE1053" w:rsidRPr="005C1045" w:rsidRDefault="00CE1053" w:rsidP="00AD386B">
      <w:pPr>
        <w:jc w:val="both"/>
      </w:pPr>
    </w:p>
    <w:p w:rsidR="00CC2C69" w:rsidRPr="005C1045" w:rsidRDefault="00C17324" w:rsidP="000B4029">
      <w:pPr>
        <w:jc w:val="center"/>
        <w:rPr>
          <w:sz w:val="20"/>
          <w:szCs w:val="20"/>
        </w:rPr>
      </w:pPr>
      <w:r w:rsidRPr="005C1045">
        <w:rPr>
          <w:noProof/>
          <w:sz w:val="20"/>
          <w:szCs w:val="20"/>
          <w:lang w:val="en-US" w:eastAsia="zh-CN"/>
        </w:rPr>
        <w:drawing>
          <wp:inline distT="0" distB="0" distL="0" distR="0">
            <wp:extent cx="3600000" cy="1431497"/>
            <wp:effectExtent l="0" t="0" r="635" b="0"/>
            <wp:docPr id="6" name="图片 6" descr="F:\课题一\图片SI\内吞.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课题一\图片SI\内吞.tif"/>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3600000" cy="1431497"/>
                    </a:xfrm>
                    <a:prstGeom prst="rect">
                      <a:avLst/>
                    </a:prstGeom>
                    <a:noFill/>
                    <a:ln>
                      <a:noFill/>
                    </a:ln>
                  </pic:spPr>
                </pic:pic>
              </a:graphicData>
            </a:graphic>
          </wp:inline>
        </w:drawing>
      </w:r>
    </w:p>
    <w:p w:rsidR="00CC2C69" w:rsidRPr="005C1045" w:rsidRDefault="00CC2C69" w:rsidP="005C1045">
      <w:pPr>
        <w:jc w:val="both"/>
        <w:rPr>
          <w:sz w:val="16"/>
          <w:szCs w:val="16"/>
        </w:rPr>
      </w:pPr>
      <w:r w:rsidRPr="005C1045">
        <w:rPr>
          <w:b/>
          <w:sz w:val="16"/>
          <w:szCs w:val="16"/>
        </w:rPr>
        <w:t>Figure S</w:t>
      </w:r>
      <w:r w:rsidR="00AA5F50">
        <w:rPr>
          <w:b/>
          <w:sz w:val="16"/>
          <w:szCs w:val="16"/>
        </w:rPr>
        <w:t>6</w:t>
      </w:r>
      <w:r w:rsidRPr="005C1045">
        <w:rPr>
          <w:b/>
          <w:sz w:val="16"/>
          <w:szCs w:val="16"/>
        </w:rPr>
        <w:t xml:space="preserve">. </w:t>
      </w:r>
      <w:r w:rsidRPr="005C1045">
        <w:rPr>
          <w:rFonts w:eastAsiaTheme="minorEastAsia"/>
          <w:sz w:val="16"/>
          <w:szCs w:val="16"/>
          <w:lang w:eastAsia="zh-CN"/>
        </w:rPr>
        <w:t>Cellular</w:t>
      </w:r>
      <w:r w:rsidRPr="005C1045">
        <w:rPr>
          <w:sz w:val="16"/>
          <w:szCs w:val="16"/>
        </w:rPr>
        <w:t xml:space="preserve"> </w:t>
      </w:r>
      <w:r w:rsidRPr="005C1045">
        <w:rPr>
          <w:rFonts w:eastAsiaTheme="minorEastAsia"/>
          <w:sz w:val="16"/>
          <w:szCs w:val="16"/>
          <w:lang w:eastAsia="zh-CN"/>
        </w:rPr>
        <w:t>uptake</w:t>
      </w:r>
      <w:r w:rsidRPr="005C1045">
        <w:rPr>
          <w:sz w:val="16"/>
          <w:szCs w:val="16"/>
        </w:rPr>
        <w:t xml:space="preserve"> </w:t>
      </w:r>
      <w:r w:rsidRPr="005C1045">
        <w:rPr>
          <w:rFonts w:eastAsiaTheme="minorEastAsia"/>
          <w:sz w:val="16"/>
          <w:szCs w:val="16"/>
          <w:lang w:eastAsia="zh-CN"/>
        </w:rPr>
        <w:t>of</w:t>
      </w:r>
      <w:r w:rsidRPr="005C1045">
        <w:rPr>
          <w:sz w:val="16"/>
          <w:szCs w:val="16"/>
        </w:rPr>
        <w:t xml:space="preserve"> </w:t>
      </w:r>
      <w:r w:rsidRPr="005C1045">
        <w:rPr>
          <w:rFonts w:eastAsiaTheme="minorEastAsia"/>
          <w:sz w:val="16"/>
          <w:szCs w:val="16"/>
          <w:lang w:eastAsia="zh-CN"/>
        </w:rPr>
        <w:t>Cy</w:t>
      </w:r>
      <w:r w:rsidRPr="005C1045">
        <w:rPr>
          <w:sz w:val="16"/>
          <w:szCs w:val="16"/>
        </w:rPr>
        <w:t xml:space="preserve">5 </w:t>
      </w:r>
      <w:r w:rsidRPr="005C1045">
        <w:rPr>
          <w:rFonts w:eastAsiaTheme="minorEastAsia"/>
          <w:sz w:val="16"/>
          <w:szCs w:val="16"/>
          <w:lang w:eastAsia="zh-CN"/>
        </w:rPr>
        <w:t>modified</w:t>
      </w:r>
      <w:r w:rsidRPr="005C1045">
        <w:rPr>
          <w:sz w:val="16"/>
          <w:szCs w:val="16"/>
        </w:rPr>
        <w:t xml:space="preserve"> </w:t>
      </w:r>
      <w:r w:rsidRPr="005C1045">
        <w:rPr>
          <w:rFonts w:eastAsiaTheme="minorEastAsia"/>
          <w:sz w:val="16"/>
          <w:szCs w:val="16"/>
          <w:lang w:eastAsia="zh-CN"/>
        </w:rPr>
        <w:t>MPDA</w:t>
      </w:r>
      <w:r w:rsidR="001E18A2" w:rsidRPr="005C1045">
        <w:rPr>
          <w:rFonts w:eastAsiaTheme="minorEastAsia"/>
          <w:sz w:val="16"/>
          <w:szCs w:val="16"/>
          <w:lang w:eastAsia="zh-CN"/>
        </w:rPr>
        <w:t>-PEG</w:t>
      </w:r>
      <w:r w:rsidRPr="005C1045">
        <w:rPr>
          <w:rFonts w:eastAsiaTheme="minorEastAsia"/>
          <w:sz w:val="16"/>
          <w:szCs w:val="16"/>
          <w:lang w:eastAsia="zh-CN"/>
        </w:rPr>
        <w:t>-PTX</w:t>
      </w:r>
      <w:r w:rsidRPr="005C1045">
        <w:rPr>
          <w:sz w:val="16"/>
          <w:szCs w:val="16"/>
        </w:rPr>
        <w:t xml:space="preserve"> nanoparticles </w:t>
      </w:r>
      <w:r w:rsidRPr="005C1045">
        <w:rPr>
          <w:rFonts w:eastAsiaTheme="minorEastAsia"/>
          <w:sz w:val="16"/>
          <w:szCs w:val="16"/>
          <w:lang w:eastAsia="zh-CN"/>
        </w:rPr>
        <w:t>in</w:t>
      </w:r>
      <w:r w:rsidRPr="005C1045">
        <w:rPr>
          <w:sz w:val="16"/>
          <w:szCs w:val="16"/>
        </w:rPr>
        <w:t xml:space="preserve"> A549 cells </w:t>
      </w:r>
      <w:r w:rsidRPr="005C1045">
        <w:rPr>
          <w:rFonts w:eastAsiaTheme="minorEastAsia"/>
          <w:sz w:val="16"/>
          <w:szCs w:val="16"/>
          <w:lang w:eastAsia="zh-CN"/>
        </w:rPr>
        <w:t>after</w:t>
      </w:r>
      <w:r w:rsidRPr="005C1045">
        <w:rPr>
          <w:sz w:val="16"/>
          <w:szCs w:val="16"/>
        </w:rPr>
        <w:t xml:space="preserve"> 4 h incubation. Blue represented</w:t>
      </w:r>
      <w:r w:rsidRPr="005C1045">
        <w:rPr>
          <w:rFonts w:eastAsiaTheme="minorEastAsia"/>
          <w:sz w:val="16"/>
          <w:szCs w:val="16"/>
          <w:lang w:eastAsia="zh-CN"/>
        </w:rPr>
        <w:t xml:space="preserve"> </w:t>
      </w:r>
      <w:r w:rsidRPr="005C1045">
        <w:rPr>
          <w:sz w:val="16"/>
          <w:szCs w:val="16"/>
        </w:rPr>
        <w:t>fluorescence of DAPI, the red</w:t>
      </w:r>
      <w:r w:rsidR="005233BC" w:rsidRPr="005C1045">
        <w:rPr>
          <w:sz w:val="16"/>
          <w:szCs w:val="16"/>
        </w:rPr>
        <w:t xml:space="preserve"> represented fluorescence of Cy</w:t>
      </w:r>
      <w:r w:rsidRPr="005C1045">
        <w:rPr>
          <w:sz w:val="16"/>
          <w:szCs w:val="16"/>
        </w:rPr>
        <w:t>5.</w:t>
      </w:r>
      <w:r w:rsidR="00C17324" w:rsidRPr="005C1045">
        <w:rPr>
          <w:sz w:val="16"/>
          <w:szCs w:val="16"/>
        </w:rPr>
        <w:t xml:space="preserve"> </w:t>
      </w:r>
      <w:r w:rsidR="00C17324" w:rsidRPr="005C1045">
        <w:rPr>
          <w:rFonts w:eastAsiaTheme="minorEastAsia"/>
          <w:sz w:val="16"/>
          <w:szCs w:val="16"/>
          <w:lang w:eastAsia="zh-CN"/>
        </w:rPr>
        <w:t>The scale bar is 50 μm.</w:t>
      </w:r>
      <w:r w:rsidR="00C17324" w:rsidRPr="005C1045">
        <w:rPr>
          <w:sz w:val="16"/>
          <w:szCs w:val="16"/>
        </w:rPr>
        <w:t xml:space="preserve"> </w:t>
      </w:r>
    </w:p>
    <w:p w:rsidR="006B0FAA" w:rsidRPr="005C1045" w:rsidRDefault="00392A09" w:rsidP="006B0FAA">
      <w:pPr>
        <w:spacing w:line="276" w:lineRule="auto"/>
        <w:jc w:val="both"/>
      </w:pPr>
      <w:r w:rsidRPr="005C1045">
        <w:rPr>
          <w:b/>
          <w:sz w:val="16"/>
          <w:szCs w:val="16"/>
          <w:shd w:val="clear" w:color="auto" w:fill="FFFFFF"/>
          <w:lang w:eastAsia="zh-CN"/>
        </w:rPr>
        <w:t>A</w:t>
      </w:r>
      <w:r w:rsidRPr="005C1045">
        <w:rPr>
          <w:b/>
          <w:sz w:val="16"/>
          <w:szCs w:val="16"/>
          <w:shd w:val="clear" w:color="auto" w:fill="FFFFFF"/>
        </w:rPr>
        <w:t>bbreviation</w:t>
      </w:r>
      <w:r w:rsidRPr="005C1045">
        <w:rPr>
          <w:b/>
          <w:sz w:val="16"/>
          <w:szCs w:val="16"/>
          <w:shd w:val="clear" w:color="auto" w:fill="FFFFFF"/>
          <w:lang w:eastAsia="zh-CN"/>
        </w:rPr>
        <w:t>:</w:t>
      </w:r>
      <w:r>
        <w:rPr>
          <w:b/>
          <w:sz w:val="16"/>
          <w:szCs w:val="16"/>
          <w:shd w:val="clear" w:color="auto" w:fill="FFFFFF"/>
          <w:lang w:eastAsia="zh-CN"/>
        </w:rPr>
        <w:t xml:space="preserve"> </w:t>
      </w:r>
      <w:r w:rsidRPr="005C1045">
        <w:rPr>
          <w:rFonts w:eastAsiaTheme="minorEastAsia"/>
          <w:sz w:val="16"/>
          <w:szCs w:val="16"/>
          <w:lang w:eastAsia="zh-CN"/>
        </w:rPr>
        <w:t>MPDA-PEG-PTX</w:t>
      </w:r>
      <w:r>
        <w:rPr>
          <w:rFonts w:eastAsiaTheme="minorEastAsia"/>
          <w:sz w:val="16"/>
          <w:szCs w:val="16"/>
          <w:lang w:eastAsia="zh-CN"/>
        </w:rPr>
        <w:t xml:space="preserve">, </w:t>
      </w:r>
      <w:r w:rsidRPr="00392A09">
        <w:rPr>
          <w:rFonts w:eastAsiaTheme="minorEastAsia"/>
          <w:sz w:val="16"/>
          <w:szCs w:val="16"/>
          <w:lang w:eastAsia="zh-CN"/>
        </w:rPr>
        <w:t>paclitaxel loaded polyethylene glycol m</w:t>
      </w:r>
      <w:r>
        <w:rPr>
          <w:rFonts w:eastAsiaTheme="minorEastAsia"/>
          <w:sz w:val="16"/>
          <w:szCs w:val="16"/>
          <w:lang w:eastAsia="zh-CN"/>
        </w:rPr>
        <w:t>odified mesoporous polydopamine.</w:t>
      </w:r>
    </w:p>
    <w:p w:rsidR="00CC2C69" w:rsidRPr="005C1045" w:rsidRDefault="00CC2C69" w:rsidP="00AD386B">
      <w:pPr>
        <w:pStyle w:val="af0"/>
        <w:spacing w:before="90" w:line="271" w:lineRule="auto"/>
        <w:ind w:left="220"/>
        <w:jc w:val="center"/>
        <w:rPr>
          <w:rFonts w:eastAsiaTheme="minorEastAsia"/>
          <w:b/>
        </w:rPr>
      </w:pPr>
      <w:r w:rsidRPr="005C1045">
        <w:rPr>
          <w:b/>
          <w:noProof/>
        </w:rPr>
        <w:lastRenderedPageBreak/>
        <w:drawing>
          <wp:inline distT="0" distB="0" distL="0" distR="0" wp14:anchorId="054BABA6" wp14:editId="3DD89507">
            <wp:extent cx="2520000" cy="2050827"/>
            <wp:effectExtent l="0" t="0" r="0" b="6985"/>
            <wp:docPr id="1" name="图片 1" descr="F:\课题一\图片\成像\粒子光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课题一\图片\成像\粒子光声.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51" b="1601"/>
                    <a:stretch/>
                  </pic:blipFill>
                  <pic:spPr bwMode="auto">
                    <a:xfrm>
                      <a:off x="0" y="0"/>
                      <a:ext cx="2520000" cy="2050827"/>
                    </a:xfrm>
                    <a:prstGeom prst="rect">
                      <a:avLst/>
                    </a:prstGeom>
                    <a:noFill/>
                    <a:ln>
                      <a:noFill/>
                    </a:ln>
                    <a:extLst>
                      <a:ext uri="{53640926-AAD7-44D8-BBD7-CCE9431645EC}">
                        <a14:shadowObscured xmlns:a14="http://schemas.microsoft.com/office/drawing/2010/main"/>
                      </a:ext>
                    </a:extLst>
                  </pic:spPr>
                </pic:pic>
              </a:graphicData>
            </a:graphic>
          </wp:inline>
        </w:drawing>
      </w:r>
    </w:p>
    <w:p w:rsidR="00CC2C69" w:rsidRPr="005C1045" w:rsidRDefault="00CC2C69" w:rsidP="006B0FAA">
      <w:pPr>
        <w:widowControl w:val="0"/>
        <w:autoSpaceDE w:val="0"/>
        <w:autoSpaceDN w:val="0"/>
        <w:adjustRightInd w:val="0"/>
        <w:spacing w:line="276" w:lineRule="auto"/>
        <w:jc w:val="both"/>
        <w:rPr>
          <w:sz w:val="16"/>
          <w:szCs w:val="16"/>
          <w:lang w:val="en-US" w:eastAsia="en-GB"/>
        </w:rPr>
      </w:pPr>
      <w:r w:rsidRPr="005C1045">
        <w:rPr>
          <w:b/>
          <w:sz w:val="16"/>
          <w:szCs w:val="16"/>
        </w:rPr>
        <w:t>Figure S</w:t>
      </w:r>
      <w:r w:rsidR="00AA5F50">
        <w:rPr>
          <w:b/>
          <w:sz w:val="16"/>
          <w:szCs w:val="16"/>
        </w:rPr>
        <w:t>7</w:t>
      </w:r>
      <w:r w:rsidRPr="005C1045">
        <w:rPr>
          <w:b/>
          <w:sz w:val="16"/>
          <w:szCs w:val="16"/>
        </w:rPr>
        <w:t>.</w:t>
      </w:r>
      <w:r w:rsidRPr="005C1045">
        <w:rPr>
          <w:sz w:val="16"/>
          <w:szCs w:val="16"/>
        </w:rPr>
        <w:t xml:space="preserve"> </w:t>
      </w:r>
      <w:r w:rsidRPr="005C1045">
        <w:rPr>
          <w:rFonts w:eastAsiaTheme="minorEastAsia"/>
          <w:i/>
          <w:sz w:val="16"/>
          <w:szCs w:val="16"/>
          <w:lang w:eastAsia="zh-CN"/>
        </w:rPr>
        <w:t>I</w:t>
      </w:r>
      <w:r w:rsidRPr="005C1045">
        <w:rPr>
          <w:i/>
          <w:sz w:val="16"/>
          <w:szCs w:val="16"/>
          <w:lang w:val="en-US" w:eastAsia="en-GB"/>
        </w:rPr>
        <w:t>n vitro</w:t>
      </w:r>
      <w:r w:rsidRPr="005C1045">
        <w:rPr>
          <w:sz w:val="16"/>
          <w:szCs w:val="16"/>
          <w:lang w:val="en-US" w:eastAsia="en-GB"/>
        </w:rPr>
        <w:t xml:space="preserve"> PA signal versus various concentrations of MPDA</w:t>
      </w:r>
      <w:r w:rsidR="001E18A2" w:rsidRPr="005C1045">
        <w:rPr>
          <w:sz w:val="16"/>
          <w:szCs w:val="16"/>
          <w:lang w:val="en-US" w:eastAsia="en-GB"/>
        </w:rPr>
        <w:t>-PEG</w:t>
      </w:r>
      <w:r w:rsidRPr="005C1045">
        <w:rPr>
          <w:sz w:val="16"/>
          <w:szCs w:val="16"/>
          <w:lang w:val="en-US" w:eastAsia="en-GB"/>
        </w:rPr>
        <w:t xml:space="preserve"> nanoparticles. Inset is the PA images of MPDA</w:t>
      </w:r>
      <w:r w:rsidR="001E18A2" w:rsidRPr="005C1045">
        <w:rPr>
          <w:sz w:val="16"/>
          <w:szCs w:val="16"/>
          <w:lang w:val="en-US" w:eastAsia="en-GB"/>
        </w:rPr>
        <w:t>-PEG</w:t>
      </w:r>
      <w:r w:rsidRPr="005C1045">
        <w:rPr>
          <w:sz w:val="16"/>
          <w:szCs w:val="16"/>
          <w:lang w:val="en-US" w:eastAsia="en-GB"/>
        </w:rPr>
        <w:t xml:space="preserve"> nanoparticles with various</w:t>
      </w:r>
      <w:r w:rsidRPr="005C1045">
        <w:rPr>
          <w:rFonts w:eastAsiaTheme="minorEastAsia"/>
          <w:sz w:val="16"/>
          <w:szCs w:val="16"/>
          <w:lang w:val="en-US" w:eastAsia="zh-CN"/>
        </w:rPr>
        <w:t xml:space="preserve"> </w:t>
      </w:r>
      <w:r w:rsidRPr="005C1045">
        <w:rPr>
          <w:sz w:val="16"/>
          <w:szCs w:val="16"/>
          <w:lang w:val="en-US" w:eastAsia="en-GB"/>
        </w:rPr>
        <w:t xml:space="preserve">concentrations of 25, 50, 100, 200 and 500 </w:t>
      </w:r>
      <w:r w:rsidRPr="005C1045">
        <w:rPr>
          <w:rFonts w:eastAsiaTheme="minorEastAsia"/>
          <w:sz w:val="16"/>
          <w:szCs w:val="16"/>
          <w:lang w:val="en-US" w:eastAsia="zh-CN"/>
        </w:rPr>
        <w:t>μ</w:t>
      </w:r>
      <w:r w:rsidRPr="005C1045">
        <w:rPr>
          <w:sz w:val="16"/>
          <w:szCs w:val="16"/>
          <w:lang w:val="en-US" w:eastAsia="en-GB"/>
        </w:rPr>
        <w:t>g mL</w:t>
      </w:r>
      <w:r w:rsidRPr="005C1045">
        <w:rPr>
          <w:rFonts w:eastAsiaTheme="minorEastAsia"/>
          <w:sz w:val="16"/>
          <w:szCs w:val="16"/>
          <w:vertAlign w:val="superscript"/>
          <w:lang w:val="en-US" w:eastAsia="zh-CN"/>
        </w:rPr>
        <w:t>-</w:t>
      </w:r>
      <w:r w:rsidRPr="005C1045">
        <w:rPr>
          <w:sz w:val="16"/>
          <w:szCs w:val="16"/>
          <w:vertAlign w:val="superscript"/>
          <w:lang w:val="en-US" w:eastAsia="en-GB"/>
        </w:rPr>
        <w:t>1</w:t>
      </w:r>
      <w:r w:rsidRPr="005C1045">
        <w:rPr>
          <w:sz w:val="16"/>
          <w:szCs w:val="16"/>
          <w:lang w:val="en-US" w:eastAsia="en-GB"/>
        </w:rPr>
        <w:t>.</w:t>
      </w:r>
    </w:p>
    <w:p w:rsidR="00AA5F50" w:rsidRPr="005C1045" w:rsidRDefault="00AA5F50" w:rsidP="00AA5F50">
      <w:pPr>
        <w:spacing w:line="276" w:lineRule="auto"/>
        <w:jc w:val="both"/>
      </w:pPr>
      <w:r w:rsidRPr="005C1045">
        <w:rPr>
          <w:b/>
          <w:sz w:val="16"/>
          <w:szCs w:val="16"/>
          <w:shd w:val="clear" w:color="auto" w:fill="FFFFFF"/>
          <w:lang w:eastAsia="zh-CN"/>
        </w:rPr>
        <w:t>A</w:t>
      </w:r>
      <w:r w:rsidRPr="005C1045">
        <w:rPr>
          <w:b/>
          <w:sz w:val="16"/>
          <w:szCs w:val="16"/>
          <w:shd w:val="clear" w:color="auto" w:fill="FFFFFF"/>
        </w:rPr>
        <w:t>bbreviation</w:t>
      </w:r>
      <w:r>
        <w:rPr>
          <w:b/>
          <w:sz w:val="16"/>
          <w:szCs w:val="16"/>
          <w:shd w:val="clear" w:color="auto" w:fill="FFFFFF"/>
        </w:rPr>
        <w:t>s</w:t>
      </w:r>
      <w:r w:rsidRPr="005C1045">
        <w:rPr>
          <w:b/>
          <w:sz w:val="16"/>
          <w:szCs w:val="16"/>
          <w:shd w:val="clear" w:color="auto" w:fill="FFFFFF"/>
          <w:lang w:eastAsia="zh-CN"/>
        </w:rPr>
        <w:t>:</w:t>
      </w:r>
      <w:r>
        <w:rPr>
          <w:b/>
          <w:sz w:val="16"/>
          <w:szCs w:val="16"/>
          <w:shd w:val="clear" w:color="auto" w:fill="FFFFFF"/>
          <w:lang w:eastAsia="zh-CN"/>
        </w:rPr>
        <w:t xml:space="preserve"> </w:t>
      </w:r>
      <w:r w:rsidRPr="00AA5F50">
        <w:rPr>
          <w:sz w:val="16"/>
          <w:szCs w:val="16"/>
          <w:shd w:val="clear" w:color="auto" w:fill="FFFFFF"/>
          <w:lang w:eastAsia="zh-CN"/>
        </w:rPr>
        <w:t>PA,</w:t>
      </w:r>
      <w:r>
        <w:rPr>
          <w:b/>
          <w:sz w:val="16"/>
          <w:szCs w:val="16"/>
          <w:shd w:val="clear" w:color="auto" w:fill="FFFFFF"/>
          <w:lang w:eastAsia="zh-CN"/>
        </w:rPr>
        <w:t xml:space="preserve"> </w:t>
      </w:r>
      <w:r w:rsidRPr="00C0070D">
        <w:rPr>
          <w:sz w:val="16"/>
          <w:szCs w:val="16"/>
        </w:rPr>
        <w:t>photoacoustic</w:t>
      </w:r>
      <w:r>
        <w:rPr>
          <w:rFonts w:eastAsiaTheme="minorEastAsia"/>
          <w:sz w:val="16"/>
          <w:szCs w:val="16"/>
          <w:lang w:eastAsia="zh-CN"/>
        </w:rPr>
        <w:t xml:space="preserve">; </w:t>
      </w:r>
      <w:r w:rsidRPr="005C1045">
        <w:rPr>
          <w:rFonts w:eastAsiaTheme="minorEastAsia"/>
          <w:sz w:val="16"/>
          <w:szCs w:val="16"/>
          <w:lang w:eastAsia="zh-CN"/>
        </w:rPr>
        <w:t>MPDA-PEG</w:t>
      </w:r>
      <w:r>
        <w:rPr>
          <w:rFonts w:eastAsiaTheme="minorEastAsia"/>
          <w:sz w:val="16"/>
          <w:szCs w:val="16"/>
          <w:lang w:eastAsia="zh-CN"/>
        </w:rPr>
        <w:t xml:space="preserve">, </w:t>
      </w:r>
      <w:r w:rsidRPr="00392A09">
        <w:rPr>
          <w:rFonts w:eastAsiaTheme="minorEastAsia"/>
          <w:sz w:val="16"/>
          <w:szCs w:val="16"/>
          <w:lang w:eastAsia="zh-CN"/>
        </w:rPr>
        <w:t>polyethylene glycol m</w:t>
      </w:r>
      <w:r>
        <w:rPr>
          <w:rFonts w:eastAsiaTheme="minorEastAsia"/>
          <w:sz w:val="16"/>
          <w:szCs w:val="16"/>
          <w:lang w:eastAsia="zh-CN"/>
        </w:rPr>
        <w:t>odified mesoporous polydopamine.</w:t>
      </w:r>
    </w:p>
    <w:p w:rsidR="00D25F66" w:rsidRPr="00AA5F50" w:rsidRDefault="00D25F66" w:rsidP="00D25F66">
      <w:pPr>
        <w:widowControl w:val="0"/>
        <w:autoSpaceDE w:val="0"/>
        <w:autoSpaceDN w:val="0"/>
        <w:adjustRightInd w:val="0"/>
        <w:spacing w:line="360" w:lineRule="auto"/>
        <w:jc w:val="both"/>
        <w:rPr>
          <w:lang w:eastAsia="en-GB"/>
        </w:rPr>
      </w:pPr>
    </w:p>
    <w:p w:rsidR="00632C8D" w:rsidRPr="005C1045" w:rsidRDefault="00632C8D" w:rsidP="00632C8D">
      <w:pPr>
        <w:pStyle w:val="af0"/>
        <w:spacing w:before="90" w:line="271" w:lineRule="auto"/>
        <w:jc w:val="center"/>
        <w:rPr>
          <w:rFonts w:eastAsiaTheme="minorEastAsia"/>
          <w:b/>
        </w:rPr>
      </w:pPr>
      <w:r w:rsidRPr="005C1045">
        <w:rPr>
          <w:rFonts w:eastAsiaTheme="minorEastAsia"/>
          <w:b/>
          <w:noProof/>
        </w:rPr>
        <w:drawing>
          <wp:inline distT="0" distB="0" distL="0" distR="0" wp14:anchorId="51963CC4" wp14:editId="0BA606C5">
            <wp:extent cx="3600000" cy="1527081"/>
            <wp:effectExtent l="0" t="0" r="635" b="0"/>
            <wp:docPr id="2" name="图片 2" descr="C:\Users\Administrator\Desktop\international journal\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international journal\S10.jpg"/>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3600000" cy="1527081"/>
                    </a:xfrm>
                    <a:prstGeom prst="rect">
                      <a:avLst/>
                    </a:prstGeom>
                    <a:noFill/>
                    <a:ln>
                      <a:noFill/>
                    </a:ln>
                  </pic:spPr>
                </pic:pic>
              </a:graphicData>
            </a:graphic>
          </wp:inline>
        </w:drawing>
      </w:r>
    </w:p>
    <w:p w:rsidR="00632C8D" w:rsidRPr="005C1045" w:rsidRDefault="00632C8D" w:rsidP="00632C8D">
      <w:pPr>
        <w:jc w:val="both"/>
        <w:rPr>
          <w:sz w:val="16"/>
          <w:szCs w:val="16"/>
        </w:rPr>
      </w:pPr>
      <w:r w:rsidRPr="005C1045">
        <w:rPr>
          <w:b/>
          <w:sz w:val="16"/>
          <w:szCs w:val="16"/>
        </w:rPr>
        <w:t>Figure S</w:t>
      </w:r>
      <w:r w:rsidR="00AA5F50">
        <w:rPr>
          <w:b/>
          <w:sz w:val="16"/>
          <w:szCs w:val="16"/>
        </w:rPr>
        <w:t>8</w:t>
      </w:r>
      <w:r w:rsidRPr="005C1045">
        <w:rPr>
          <w:b/>
          <w:sz w:val="16"/>
          <w:szCs w:val="16"/>
        </w:rPr>
        <w:t>.</w:t>
      </w:r>
      <w:r w:rsidRPr="005C1045">
        <w:rPr>
          <w:sz w:val="16"/>
          <w:szCs w:val="16"/>
        </w:rPr>
        <w:t xml:space="preserve"> </w:t>
      </w:r>
      <w:r w:rsidR="001D0B1F">
        <w:rPr>
          <w:sz w:val="16"/>
          <w:szCs w:val="16"/>
        </w:rPr>
        <w:t xml:space="preserve">a) </w:t>
      </w:r>
      <w:r w:rsidRPr="005C1045">
        <w:rPr>
          <w:sz w:val="16"/>
          <w:szCs w:val="16"/>
        </w:rPr>
        <w:t xml:space="preserve">Biodistribution (4 h and 24 h) and </w:t>
      </w:r>
      <w:r w:rsidR="001D0B1F">
        <w:rPr>
          <w:sz w:val="16"/>
          <w:szCs w:val="16"/>
        </w:rPr>
        <w:t xml:space="preserve">b) </w:t>
      </w:r>
      <w:bookmarkStart w:id="0" w:name="_GoBack"/>
      <w:bookmarkEnd w:id="0"/>
      <w:r w:rsidRPr="005C1045">
        <w:rPr>
          <w:sz w:val="16"/>
          <w:szCs w:val="16"/>
        </w:rPr>
        <w:t xml:space="preserve">pharmacokinetic experiments of Cy5 modified MPDA-PEG-PTX in A549 tumor-bearing mice at. Data are means </w:t>
      </w:r>
      <w:r w:rsidRPr="005C1045">
        <w:rPr>
          <w:sz w:val="16"/>
          <w:szCs w:val="16"/>
        </w:rPr>
        <w:sym w:font="Symbol" w:char="F0B1"/>
      </w:r>
      <w:r w:rsidR="00DF759B">
        <w:rPr>
          <w:sz w:val="16"/>
          <w:szCs w:val="16"/>
        </w:rPr>
        <w:t xml:space="preserve"> s</w:t>
      </w:r>
      <w:r w:rsidRPr="005C1045">
        <w:rPr>
          <w:sz w:val="16"/>
          <w:szCs w:val="16"/>
        </w:rPr>
        <w:t>d. N = 4.</w:t>
      </w:r>
    </w:p>
    <w:p w:rsidR="00CC2C69" w:rsidRPr="005C1045" w:rsidRDefault="00632C8D" w:rsidP="00632C8D">
      <w:pPr>
        <w:pStyle w:val="af0"/>
        <w:spacing w:after="0"/>
        <w:rPr>
          <w:rFonts w:eastAsiaTheme="minorEastAsia"/>
          <w:sz w:val="24"/>
          <w:szCs w:val="24"/>
        </w:rPr>
      </w:pPr>
      <w:r w:rsidRPr="005C1045">
        <w:rPr>
          <w:b/>
          <w:sz w:val="16"/>
          <w:szCs w:val="16"/>
          <w:shd w:val="clear" w:color="auto" w:fill="FFFFFF"/>
        </w:rPr>
        <w:t>Abbreviations:</w:t>
      </w:r>
      <w:r w:rsidRPr="005C1045">
        <w:rPr>
          <w:sz w:val="16"/>
          <w:szCs w:val="16"/>
        </w:rPr>
        <w:t xml:space="preserve"> MPDA-PEG-PTX, </w:t>
      </w:r>
      <w:r w:rsidRPr="005C1045">
        <w:rPr>
          <w:rStyle w:val="RSCI05CaptiontoFigureSchemeChartwithbottombarChar"/>
          <w:rFonts w:ascii="Times New Roman" w:hAnsi="Times New Roman" w:cs="Times New Roman"/>
          <w:bCs w:val="0"/>
          <w:sz w:val="16"/>
          <w:szCs w:val="16"/>
          <w:lang w:eastAsia="de-DE"/>
        </w:rPr>
        <w:t xml:space="preserve">paclitaxel loaded </w:t>
      </w:r>
      <w:r w:rsidRPr="005C1045">
        <w:rPr>
          <w:color w:val="333333"/>
          <w:sz w:val="16"/>
          <w:szCs w:val="16"/>
          <w:shd w:val="clear" w:color="auto" w:fill="FFFFFF"/>
        </w:rPr>
        <w:t>polyethylene glycol modified mesoporous polydopamine.</w:t>
      </w:r>
    </w:p>
    <w:p w:rsidR="00AD386B" w:rsidRPr="005C1045" w:rsidRDefault="00AD386B" w:rsidP="00AD386B">
      <w:pPr>
        <w:jc w:val="both"/>
      </w:pPr>
    </w:p>
    <w:p w:rsidR="00CC2C69" w:rsidRPr="005C1045" w:rsidRDefault="00534C1C" w:rsidP="00AD386B">
      <w:pPr>
        <w:jc w:val="center"/>
      </w:pPr>
      <w:r w:rsidRPr="005C1045">
        <w:rPr>
          <w:noProof/>
          <w:lang w:val="en-US" w:eastAsia="zh-CN"/>
        </w:rPr>
        <w:drawing>
          <wp:inline distT="0" distB="0" distL="0" distR="0">
            <wp:extent cx="2520000" cy="1895476"/>
            <wp:effectExtent l="0" t="0" r="0" b="0"/>
            <wp:docPr id="18" name="图片 18" descr="F:\课题一 - 副本\图片SI\血常规\血生化.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课题一 - 副本\图片SI\血常规\血生化.tif"/>
                    <pic:cNvPicPr>
                      <a:picLocks noChangeAspect="1" noChangeArrowheads="1"/>
                    </pic:cNvPicPr>
                  </pic:nvPicPr>
                  <pic:blipFill rotWithShape="1">
                    <a:blip r:embed="rId16" cstate="hqprint">
                      <a:extLst>
                        <a:ext uri="{28A0092B-C50C-407E-A947-70E740481C1C}">
                          <a14:useLocalDpi xmlns:a14="http://schemas.microsoft.com/office/drawing/2010/main" val="0"/>
                        </a:ext>
                      </a:extLst>
                    </a:blip>
                    <a:srcRect l="4773" t="6479" r="8572" b="8314"/>
                    <a:stretch/>
                  </pic:blipFill>
                  <pic:spPr bwMode="auto">
                    <a:xfrm>
                      <a:off x="0" y="0"/>
                      <a:ext cx="2520000" cy="1895476"/>
                    </a:xfrm>
                    <a:prstGeom prst="rect">
                      <a:avLst/>
                    </a:prstGeom>
                    <a:noFill/>
                    <a:ln>
                      <a:noFill/>
                    </a:ln>
                    <a:extLst>
                      <a:ext uri="{53640926-AAD7-44D8-BBD7-CCE9431645EC}">
                        <a14:shadowObscured xmlns:a14="http://schemas.microsoft.com/office/drawing/2010/main"/>
                      </a:ext>
                    </a:extLst>
                  </pic:spPr>
                </pic:pic>
              </a:graphicData>
            </a:graphic>
          </wp:inline>
        </w:drawing>
      </w:r>
    </w:p>
    <w:p w:rsidR="00AD386B" w:rsidRPr="005C1045" w:rsidRDefault="003035B5" w:rsidP="00423794">
      <w:pPr>
        <w:jc w:val="both"/>
        <w:rPr>
          <w:color w:val="000000" w:themeColor="text1"/>
          <w:sz w:val="16"/>
          <w:szCs w:val="16"/>
        </w:rPr>
      </w:pPr>
      <w:r w:rsidRPr="005C1045">
        <w:rPr>
          <w:b/>
          <w:sz w:val="16"/>
          <w:szCs w:val="16"/>
        </w:rPr>
        <w:t>Figure</w:t>
      </w:r>
      <w:r w:rsidR="00CC2C69" w:rsidRPr="005C1045">
        <w:rPr>
          <w:b/>
          <w:color w:val="000000" w:themeColor="text1"/>
          <w:kern w:val="2"/>
          <w:sz w:val="16"/>
          <w:szCs w:val="16"/>
        </w:rPr>
        <w:t xml:space="preserve"> S</w:t>
      </w:r>
      <w:r w:rsidR="00AA5F50">
        <w:rPr>
          <w:b/>
          <w:color w:val="000000" w:themeColor="text1"/>
          <w:kern w:val="2"/>
          <w:sz w:val="16"/>
          <w:szCs w:val="16"/>
        </w:rPr>
        <w:t>9</w:t>
      </w:r>
      <w:r w:rsidR="00CC2C69" w:rsidRPr="005C1045">
        <w:rPr>
          <w:b/>
          <w:color w:val="000000" w:themeColor="text1"/>
          <w:kern w:val="2"/>
          <w:sz w:val="16"/>
          <w:szCs w:val="16"/>
        </w:rPr>
        <w:t xml:space="preserve">. </w:t>
      </w:r>
      <w:r w:rsidR="00CC2C69" w:rsidRPr="005C1045">
        <w:rPr>
          <w:color w:val="000000" w:themeColor="text1"/>
          <w:sz w:val="16"/>
          <w:szCs w:val="16"/>
        </w:rPr>
        <w:t>Comprehensive blood biochemistry panel analysis conducted on ICR mice treated with 0.4 mg MPDA</w:t>
      </w:r>
      <w:r w:rsidR="001E18A2" w:rsidRPr="005C1045">
        <w:rPr>
          <w:color w:val="000000" w:themeColor="text1"/>
          <w:sz w:val="16"/>
          <w:szCs w:val="16"/>
        </w:rPr>
        <w:t>-PEG</w:t>
      </w:r>
      <w:r w:rsidR="00CC2C69" w:rsidRPr="005C1045">
        <w:rPr>
          <w:color w:val="000000" w:themeColor="text1"/>
          <w:sz w:val="16"/>
          <w:szCs w:val="16"/>
        </w:rPr>
        <w:t xml:space="preserve"> or MPDA</w:t>
      </w:r>
      <w:r w:rsidR="001E18A2" w:rsidRPr="005C1045">
        <w:rPr>
          <w:color w:val="000000" w:themeColor="text1"/>
          <w:sz w:val="16"/>
          <w:szCs w:val="16"/>
        </w:rPr>
        <w:t>-PEG</w:t>
      </w:r>
      <w:r w:rsidR="00CC2C69" w:rsidRPr="005C1045">
        <w:rPr>
          <w:color w:val="000000" w:themeColor="text1"/>
          <w:sz w:val="16"/>
          <w:szCs w:val="16"/>
        </w:rPr>
        <w:t xml:space="preserve">-PTX nanoparticles. Blood is collected at 48 h post injection. Normal mice without any treatment are used as a negative control and the marker levels of control mice are defined as 1.0. Data are means </w:t>
      </w:r>
      <w:r w:rsidR="00CC2C69" w:rsidRPr="005C1045">
        <w:rPr>
          <w:color w:val="000000" w:themeColor="text1"/>
          <w:sz w:val="16"/>
          <w:szCs w:val="16"/>
        </w:rPr>
        <w:sym w:font="Symbol" w:char="F0B1"/>
      </w:r>
      <w:r w:rsidR="00CC2C69" w:rsidRPr="005C1045">
        <w:rPr>
          <w:color w:val="000000" w:themeColor="text1"/>
          <w:sz w:val="16"/>
          <w:szCs w:val="16"/>
        </w:rPr>
        <w:t xml:space="preserve"> sd. N = </w:t>
      </w:r>
      <w:r w:rsidR="0070085D" w:rsidRPr="005C1045">
        <w:rPr>
          <w:color w:val="000000" w:themeColor="text1"/>
          <w:sz w:val="16"/>
          <w:szCs w:val="16"/>
        </w:rPr>
        <w:t>3</w:t>
      </w:r>
      <w:r w:rsidR="00CC2C69" w:rsidRPr="005C1045">
        <w:rPr>
          <w:color w:val="000000" w:themeColor="text1"/>
          <w:sz w:val="16"/>
          <w:szCs w:val="16"/>
        </w:rPr>
        <w:t xml:space="preserve">. </w:t>
      </w:r>
    </w:p>
    <w:p w:rsidR="00577FCA" w:rsidRPr="00AA5F50" w:rsidRDefault="00AA5F50" w:rsidP="00AA5F50">
      <w:pPr>
        <w:pStyle w:val="af0"/>
        <w:spacing w:after="0"/>
        <w:rPr>
          <w:rFonts w:eastAsiaTheme="minorEastAsia"/>
          <w:sz w:val="24"/>
          <w:szCs w:val="24"/>
        </w:rPr>
      </w:pPr>
      <w:r w:rsidRPr="005C1045">
        <w:rPr>
          <w:b/>
          <w:sz w:val="16"/>
          <w:szCs w:val="16"/>
          <w:shd w:val="clear" w:color="auto" w:fill="FFFFFF"/>
        </w:rPr>
        <w:t>Abbreviations:</w:t>
      </w:r>
      <w:r w:rsidRPr="005C1045">
        <w:rPr>
          <w:sz w:val="16"/>
          <w:szCs w:val="16"/>
        </w:rPr>
        <w:t xml:space="preserve"> MPDA-PEG-PTX, </w:t>
      </w:r>
      <w:r w:rsidRPr="005C1045">
        <w:rPr>
          <w:rStyle w:val="RSCI05CaptiontoFigureSchemeChartwithbottombarChar"/>
          <w:rFonts w:ascii="Times New Roman" w:hAnsi="Times New Roman" w:cs="Times New Roman"/>
          <w:bCs w:val="0"/>
          <w:sz w:val="16"/>
          <w:szCs w:val="16"/>
          <w:lang w:eastAsia="de-DE"/>
        </w:rPr>
        <w:t xml:space="preserve">paclitaxel loaded </w:t>
      </w:r>
      <w:r w:rsidRPr="005C1045">
        <w:rPr>
          <w:color w:val="333333"/>
          <w:sz w:val="16"/>
          <w:szCs w:val="16"/>
          <w:shd w:val="clear" w:color="auto" w:fill="FFFFFF"/>
        </w:rPr>
        <w:t>polyethylene glycol modified mesoporous polydopamine.</w:t>
      </w:r>
    </w:p>
    <w:p w:rsidR="00CC2C69" w:rsidRPr="00AA5F50" w:rsidRDefault="00CC2C69" w:rsidP="00423794">
      <w:pPr>
        <w:spacing w:line="360" w:lineRule="auto"/>
        <w:jc w:val="both"/>
        <w:rPr>
          <w:b/>
        </w:rPr>
      </w:pPr>
      <w:r w:rsidRPr="00AA5F50">
        <w:rPr>
          <w:b/>
        </w:rPr>
        <w:lastRenderedPageBreak/>
        <w:t>References</w:t>
      </w:r>
    </w:p>
    <w:p w:rsidR="00D2094E" w:rsidRPr="00D2094E" w:rsidRDefault="00132E7F" w:rsidP="00B33E0D">
      <w:pPr>
        <w:pStyle w:val="EndNoteBibliography"/>
        <w:spacing w:line="360" w:lineRule="auto"/>
        <w:ind w:left="720" w:hanging="720"/>
      </w:pPr>
      <w:r>
        <w:rPr>
          <w:rFonts w:hint="eastAsia"/>
        </w:rPr>
        <w:t>S</w:t>
      </w:r>
      <w:r w:rsidR="00D2094E" w:rsidRPr="00D2094E">
        <w:t>1.</w:t>
      </w:r>
      <w:r w:rsidR="00D2094E" w:rsidRPr="00D2094E">
        <w:tab/>
        <w:t xml:space="preserve">Chu M, Shao Y, Peng J, et al. Near-infrared laser light mediated cancer therapy by photothermal effect of Fe3O4 magnetic nanoparticles. </w:t>
      </w:r>
      <w:r w:rsidR="00D2094E" w:rsidRPr="00D2094E">
        <w:rPr>
          <w:i/>
        </w:rPr>
        <w:t xml:space="preserve">Biomaterials. </w:t>
      </w:r>
      <w:r w:rsidR="00D2094E" w:rsidRPr="00D2094E">
        <w:t>2013;34(16):4078-4088.</w:t>
      </w:r>
    </w:p>
    <w:p w:rsidR="00D2094E" w:rsidRPr="00D2094E" w:rsidRDefault="00132E7F" w:rsidP="00B33E0D">
      <w:pPr>
        <w:pStyle w:val="EndNoteBibliography"/>
        <w:spacing w:line="360" w:lineRule="auto"/>
        <w:ind w:left="720" w:hanging="720"/>
      </w:pPr>
      <w:r>
        <w:t>S</w:t>
      </w:r>
      <w:r w:rsidR="00D2094E" w:rsidRPr="00D2094E">
        <w:t>2.</w:t>
      </w:r>
      <w:r w:rsidR="00D2094E" w:rsidRPr="00D2094E">
        <w:tab/>
        <w:t xml:space="preserve">Huang X, Tang S, Mu X, et al. Freestanding palladium nanosheets with plasmonic and catalytic properties. </w:t>
      </w:r>
      <w:r w:rsidR="00D2094E" w:rsidRPr="00D2094E">
        <w:rPr>
          <w:i/>
        </w:rPr>
        <w:t xml:space="preserve">Nat Nanotechnol. </w:t>
      </w:r>
      <w:r w:rsidR="00D2094E" w:rsidRPr="00D2094E">
        <w:t>2011;6(1):28-32.</w:t>
      </w:r>
    </w:p>
    <w:p w:rsidR="00D2094E" w:rsidRPr="00D2094E" w:rsidRDefault="00132E7F" w:rsidP="00B33E0D">
      <w:pPr>
        <w:pStyle w:val="EndNoteBibliography"/>
        <w:spacing w:line="360" w:lineRule="auto"/>
        <w:ind w:left="720" w:hanging="720"/>
      </w:pPr>
      <w:r>
        <w:t>S</w:t>
      </w:r>
      <w:r w:rsidR="00D2094E" w:rsidRPr="00D2094E">
        <w:t>3.</w:t>
      </w:r>
      <w:r w:rsidR="00D2094E" w:rsidRPr="00D2094E">
        <w:tab/>
        <w:t xml:space="preserve">Geng BJ, Yang DW, Pan DY, et al. NIR-responsive carbon dots for efficient photothermal cancer therapy at low power densities. </w:t>
      </w:r>
      <w:r w:rsidR="00D2094E" w:rsidRPr="00D2094E">
        <w:rPr>
          <w:i/>
        </w:rPr>
        <w:t xml:space="preserve">Carbon. </w:t>
      </w:r>
      <w:r w:rsidR="00D2094E" w:rsidRPr="00D2094E">
        <w:t>2018;134:153-162.</w:t>
      </w:r>
    </w:p>
    <w:p w:rsidR="00D2094E" w:rsidRPr="00D2094E" w:rsidRDefault="00132E7F" w:rsidP="00B33E0D">
      <w:pPr>
        <w:pStyle w:val="EndNoteBibliography"/>
        <w:spacing w:line="360" w:lineRule="auto"/>
        <w:ind w:left="720" w:hanging="720"/>
      </w:pPr>
      <w:r>
        <w:t>S</w:t>
      </w:r>
      <w:r w:rsidR="00D2094E" w:rsidRPr="00D2094E">
        <w:t>4.</w:t>
      </w:r>
      <w:r w:rsidR="00D2094E" w:rsidRPr="00D2094E">
        <w:tab/>
        <w:t xml:space="preserve">Wang S, Shang L, Li L, et al. Metal-Organic-Framework-Derived Mesoporous Carbon Nanospheres Containing Porphyrin-Like Metal Centers for Conformal Phototherapy. </w:t>
      </w:r>
      <w:r w:rsidR="00D2094E" w:rsidRPr="00D2094E">
        <w:rPr>
          <w:i/>
        </w:rPr>
        <w:t xml:space="preserve">Adv Mater. </w:t>
      </w:r>
      <w:r w:rsidR="00D2094E" w:rsidRPr="00D2094E">
        <w:t>2016;28(38):8379-8387.</w:t>
      </w:r>
    </w:p>
    <w:p w:rsidR="00D2094E" w:rsidRPr="00D2094E" w:rsidRDefault="00132E7F" w:rsidP="00B33E0D">
      <w:pPr>
        <w:pStyle w:val="EndNoteBibliography"/>
        <w:spacing w:line="360" w:lineRule="auto"/>
        <w:ind w:left="720" w:hanging="720"/>
      </w:pPr>
      <w:r>
        <w:t>S</w:t>
      </w:r>
      <w:r w:rsidR="00D2094E" w:rsidRPr="00D2094E">
        <w:t>5.</w:t>
      </w:r>
      <w:r w:rsidR="00D2094E" w:rsidRPr="00D2094E">
        <w:tab/>
        <w:t xml:space="preserve">Yang K, Zhang S, Zhang G, Sun X, Lee ST, Liu Z. Graphene in mice: ultrahigh in vivo tumor uptake and efficient photothermal therapy. </w:t>
      </w:r>
      <w:r w:rsidR="00D2094E" w:rsidRPr="00D2094E">
        <w:rPr>
          <w:i/>
        </w:rPr>
        <w:t xml:space="preserve">Nano Lett. </w:t>
      </w:r>
      <w:r w:rsidR="00D2094E" w:rsidRPr="00D2094E">
        <w:t>2010;10(9):3318-3323.</w:t>
      </w:r>
    </w:p>
    <w:p w:rsidR="002B2F2E" w:rsidRPr="005C1045" w:rsidRDefault="002B2F2E" w:rsidP="00D2094E">
      <w:pPr>
        <w:pStyle w:val="EndNoteBibliography"/>
        <w:ind w:left="720" w:hanging="720"/>
      </w:pPr>
    </w:p>
    <w:sectPr w:rsidR="002B2F2E" w:rsidRPr="005C1045" w:rsidSect="00492EA4">
      <w:headerReference w:type="default" r:id="rId17"/>
      <w:footerReference w:type="default" r:id="rId18"/>
      <w:pgSz w:w="11906" w:h="16838"/>
      <w:pgMar w:top="1418" w:right="1418" w:bottom="1134" w:left="1418"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457" w:rsidRDefault="001E7457">
      <w:r>
        <w:separator/>
      </w:r>
    </w:p>
  </w:endnote>
  <w:endnote w:type="continuationSeparator" w:id="0">
    <w:p w:rsidR="001E7457" w:rsidRDefault="001E7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AdvOT999035f4">
    <w:altName w:val="MS Gothic"/>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85D" w:rsidRDefault="0070085D">
    <w:pPr>
      <w:pStyle w:val="a9"/>
      <w:jc w:val="center"/>
    </w:pPr>
    <w:r w:rsidRPr="0077418A">
      <w:rPr>
        <w:rFonts w:eastAsiaTheme="minorEastAsia"/>
        <w:lang w:eastAsia="zh-CN"/>
      </w:rPr>
      <w:t>S</w:t>
    </w:r>
    <w:r>
      <w:rPr>
        <w:rFonts w:asciiTheme="minorEastAsia" w:eastAsiaTheme="minorEastAsia" w:hAnsiTheme="minorEastAsia" w:hint="eastAsia"/>
        <w:lang w:eastAsia="zh-CN"/>
      </w:rPr>
      <w:t>-</w:t>
    </w:r>
    <w:r>
      <w:fldChar w:fldCharType="begin"/>
    </w:r>
    <w:r>
      <w:instrText>PAGE   \* MERGEFORMAT</w:instrText>
    </w:r>
    <w:r>
      <w:fldChar w:fldCharType="separate"/>
    </w:r>
    <w:r w:rsidR="001D0B1F">
      <w:rPr>
        <w:noProof/>
      </w:rPr>
      <w:t>7</w:t>
    </w:r>
    <w:r>
      <w:fldChar w:fldCharType="end"/>
    </w:r>
  </w:p>
  <w:p w:rsidR="0070085D" w:rsidRDefault="0070085D" w:rsidP="00AD386B">
    <w:pPr>
      <w:pStyle w:val="a9"/>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457" w:rsidRDefault="001E7457">
      <w:r>
        <w:separator/>
      </w:r>
    </w:p>
  </w:footnote>
  <w:footnote w:type="continuationSeparator" w:id="0">
    <w:p w:rsidR="001E7457" w:rsidRDefault="001E74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85D" w:rsidRPr="009B44CC" w:rsidRDefault="0070085D" w:rsidP="00AD386B">
    <w:pPr>
      <w:pStyle w:val="a7"/>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54C92"/>
    <w:multiLevelType w:val="hybridMultilevel"/>
    <w:tmpl w:val="9B72F808"/>
    <w:lvl w:ilvl="0" w:tplc="EEEA1B32">
      <w:start w:val="1"/>
      <w:numFmt w:val="decimal"/>
      <w:lvlText w:val="%1."/>
      <w:lvlJc w:val="left"/>
      <w:pPr>
        <w:ind w:left="360" w:hanging="36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54E1B9D"/>
    <w:multiLevelType w:val="hybridMultilevel"/>
    <w:tmpl w:val="9984EA12"/>
    <w:lvl w:ilvl="0" w:tplc="4A2AB610">
      <w:start w:val="1"/>
      <w:numFmt w:val="decimal"/>
      <w:lvlText w:val="[%1]"/>
      <w:lvlJc w:val="left"/>
      <w:pPr>
        <w:ind w:left="420" w:hanging="420"/>
      </w:pPr>
      <w:rPr>
        <w:rFonts w:ascii="Times New Roman" w:eastAsia="楷体_GB2312" w:hAnsi="Times New Roman" w:cs="Times New Roman"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15:restartNumberingAfterBreak="0">
    <w:nsid w:val="797125E0"/>
    <w:multiLevelType w:val="hybridMultilevel"/>
    <w:tmpl w:val="5DE47458"/>
    <w:lvl w:ilvl="0" w:tplc="9CB69F2C">
      <w:start w:val="1"/>
      <w:numFmt w:val="decimal"/>
      <w:lvlText w:val="[%1]"/>
      <w:lvlJc w:val="left"/>
      <w:pPr>
        <w:ind w:left="420" w:hanging="420"/>
      </w:pPr>
      <w:rPr>
        <w:rFonts w:ascii="Times New Roman" w:eastAsia="楷体_GB2312" w:hAnsi="Times New Roman" w:cs="Times New Roman"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0xtz2ejv0fpne59devpds9ffaaaaz5vtwd&quot;&gt;我的文献&lt;record-ids&gt;&lt;item&gt;66&lt;/item&gt;&lt;item&gt;240&lt;/item&gt;&lt;item&gt;900&lt;/item&gt;&lt;item&gt;905&lt;/item&gt;&lt;item&gt;906&lt;/item&gt;&lt;/record-ids&gt;&lt;/item&gt;&lt;/Libraries&gt;"/>
  </w:docVars>
  <w:rsids>
    <w:rsidRoot w:val="00CC2C69"/>
    <w:rsid w:val="00020882"/>
    <w:rsid w:val="000445BA"/>
    <w:rsid w:val="000525A9"/>
    <w:rsid w:val="00075E9E"/>
    <w:rsid w:val="000B4029"/>
    <w:rsid w:val="000E1D0F"/>
    <w:rsid w:val="00103728"/>
    <w:rsid w:val="0012500F"/>
    <w:rsid w:val="00132E7F"/>
    <w:rsid w:val="00183D76"/>
    <w:rsid w:val="001D0B1F"/>
    <w:rsid w:val="001D1B24"/>
    <w:rsid w:val="001E18A2"/>
    <w:rsid w:val="001E7457"/>
    <w:rsid w:val="001F4E29"/>
    <w:rsid w:val="00201DD5"/>
    <w:rsid w:val="00210F00"/>
    <w:rsid w:val="00236A89"/>
    <w:rsid w:val="002412F4"/>
    <w:rsid w:val="002B2F2E"/>
    <w:rsid w:val="002F1A53"/>
    <w:rsid w:val="003035B5"/>
    <w:rsid w:val="0034635D"/>
    <w:rsid w:val="00360E14"/>
    <w:rsid w:val="003671D3"/>
    <w:rsid w:val="003731F2"/>
    <w:rsid w:val="0038096F"/>
    <w:rsid w:val="00386F40"/>
    <w:rsid w:val="00392A09"/>
    <w:rsid w:val="003D27D8"/>
    <w:rsid w:val="003F41ED"/>
    <w:rsid w:val="0040434A"/>
    <w:rsid w:val="004215BF"/>
    <w:rsid w:val="00423794"/>
    <w:rsid w:val="0043286F"/>
    <w:rsid w:val="00456007"/>
    <w:rsid w:val="004745A7"/>
    <w:rsid w:val="00477DD2"/>
    <w:rsid w:val="00491F91"/>
    <w:rsid w:val="00492EA4"/>
    <w:rsid w:val="004C5142"/>
    <w:rsid w:val="004D434B"/>
    <w:rsid w:val="004F35E8"/>
    <w:rsid w:val="005233BC"/>
    <w:rsid w:val="00526FFF"/>
    <w:rsid w:val="00534C1C"/>
    <w:rsid w:val="00546210"/>
    <w:rsid w:val="00577FCA"/>
    <w:rsid w:val="005B6FE0"/>
    <w:rsid w:val="005C1045"/>
    <w:rsid w:val="006149A3"/>
    <w:rsid w:val="00632C8D"/>
    <w:rsid w:val="00662391"/>
    <w:rsid w:val="00682570"/>
    <w:rsid w:val="00686460"/>
    <w:rsid w:val="006A05E8"/>
    <w:rsid w:val="006B0FAA"/>
    <w:rsid w:val="006F6C5F"/>
    <w:rsid w:val="0070085D"/>
    <w:rsid w:val="007231A2"/>
    <w:rsid w:val="007455DE"/>
    <w:rsid w:val="0077418A"/>
    <w:rsid w:val="00782DA4"/>
    <w:rsid w:val="00792D65"/>
    <w:rsid w:val="007C25FD"/>
    <w:rsid w:val="008127BD"/>
    <w:rsid w:val="0081564A"/>
    <w:rsid w:val="00852A76"/>
    <w:rsid w:val="00864AD7"/>
    <w:rsid w:val="008748C9"/>
    <w:rsid w:val="008964A4"/>
    <w:rsid w:val="0091342C"/>
    <w:rsid w:val="00922002"/>
    <w:rsid w:val="00962225"/>
    <w:rsid w:val="0098066C"/>
    <w:rsid w:val="00986C06"/>
    <w:rsid w:val="00992863"/>
    <w:rsid w:val="009E4405"/>
    <w:rsid w:val="009E4E4F"/>
    <w:rsid w:val="00A73489"/>
    <w:rsid w:val="00A747D0"/>
    <w:rsid w:val="00A76FE3"/>
    <w:rsid w:val="00A83E4A"/>
    <w:rsid w:val="00AA5F50"/>
    <w:rsid w:val="00AD386B"/>
    <w:rsid w:val="00AE6A65"/>
    <w:rsid w:val="00AF0194"/>
    <w:rsid w:val="00AF690B"/>
    <w:rsid w:val="00B33E0D"/>
    <w:rsid w:val="00B74C06"/>
    <w:rsid w:val="00BA7E90"/>
    <w:rsid w:val="00BC3563"/>
    <w:rsid w:val="00C17324"/>
    <w:rsid w:val="00C41240"/>
    <w:rsid w:val="00C533EA"/>
    <w:rsid w:val="00C95FFB"/>
    <w:rsid w:val="00CA682E"/>
    <w:rsid w:val="00CC2C69"/>
    <w:rsid w:val="00CE1053"/>
    <w:rsid w:val="00CF3146"/>
    <w:rsid w:val="00D00A58"/>
    <w:rsid w:val="00D1119D"/>
    <w:rsid w:val="00D2094E"/>
    <w:rsid w:val="00D25F66"/>
    <w:rsid w:val="00DA272E"/>
    <w:rsid w:val="00DC183C"/>
    <w:rsid w:val="00DF759B"/>
    <w:rsid w:val="00E1134F"/>
    <w:rsid w:val="00E54079"/>
    <w:rsid w:val="00EE3467"/>
    <w:rsid w:val="00F660BA"/>
    <w:rsid w:val="00FD4E6A"/>
    <w:rsid w:val="00FE1A1E"/>
    <w:rsid w:val="00FF0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A4F60"/>
  <w14:defaultImageDpi w14:val="330"/>
  <w15:docId w15:val="{514BA736-1F86-4AFB-B147-3A96F0DE3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kern w:val="2"/>
        <w:sz w:val="24"/>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2C69"/>
    <w:rPr>
      <w:rFonts w:eastAsia="MS Mincho"/>
      <w:kern w:val="0"/>
      <w:szCs w:val="24"/>
      <w:lang w:val="de-DE" w:eastAsia="ja-JP"/>
    </w:rPr>
  </w:style>
  <w:style w:type="paragraph" w:styleId="1">
    <w:name w:val="heading 1"/>
    <w:basedOn w:val="a"/>
    <w:next w:val="a"/>
    <w:link w:val="10"/>
    <w:uiPriority w:val="9"/>
    <w:qFormat/>
    <w:rsid w:val="00CC2C6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C2C6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C2C6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C2C69"/>
    <w:rPr>
      <w:rFonts w:eastAsia="MS Mincho"/>
      <w:b/>
      <w:bCs/>
      <w:kern w:val="44"/>
      <w:sz w:val="44"/>
      <w:szCs w:val="44"/>
      <w:lang w:val="de-DE" w:eastAsia="ja-JP"/>
    </w:rPr>
  </w:style>
  <w:style w:type="character" w:customStyle="1" w:styleId="20">
    <w:name w:val="标题 2 字符"/>
    <w:basedOn w:val="a0"/>
    <w:link w:val="2"/>
    <w:uiPriority w:val="9"/>
    <w:rsid w:val="00CC2C69"/>
    <w:rPr>
      <w:rFonts w:asciiTheme="majorHAnsi" w:eastAsiaTheme="majorEastAsia" w:hAnsiTheme="majorHAnsi" w:cstheme="majorBidi"/>
      <w:b/>
      <w:bCs/>
      <w:kern w:val="0"/>
      <w:sz w:val="32"/>
      <w:szCs w:val="32"/>
      <w:lang w:val="de-DE" w:eastAsia="ja-JP"/>
    </w:rPr>
  </w:style>
  <w:style w:type="character" w:customStyle="1" w:styleId="30">
    <w:name w:val="标题 3 字符"/>
    <w:basedOn w:val="a0"/>
    <w:link w:val="3"/>
    <w:uiPriority w:val="9"/>
    <w:rsid w:val="00CC2C69"/>
    <w:rPr>
      <w:rFonts w:eastAsia="MS Mincho"/>
      <w:b/>
      <w:bCs/>
      <w:kern w:val="0"/>
      <w:sz w:val="32"/>
      <w:szCs w:val="32"/>
      <w:lang w:val="de-DE" w:eastAsia="ja-JP"/>
    </w:rPr>
  </w:style>
  <w:style w:type="paragraph" w:customStyle="1" w:styleId="History">
    <w:name w:val="History"/>
    <w:basedOn w:val="a"/>
    <w:rsid w:val="00CC2C69"/>
    <w:pPr>
      <w:spacing w:before="230" w:after="460" w:line="180" w:lineRule="exact"/>
      <w:jc w:val="right"/>
    </w:pPr>
    <w:rPr>
      <w:rFonts w:ascii="Arial" w:hAnsi="Arial"/>
      <w:sz w:val="14"/>
      <w:szCs w:val="16"/>
    </w:rPr>
  </w:style>
  <w:style w:type="paragraph" w:customStyle="1" w:styleId="References">
    <w:name w:val="References"/>
    <w:basedOn w:val="a"/>
    <w:rsid w:val="00CC2C69"/>
    <w:pPr>
      <w:spacing w:line="200" w:lineRule="exact"/>
      <w:ind w:left="425" w:hanging="425"/>
      <w:jc w:val="both"/>
    </w:pPr>
    <w:rPr>
      <w:sz w:val="15"/>
      <w:szCs w:val="14"/>
      <w:lang w:val="en-GB"/>
    </w:rPr>
  </w:style>
  <w:style w:type="paragraph" w:customStyle="1" w:styleId="HExperimentalSection">
    <w:name w:val="HExperimental_Section"/>
    <w:basedOn w:val="a"/>
    <w:rsid w:val="00CC2C69"/>
    <w:pPr>
      <w:spacing w:before="460" w:after="230" w:line="230" w:lineRule="atLeast"/>
    </w:pPr>
    <w:rPr>
      <w:i/>
      <w:szCs w:val="20"/>
    </w:rPr>
  </w:style>
  <w:style w:type="paragraph" w:customStyle="1" w:styleId="ExperimentalSection">
    <w:name w:val="ExperimentalSection"/>
    <w:basedOn w:val="a"/>
    <w:rsid w:val="00CC2C69"/>
    <w:pPr>
      <w:spacing w:after="240" w:line="200" w:lineRule="exact"/>
      <w:ind w:firstLine="170"/>
      <w:jc w:val="both"/>
    </w:pPr>
    <w:rPr>
      <w:sz w:val="16"/>
      <w:szCs w:val="14"/>
      <w:lang w:val="en-GB"/>
    </w:rPr>
  </w:style>
  <w:style w:type="paragraph" w:customStyle="1" w:styleId="FNB">
    <w:name w:val="FNB"/>
    <w:basedOn w:val="a"/>
    <w:link w:val="FNBChar"/>
    <w:rsid w:val="00CC2C69"/>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CC2C69"/>
    <w:rPr>
      <w:rFonts w:ascii="Times" w:eastAsia="MS Mincho" w:hAnsi="Times"/>
      <w:kern w:val="0"/>
      <w:sz w:val="14"/>
      <w:szCs w:val="3276"/>
      <w:lang w:val="en-GB" w:eastAsia="de-DE"/>
    </w:rPr>
  </w:style>
  <w:style w:type="paragraph" w:customStyle="1" w:styleId="Ack">
    <w:name w:val="Ack"/>
    <w:basedOn w:val="a"/>
    <w:rsid w:val="00CC2C69"/>
  </w:style>
  <w:style w:type="paragraph" w:customStyle="1" w:styleId="TableCaption">
    <w:name w:val="TableCaption"/>
    <w:basedOn w:val="a"/>
    <w:rsid w:val="00CC2C69"/>
    <w:pPr>
      <w:spacing w:after="120" w:line="190" w:lineRule="exact"/>
      <w:jc w:val="both"/>
    </w:pPr>
    <w:rPr>
      <w:rFonts w:ascii="Arial" w:hAnsi="Arial"/>
      <w:sz w:val="16"/>
      <w:szCs w:val="14"/>
      <w:lang w:val="en-GB"/>
    </w:rPr>
  </w:style>
  <w:style w:type="paragraph" w:customStyle="1" w:styleId="TableHead">
    <w:name w:val="TableHead"/>
    <w:basedOn w:val="TableCaption"/>
    <w:rsid w:val="00CC2C69"/>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CC2C69"/>
  </w:style>
  <w:style w:type="paragraph" w:customStyle="1" w:styleId="TableFoot">
    <w:name w:val="TableFoot"/>
    <w:basedOn w:val="TableBody"/>
    <w:rsid w:val="00CC2C69"/>
    <w:pPr>
      <w:spacing w:before="60" w:after="60"/>
    </w:pPr>
  </w:style>
  <w:style w:type="paragraph" w:customStyle="1" w:styleId="SchemeCaption">
    <w:name w:val="SchemeCaption"/>
    <w:basedOn w:val="a"/>
    <w:rsid w:val="00CC2C69"/>
    <w:pPr>
      <w:spacing w:before="230" w:after="460" w:line="190" w:lineRule="exact"/>
      <w:jc w:val="both"/>
    </w:pPr>
    <w:rPr>
      <w:rFonts w:ascii="Arial" w:hAnsi="Arial"/>
      <w:sz w:val="16"/>
      <w:szCs w:val="14"/>
      <w:lang w:val="en-GB"/>
    </w:rPr>
  </w:style>
  <w:style w:type="paragraph" w:styleId="a3">
    <w:name w:val="footnote text"/>
    <w:basedOn w:val="a"/>
    <w:link w:val="a4"/>
    <w:semiHidden/>
    <w:rsid w:val="00CC2C69"/>
    <w:pPr>
      <w:keepLines/>
      <w:widowControl w:val="0"/>
      <w:jc w:val="both"/>
    </w:pPr>
    <w:rPr>
      <w:rFonts w:eastAsia="Times New Roman"/>
      <w:sz w:val="20"/>
      <w:szCs w:val="20"/>
      <w:lang w:val="en-GB" w:eastAsia="ro-RO"/>
    </w:rPr>
  </w:style>
  <w:style w:type="character" w:customStyle="1" w:styleId="a4">
    <w:name w:val="脚注文本 字符"/>
    <w:basedOn w:val="a0"/>
    <w:link w:val="a3"/>
    <w:semiHidden/>
    <w:rsid w:val="00CC2C69"/>
    <w:rPr>
      <w:rFonts w:eastAsia="Times New Roman"/>
      <w:kern w:val="0"/>
      <w:sz w:val="20"/>
      <w:szCs w:val="20"/>
      <w:lang w:val="en-GB" w:eastAsia="ro-RO"/>
    </w:rPr>
  </w:style>
  <w:style w:type="paragraph" w:customStyle="1" w:styleId="STOE">
    <w:name w:val="STOE"/>
    <w:basedOn w:val="a"/>
    <w:link w:val="STOEChar1"/>
    <w:rsid w:val="00CC2C69"/>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CC2C69"/>
    <w:rPr>
      <w:rFonts w:ascii="Times" w:eastAsia="MS Mincho" w:hAnsi="Times"/>
      <w:kern w:val="0"/>
      <w:sz w:val="18"/>
      <w:szCs w:val="3276"/>
      <w:lang w:val="en-GB" w:eastAsia="de-DE"/>
    </w:rPr>
  </w:style>
  <w:style w:type="paragraph" w:styleId="a5">
    <w:name w:val="Balloon Text"/>
    <w:basedOn w:val="a"/>
    <w:link w:val="a6"/>
    <w:semiHidden/>
    <w:rsid w:val="00CC2C69"/>
    <w:rPr>
      <w:rFonts w:ascii="Tahoma" w:hAnsi="Tahoma" w:cs="Tahoma"/>
      <w:sz w:val="16"/>
      <w:szCs w:val="16"/>
    </w:rPr>
  </w:style>
  <w:style w:type="character" w:customStyle="1" w:styleId="a6">
    <w:name w:val="批注框文本 字符"/>
    <w:basedOn w:val="a0"/>
    <w:link w:val="a5"/>
    <w:semiHidden/>
    <w:rsid w:val="00CC2C69"/>
    <w:rPr>
      <w:rFonts w:ascii="Tahoma" w:eastAsia="MS Mincho" w:hAnsi="Tahoma" w:cs="Tahoma"/>
      <w:kern w:val="0"/>
      <w:sz w:val="16"/>
      <w:szCs w:val="16"/>
      <w:lang w:val="de-DE" w:eastAsia="ja-JP"/>
    </w:rPr>
  </w:style>
  <w:style w:type="paragraph" w:styleId="a7">
    <w:name w:val="header"/>
    <w:basedOn w:val="a"/>
    <w:link w:val="a8"/>
    <w:rsid w:val="00CC2C69"/>
    <w:pPr>
      <w:tabs>
        <w:tab w:val="center" w:pos="4536"/>
        <w:tab w:val="right" w:pos="9072"/>
      </w:tabs>
    </w:pPr>
    <w:rPr>
      <w:lang w:val="x-none"/>
    </w:rPr>
  </w:style>
  <w:style w:type="character" w:customStyle="1" w:styleId="a8">
    <w:name w:val="页眉 字符"/>
    <w:link w:val="a7"/>
    <w:rsid w:val="00CC2C69"/>
    <w:rPr>
      <w:rFonts w:eastAsia="MS Mincho"/>
      <w:kern w:val="0"/>
      <w:szCs w:val="24"/>
      <w:lang w:val="x-none" w:eastAsia="ja-JP"/>
    </w:rPr>
  </w:style>
  <w:style w:type="paragraph" w:styleId="a9">
    <w:name w:val="footer"/>
    <w:basedOn w:val="a"/>
    <w:link w:val="aa"/>
    <w:uiPriority w:val="99"/>
    <w:rsid w:val="00CC2C69"/>
    <w:pPr>
      <w:tabs>
        <w:tab w:val="center" w:pos="4536"/>
        <w:tab w:val="right" w:pos="9072"/>
      </w:tabs>
    </w:pPr>
  </w:style>
  <w:style w:type="character" w:customStyle="1" w:styleId="aa">
    <w:name w:val="页脚 字符"/>
    <w:link w:val="a9"/>
    <w:uiPriority w:val="99"/>
    <w:rsid w:val="00CC2C69"/>
    <w:rPr>
      <w:rFonts w:eastAsia="MS Mincho"/>
      <w:kern w:val="0"/>
      <w:szCs w:val="24"/>
      <w:lang w:val="de-DE" w:eastAsia="ja-JP"/>
    </w:rPr>
  </w:style>
  <w:style w:type="paragraph" w:customStyle="1" w:styleId="Title1">
    <w:name w:val="Title1"/>
    <w:basedOn w:val="a"/>
    <w:rsid w:val="00CC2C69"/>
    <w:rPr>
      <w:b/>
      <w:lang w:val="en-US"/>
    </w:rPr>
  </w:style>
  <w:style w:type="paragraph" w:customStyle="1" w:styleId="AuthorsFull">
    <w:name w:val="Authors Full"/>
    <w:basedOn w:val="a"/>
    <w:rsid w:val="00CC2C69"/>
    <w:rPr>
      <w:i/>
      <w:lang w:val="en-US"/>
    </w:rPr>
  </w:style>
  <w:style w:type="paragraph" w:customStyle="1" w:styleId="dedication">
    <w:name w:val="dedication"/>
    <w:basedOn w:val="a"/>
    <w:rsid w:val="00CC2C69"/>
    <w:rPr>
      <w:i/>
      <w:lang w:val="en-US"/>
    </w:rPr>
  </w:style>
  <w:style w:type="paragraph" w:customStyle="1" w:styleId="Addresses">
    <w:name w:val="Addresses"/>
    <w:basedOn w:val="a"/>
    <w:rsid w:val="00CC2C69"/>
    <w:rPr>
      <w:lang w:val="en-US"/>
    </w:rPr>
  </w:style>
  <w:style w:type="paragraph" w:customStyle="1" w:styleId="Acknowledgements">
    <w:name w:val="Acknowledgements"/>
    <w:basedOn w:val="a"/>
    <w:rsid w:val="00CC2C69"/>
    <w:rPr>
      <w:lang w:val="en-US"/>
    </w:rPr>
  </w:style>
  <w:style w:type="paragraph" w:customStyle="1" w:styleId="Abstract">
    <w:name w:val="Abstract"/>
    <w:basedOn w:val="a"/>
    <w:autoRedefine/>
    <w:rsid w:val="00CC2C69"/>
    <w:pPr>
      <w:spacing w:line="480" w:lineRule="auto"/>
    </w:pPr>
    <w:rPr>
      <w:lang w:val="en-US"/>
    </w:rPr>
  </w:style>
  <w:style w:type="paragraph" w:customStyle="1" w:styleId="Head1">
    <w:name w:val="Head 1"/>
    <w:basedOn w:val="a"/>
    <w:autoRedefine/>
    <w:rsid w:val="00CC2C69"/>
    <w:pPr>
      <w:spacing w:line="480" w:lineRule="auto"/>
    </w:pPr>
    <w:rPr>
      <w:b/>
      <w:lang w:val="en-US"/>
    </w:rPr>
  </w:style>
  <w:style w:type="paragraph" w:customStyle="1" w:styleId="Head2">
    <w:name w:val="Head 2"/>
    <w:basedOn w:val="a"/>
    <w:autoRedefine/>
    <w:rsid w:val="00CC2C69"/>
    <w:pPr>
      <w:spacing w:line="360" w:lineRule="auto"/>
    </w:pPr>
    <w:rPr>
      <w:i/>
      <w:lang w:val="en-US"/>
    </w:rPr>
  </w:style>
  <w:style w:type="paragraph" w:customStyle="1" w:styleId="dates">
    <w:name w:val="dates"/>
    <w:basedOn w:val="a"/>
    <w:rsid w:val="00CC2C69"/>
    <w:pPr>
      <w:jc w:val="right"/>
    </w:pPr>
    <w:rPr>
      <w:lang w:val="en-US"/>
    </w:rPr>
  </w:style>
  <w:style w:type="paragraph" w:customStyle="1" w:styleId="Literature">
    <w:name w:val="Literature"/>
    <w:basedOn w:val="a"/>
    <w:rsid w:val="00CC2C69"/>
    <w:pPr>
      <w:spacing w:line="480" w:lineRule="auto"/>
    </w:pPr>
  </w:style>
  <w:style w:type="paragraph" w:customStyle="1" w:styleId="Legend">
    <w:name w:val="Legend"/>
    <w:basedOn w:val="a"/>
    <w:rsid w:val="00CC2C69"/>
    <w:rPr>
      <w:lang w:val="en-US"/>
    </w:rPr>
  </w:style>
  <w:style w:type="paragraph" w:customStyle="1" w:styleId="MainText">
    <w:name w:val="Main Text"/>
    <w:basedOn w:val="a"/>
    <w:link w:val="MainTextChar"/>
    <w:rsid w:val="00CC2C69"/>
    <w:pPr>
      <w:spacing w:line="480" w:lineRule="auto"/>
    </w:pPr>
    <w:rPr>
      <w:lang w:val="en-US"/>
    </w:rPr>
  </w:style>
  <w:style w:type="paragraph" w:customStyle="1" w:styleId="Tableofcontents">
    <w:name w:val="Table of contents"/>
    <w:basedOn w:val="a"/>
    <w:autoRedefine/>
    <w:rsid w:val="00CC2C69"/>
    <w:pPr>
      <w:jc w:val="both"/>
    </w:pPr>
    <w:rPr>
      <w:b/>
      <w:lang w:val="en-US"/>
    </w:rPr>
  </w:style>
  <w:style w:type="paragraph" w:customStyle="1" w:styleId="ExperimentalText">
    <w:name w:val="Experimental Text"/>
    <w:basedOn w:val="a"/>
    <w:link w:val="ExperimentalTextChar"/>
    <w:rsid w:val="00CC2C69"/>
    <w:pPr>
      <w:spacing w:line="480" w:lineRule="auto"/>
    </w:pPr>
    <w:rPr>
      <w:lang w:val="en-US"/>
    </w:rPr>
  </w:style>
  <w:style w:type="character" w:customStyle="1" w:styleId="ExperimentalTextChar">
    <w:name w:val="Experimental Text Char"/>
    <w:link w:val="ExperimentalText"/>
    <w:rsid w:val="00CC2C69"/>
    <w:rPr>
      <w:rFonts w:eastAsia="MS Mincho"/>
      <w:kern w:val="0"/>
      <w:szCs w:val="24"/>
      <w:lang w:eastAsia="ja-JP"/>
    </w:rPr>
  </w:style>
  <w:style w:type="character" w:customStyle="1" w:styleId="MainTextChar">
    <w:name w:val="Main Text Char"/>
    <w:link w:val="MainText"/>
    <w:rsid w:val="00CC2C69"/>
    <w:rPr>
      <w:rFonts w:eastAsia="MS Mincho"/>
      <w:kern w:val="0"/>
      <w:szCs w:val="24"/>
      <w:lang w:eastAsia="ja-JP"/>
    </w:rPr>
  </w:style>
  <w:style w:type="paragraph" w:customStyle="1" w:styleId="Title2">
    <w:name w:val="Title2"/>
    <w:basedOn w:val="a"/>
    <w:rsid w:val="00CC2C69"/>
    <w:rPr>
      <w:b/>
      <w:lang w:val="en-US"/>
    </w:rPr>
  </w:style>
  <w:style w:type="paragraph" w:customStyle="1" w:styleId="Dedication0">
    <w:name w:val="Dedication"/>
    <w:basedOn w:val="a"/>
    <w:autoRedefine/>
    <w:rsid w:val="00CC2C69"/>
    <w:rPr>
      <w:lang w:val="en-US"/>
    </w:rPr>
  </w:style>
  <w:style w:type="paragraph" w:customStyle="1" w:styleId="Maintext0">
    <w:name w:val="Main text"/>
    <w:basedOn w:val="a"/>
    <w:link w:val="MaintextChar0"/>
    <w:autoRedefine/>
    <w:rsid w:val="00CC2C69"/>
    <w:pPr>
      <w:spacing w:line="480" w:lineRule="auto"/>
    </w:pPr>
    <w:rPr>
      <w:lang w:val="en-US"/>
    </w:rPr>
  </w:style>
  <w:style w:type="character" w:customStyle="1" w:styleId="MaintextChar0">
    <w:name w:val="Main text Char"/>
    <w:link w:val="Maintext0"/>
    <w:rsid w:val="00CC2C69"/>
    <w:rPr>
      <w:rFonts w:eastAsia="MS Mincho"/>
      <w:kern w:val="0"/>
      <w:szCs w:val="24"/>
      <w:lang w:eastAsia="ja-JP"/>
    </w:rPr>
  </w:style>
  <w:style w:type="paragraph" w:customStyle="1" w:styleId="Biography">
    <w:name w:val="Biography"/>
    <w:basedOn w:val="a"/>
    <w:autoRedefine/>
    <w:rsid w:val="00CC2C69"/>
    <w:rPr>
      <w:i/>
      <w:lang w:val="en-US"/>
    </w:rPr>
  </w:style>
  <w:style w:type="character" w:styleId="ab">
    <w:name w:val="annotation reference"/>
    <w:uiPriority w:val="99"/>
    <w:semiHidden/>
    <w:unhideWhenUsed/>
    <w:rsid w:val="00CC2C69"/>
    <w:rPr>
      <w:sz w:val="16"/>
      <w:szCs w:val="16"/>
    </w:rPr>
  </w:style>
  <w:style w:type="paragraph" w:styleId="ac">
    <w:name w:val="annotation text"/>
    <w:basedOn w:val="a"/>
    <w:link w:val="ad"/>
    <w:uiPriority w:val="99"/>
    <w:semiHidden/>
    <w:unhideWhenUsed/>
    <w:rsid w:val="00CC2C69"/>
    <w:rPr>
      <w:sz w:val="20"/>
      <w:szCs w:val="20"/>
      <w:lang w:val="x-none"/>
    </w:rPr>
  </w:style>
  <w:style w:type="character" w:customStyle="1" w:styleId="ad">
    <w:name w:val="批注文字 字符"/>
    <w:link w:val="ac"/>
    <w:uiPriority w:val="99"/>
    <w:semiHidden/>
    <w:rsid w:val="00CC2C69"/>
    <w:rPr>
      <w:rFonts w:eastAsia="MS Mincho"/>
      <w:kern w:val="0"/>
      <w:sz w:val="20"/>
      <w:szCs w:val="20"/>
      <w:lang w:val="x-none" w:eastAsia="ja-JP"/>
    </w:rPr>
  </w:style>
  <w:style w:type="paragraph" w:styleId="ae">
    <w:name w:val="annotation subject"/>
    <w:basedOn w:val="ac"/>
    <w:next w:val="ac"/>
    <w:link w:val="af"/>
    <w:uiPriority w:val="99"/>
    <w:semiHidden/>
    <w:unhideWhenUsed/>
    <w:rsid w:val="00CC2C69"/>
    <w:rPr>
      <w:b/>
      <w:bCs/>
    </w:rPr>
  </w:style>
  <w:style w:type="character" w:customStyle="1" w:styleId="af">
    <w:name w:val="批注主题 字符"/>
    <w:link w:val="ae"/>
    <w:uiPriority w:val="99"/>
    <w:semiHidden/>
    <w:rsid w:val="00CC2C69"/>
    <w:rPr>
      <w:rFonts w:eastAsia="MS Mincho"/>
      <w:b/>
      <w:bCs/>
      <w:kern w:val="0"/>
      <w:sz w:val="20"/>
      <w:szCs w:val="20"/>
      <w:lang w:val="x-none" w:eastAsia="ja-JP"/>
    </w:rPr>
  </w:style>
  <w:style w:type="paragraph" w:styleId="af0">
    <w:name w:val="Body Text"/>
    <w:basedOn w:val="a"/>
    <w:link w:val="af1"/>
    <w:uiPriority w:val="99"/>
    <w:unhideWhenUsed/>
    <w:rsid w:val="00CC2C69"/>
    <w:pPr>
      <w:spacing w:after="120"/>
    </w:pPr>
    <w:rPr>
      <w:sz w:val="20"/>
      <w:szCs w:val="20"/>
      <w:lang w:val="en-US" w:eastAsia="zh-CN"/>
    </w:rPr>
  </w:style>
  <w:style w:type="character" w:customStyle="1" w:styleId="af1">
    <w:name w:val="正文文本 字符"/>
    <w:basedOn w:val="a0"/>
    <w:link w:val="af0"/>
    <w:uiPriority w:val="99"/>
    <w:rsid w:val="00CC2C69"/>
    <w:rPr>
      <w:rFonts w:eastAsia="MS Mincho"/>
      <w:kern w:val="0"/>
      <w:sz w:val="20"/>
      <w:szCs w:val="20"/>
    </w:rPr>
  </w:style>
  <w:style w:type="paragraph" w:styleId="af2">
    <w:name w:val="List Paragraph"/>
    <w:basedOn w:val="a"/>
    <w:uiPriority w:val="34"/>
    <w:qFormat/>
    <w:rsid w:val="00CC2C69"/>
    <w:pPr>
      <w:widowControl w:val="0"/>
      <w:autoSpaceDE w:val="0"/>
      <w:autoSpaceDN w:val="0"/>
      <w:adjustRightInd w:val="0"/>
    </w:pPr>
    <w:rPr>
      <w:rFonts w:eastAsia="等线"/>
      <w:lang w:val="en-US" w:eastAsia="zh-CN"/>
    </w:rPr>
  </w:style>
  <w:style w:type="character" w:styleId="af3">
    <w:name w:val="Hyperlink"/>
    <w:basedOn w:val="a0"/>
    <w:uiPriority w:val="99"/>
    <w:unhideWhenUsed/>
    <w:rsid w:val="00CC2C69"/>
    <w:rPr>
      <w:color w:val="0000FF"/>
      <w:u w:val="single"/>
    </w:rPr>
  </w:style>
  <w:style w:type="character" w:customStyle="1" w:styleId="fontstyle01">
    <w:name w:val="fontstyle01"/>
    <w:rsid w:val="00CC2C69"/>
    <w:rPr>
      <w:rFonts w:ascii="TimesNewRomanPSMT" w:hAnsi="TimesNewRomanPSMT" w:hint="default"/>
      <w:b w:val="0"/>
      <w:bCs w:val="0"/>
      <w:i w:val="0"/>
      <w:iCs w:val="0"/>
      <w:color w:val="000000"/>
      <w:sz w:val="24"/>
      <w:szCs w:val="24"/>
    </w:rPr>
  </w:style>
  <w:style w:type="character" w:customStyle="1" w:styleId="EndNoteBibliographyChar">
    <w:name w:val="EndNote Bibliography Char"/>
    <w:link w:val="EndNoteBibliography"/>
    <w:locked/>
    <w:rsid w:val="00CC2C69"/>
    <w:rPr>
      <w:noProof/>
      <w:sz w:val="20"/>
    </w:rPr>
  </w:style>
  <w:style w:type="paragraph" w:customStyle="1" w:styleId="EndNoteBibliography">
    <w:name w:val="EndNote Bibliography"/>
    <w:basedOn w:val="a"/>
    <w:link w:val="EndNoteBibliographyChar"/>
    <w:rsid w:val="00CC2C69"/>
    <w:pPr>
      <w:widowControl w:val="0"/>
      <w:jc w:val="both"/>
    </w:pPr>
    <w:rPr>
      <w:rFonts w:eastAsia="宋体"/>
      <w:noProof/>
      <w:kern w:val="2"/>
      <w:sz w:val="20"/>
      <w:szCs w:val="22"/>
      <w:lang w:val="en-US" w:eastAsia="zh-CN"/>
    </w:rPr>
  </w:style>
  <w:style w:type="paragraph" w:customStyle="1" w:styleId="EndNoteBibliographyTitle">
    <w:name w:val="EndNote Bibliography Title"/>
    <w:basedOn w:val="a"/>
    <w:link w:val="EndNoteBibliographyTitle0"/>
    <w:rsid w:val="00CC2C69"/>
    <w:pPr>
      <w:jc w:val="center"/>
    </w:pPr>
    <w:rPr>
      <w:noProof/>
      <w:sz w:val="20"/>
    </w:rPr>
  </w:style>
  <w:style w:type="character" w:customStyle="1" w:styleId="EndNoteBibliographyTitle0">
    <w:name w:val="EndNote Bibliography Title 字符"/>
    <w:basedOn w:val="a0"/>
    <w:link w:val="EndNoteBibliographyTitle"/>
    <w:rsid w:val="00CC2C69"/>
    <w:rPr>
      <w:rFonts w:eastAsia="MS Mincho"/>
      <w:noProof/>
      <w:kern w:val="0"/>
      <w:sz w:val="20"/>
      <w:szCs w:val="24"/>
      <w:lang w:val="de-DE" w:eastAsia="ja-JP"/>
    </w:rPr>
  </w:style>
  <w:style w:type="paragraph" w:customStyle="1" w:styleId="EndNoteCategoryHeading">
    <w:name w:val="EndNote Category Heading"/>
    <w:basedOn w:val="a"/>
    <w:link w:val="EndNoteCategoryHeading0"/>
    <w:rsid w:val="00CC2C69"/>
    <w:pPr>
      <w:spacing w:before="120" w:after="120"/>
    </w:pPr>
    <w:rPr>
      <w:b/>
      <w:noProof/>
    </w:rPr>
  </w:style>
  <w:style w:type="character" w:customStyle="1" w:styleId="EndNoteCategoryHeading0">
    <w:name w:val="EndNote Category Heading 字符"/>
    <w:basedOn w:val="a0"/>
    <w:link w:val="EndNoteCategoryHeading"/>
    <w:rsid w:val="00CC2C69"/>
    <w:rPr>
      <w:rFonts w:eastAsia="MS Mincho"/>
      <w:b/>
      <w:noProof/>
      <w:kern w:val="0"/>
      <w:szCs w:val="24"/>
      <w:lang w:val="de-DE" w:eastAsia="ja-JP"/>
    </w:rPr>
  </w:style>
  <w:style w:type="character" w:styleId="af4">
    <w:name w:val="Strong"/>
    <w:basedOn w:val="a0"/>
    <w:uiPriority w:val="22"/>
    <w:qFormat/>
    <w:rsid w:val="00CC2C69"/>
    <w:rPr>
      <w:b/>
      <w:bCs/>
    </w:rPr>
  </w:style>
  <w:style w:type="character" w:styleId="af5">
    <w:name w:val="Placeholder Text"/>
    <w:basedOn w:val="a0"/>
    <w:uiPriority w:val="99"/>
    <w:semiHidden/>
    <w:rsid w:val="00CC2C69"/>
    <w:rPr>
      <w:color w:val="808080"/>
    </w:rPr>
  </w:style>
  <w:style w:type="paragraph" w:styleId="af6">
    <w:name w:val="Revision"/>
    <w:hidden/>
    <w:uiPriority w:val="99"/>
    <w:semiHidden/>
    <w:rsid w:val="00CC2C69"/>
    <w:rPr>
      <w:rFonts w:eastAsia="MS Mincho"/>
      <w:kern w:val="0"/>
      <w:szCs w:val="24"/>
      <w:lang w:val="de-DE" w:eastAsia="ja-JP"/>
    </w:rPr>
  </w:style>
  <w:style w:type="character" w:customStyle="1" w:styleId="11">
    <w:name w:val="未处理的提及1"/>
    <w:basedOn w:val="a0"/>
    <w:uiPriority w:val="99"/>
    <w:semiHidden/>
    <w:unhideWhenUsed/>
    <w:rsid w:val="00CC2C69"/>
    <w:rPr>
      <w:color w:val="605E5C"/>
      <w:shd w:val="clear" w:color="auto" w:fill="E1DFDD"/>
    </w:rPr>
  </w:style>
  <w:style w:type="paragraph" w:customStyle="1" w:styleId="RSCB06BHeadingSub-Section">
    <w:name w:val="RSC B06 B Heading (Sub-Section)"/>
    <w:link w:val="RSCB06BHeadingSub-SectionChar"/>
    <w:qFormat/>
    <w:rsid w:val="00CC2C69"/>
    <w:pPr>
      <w:spacing w:after="80" w:line="240" w:lineRule="exact"/>
    </w:pPr>
    <w:rPr>
      <w:rFonts w:asciiTheme="minorHAnsi" w:eastAsiaTheme="minorEastAsia" w:hAnsiTheme="minorHAnsi" w:cstheme="minorBidi"/>
      <w:b/>
      <w:kern w:val="0"/>
      <w:sz w:val="18"/>
      <w:lang w:val="en-GB" w:eastAsia="en-US"/>
    </w:rPr>
  </w:style>
  <w:style w:type="character" w:customStyle="1" w:styleId="RSCB06BHeadingSub-SectionChar">
    <w:name w:val="RSC B06 B Heading (Sub-Section) Char"/>
    <w:basedOn w:val="a0"/>
    <w:link w:val="RSCB06BHeadingSub-Section"/>
    <w:rsid w:val="00CC2C69"/>
    <w:rPr>
      <w:rFonts w:asciiTheme="minorHAnsi" w:eastAsiaTheme="minorEastAsia" w:hAnsiTheme="minorHAnsi" w:cstheme="minorBidi"/>
      <w:b/>
      <w:kern w:val="0"/>
      <w:sz w:val="18"/>
      <w:lang w:val="en-GB" w:eastAsia="en-US"/>
    </w:rPr>
  </w:style>
  <w:style w:type="character" w:customStyle="1" w:styleId="EndNoteBibliography0">
    <w:name w:val="EndNote Bibliography 字符"/>
    <w:basedOn w:val="a0"/>
    <w:rsid w:val="00682570"/>
    <w:rPr>
      <w:rFonts w:ascii="Times New Roman" w:hAnsi="Times New Roman" w:cs="Times New Roman"/>
      <w:noProof/>
      <w:sz w:val="18"/>
      <w:lang w:val="en-US"/>
    </w:rPr>
  </w:style>
  <w:style w:type="paragraph" w:customStyle="1" w:styleId="RSCI05CaptiontoFigureSchemeChartwithbottombar">
    <w:name w:val="RSC I05 Caption to Figure/Scheme/Chart with bottom bar"/>
    <w:link w:val="RSCI05CaptiontoFigureSchemeChartwithbottombarChar"/>
    <w:rsid w:val="00632C8D"/>
    <w:pPr>
      <w:pBdr>
        <w:bottom w:val="single" w:sz="12" w:space="1" w:color="A6A6A6" w:themeColor="background1" w:themeShade="A6"/>
      </w:pBdr>
      <w:spacing w:after="200" w:line="276" w:lineRule="auto"/>
      <w:jc w:val="both"/>
    </w:pPr>
    <w:rPr>
      <w:rFonts w:asciiTheme="minorHAnsi" w:eastAsiaTheme="minorEastAsia" w:hAnsiTheme="minorHAnsi" w:cstheme="minorBidi"/>
      <w:bCs/>
      <w:kern w:val="0"/>
      <w:sz w:val="14"/>
      <w:szCs w:val="18"/>
      <w:lang w:val="en-GB" w:eastAsia="en-US"/>
    </w:rPr>
  </w:style>
  <w:style w:type="character" w:customStyle="1" w:styleId="RSCI05CaptiontoFigureSchemeChartwithbottombarChar">
    <w:name w:val="RSC I05 Caption to Figure/Scheme/Chart with bottom bar Char"/>
    <w:basedOn w:val="a0"/>
    <w:link w:val="RSCI05CaptiontoFigureSchemeChartwithbottombar"/>
    <w:rsid w:val="00632C8D"/>
    <w:rPr>
      <w:rFonts w:asciiTheme="minorHAnsi" w:eastAsiaTheme="minorEastAsia" w:hAnsiTheme="minorHAnsi" w:cstheme="minorBidi"/>
      <w:bCs/>
      <w:kern w:val="0"/>
      <w:sz w:val="14"/>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DB55A-FAA5-4E0A-9174-E7C064DFD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7</Pages>
  <Words>1168</Words>
  <Characters>6662</Characters>
  <Application>Microsoft Office Word</Application>
  <DocSecurity>0</DocSecurity>
  <Lines>55</Lines>
  <Paragraphs>15</Paragraphs>
  <ScaleCrop>false</ScaleCrop>
  <Company>P R C</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Zhang</dc:creator>
  <cp:keywords/>
  <dc:description/>
  <cp:lastModifiedBy>Jason Zhang</cp:lastModifiedBy>
  <cp:revision>48</cp:revision>
  <dcterms:created xsi:type="dcterms:W3CDTF">2019-04-23T08:07:00Z</dcterms:created>
  <dcterms:modified xsi:type="dcterms:W3CDTF">2019-09-04T14:17:00Z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