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315BA" w14:textId="77777777" w:rsidR="008B2F0C" w:rsidRDefault="001D771A">
      <w:pPr>
        <w:tabs>
          <w:tab w:val="left" w:pos="312"/>
        </w:tabs>
        <w:spacing w:line="500" w:lineRule="exac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bCs/>
          <w:sz w:val="24"/>
          <w:szCs w:val="24"/>
        </w:rPr>
        <w:t>Supplementary material</w:t>
      </w:r>
    </w:p>
    <w:p w14:paraId="0B453FBD" w14:textId="77777777" w:rsidR="008B2F0C" w:rsidRDefault="001D771A">
      <w:pPr>
        <w:tabs>
          <w:tab w:val="left" w:pos="312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drawing>
          <wp:inline distT="0" distB="0" distL="114300" distR="114300" wp14:anchorId="57DB5DC3" wp14:editId="15A8EB57">
            <wp:extent cx="4309745" cy="6522720"/>
            <wp:effectExtent l="0" t="0" r="3175" b="0"/>
            <wp:docPr id="1" name="图片 1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9745" cy="652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AEDDA" w14:textId="77777777" w:rsidR="008B2F0C" w:rsidRDefault="001D771A">
      <w:pPr>
        <w:tabs>
          <w:tab w:val="left" w:pos="312"/>
        </w:tabs>
        <w:spacing w:line="50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Supplementary Figure 1. The expression of </w:t>
      </w:r>
      <w:proofErr w:type="spellStart"/>
      <w:r>
        <w:rPr>
          <w:rFonts w:ascii="Times New Roman" w:hAnsi="Times New Roman" w:cs="Times New Roman" w:hint="eastAsia"/>
          <w:b/>
          <w:bCs/>
          <w:sz w:val="24"/>
          <w:szCs w:val="24"/>
        </w:rPr>
        <w:t>TUG1</w:t>
      </w:r>
      <w:proofErr w:type="spellEnd"/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in AML and normal bone marrow tissues of </w:t>
      </w:r>
      <w:proofErr w:type="spellStart"/>
      <w:r>
        <w:rPr>
          <w:rFonts w:ascii="Times New Roman" w:hAnsi="Times New Roman" w:cs="Times New Roman" w:hint="eastAsia"/>
          <w:b/>
          <w:bCs/>
          <w:sz w:val="24"/>
          <w:szCs w:val="24"/>
        </w:rPr>
        <w:t>TCGA</w:t>
      </w:r>
      <w:proofErr w:type="spellEnd"/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data was analyzed by </w:t>
      </w:r>
      <w:proofErr w:type="spellStart"/>
      <w:r>
        <w:rPr>
          <w:rFonts w:ascii="Times New Roman" w:hAnsi="Times New Roman" w:cs="Times New Roman" w:hint="eastAsia"/>
          <w:b/>
          <w:bCs/>
          <w:sz w:val="24"/>
          <w:szCs w:val="24"/>
        </w:rPr>
        <w:t>Gepia</w:t>
      </w:r>
      <w:proofErr w:type="spellEnd"/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database.</w:t>
      </w:r>
    </w:p>
    <w:p w14:paraId="0A73CD3E" w14:textId="77777777" w:rsidR="008B2F0C" w:rsidRDefault="001D771A">
      <w:pPr>
        <w:tabs>
          <w:tab w:val="left" w:pos="312"/>
        </w:tabs>
        <w:spacing w:line="50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Compared with normal bone marrow cells, the expression levels of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TUG1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in AML cells were </w:t>
      </w:r>
      <w:r>
        <w:rPr>
          <w:rFonts w:ascii="Times New Roman" w:hAnsi="Times New Roman" w:cs="Times New Roman" w:hint="eastAsia"/>
          <w:sz w:val="24"/>
          <w:szCs w:val="24"/>
        </w:rPr>
        <w:t xml:space="preserve">significantly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up-regulated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,</w:t>
      </w:r>
    </w:p>
    <w:p w14:paraId="17957F8B" w14:textId="77777777" w:rsidR="008B2F0C" w:rsidRDefault="001D771A">
      <w:pPr>
        <w:tabs>
          <w:tab w:val="left" w:pos="312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noProof/>
          <w:sz w:val="24"/>
          <w:szCs w:val="24"/>
        </w:rPr>
        <w:lastRenderedPageBreak/>
        <w:drawing>
          <wp:inline distT="0" distB="0" distL="114300" distR="114300" wp14:anchorId="0C5938DB" wp14:editId="55E6F1A3">
            <wp:extent cx="5269230" cy="1918335"/>
            <wp:effectExtent l="0" t="0" r="3810" b="1905"/>
            <wp:docPr id="2" name="图片 2" descr="Supplementary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ry fig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ABDED" w14:textId="77777777" w:rsidR="008B2F0C" w:rsidRDefault="001D771A">
      <w:pPr>
        <w:tabs>
          <w:tab w:val="left" w:pos="312"/>
        </w:tabs>
        <w:spacing w:line="50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Supplementary Figure 2. The expression of </w:t>
      </w:r>
      <w:proofErr w:type="spellStart"/>
      <w:r>
        <w:rPr>
          <w:rFonts w:ascii="Times New Roman" w:hAnsi="Times New Roman" w:cs="Times New Roman" w:hint="eastAsia"/>
          <w:b/>
          <w:bCs/>
          <w:sz w:val="24"/>
          <w:szCs w:val="24"/>
        </w:rPr>
        <w:t>TUG1</w:t>
      </w:r>
      <w:proofErr w:type="spellEnd"/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 w:hint="eastAsia"/>
          <w:b/>
          <w:bCs/>
          <w:sz w:val="24"/>
          <w:szCs w:val="24"/>
        </w:rPr>
        <w:t>MiR</w:t>
      </w:r>
      <w:proofErr w:type="spellEnd"/>
      <w:r>
        <w:rPr>
          <w:rFonts w:ascii="Times New Roman" w:hAnsi="Times New Roman" w:cs="Times New Roman" w:hint="eastAsia"/>
          <w:b/>
          <w:bCs/>
          <w:sz w:val="24"/>
          <w:szCs w:val="24"/>
        </w:rPr>
        <w:t>-370-</w:t>
      </w:r>
      <w:proofErr w:type="spellStart"/>
      <w:r>
        <w:rPr>
          <w:rFonts w:ascii="Times New Roman" w:hAnsi="Times New Roman" w:cs="Times New Roman" w:hint="eastAsia"/>
          <w:b/>
          <w:bCs/>
          <w:sz w:val="24"/>
          <w:szCs w:val="24"/>
        </w:rPr>
        <w:t>3p</w:t>
      </w:r>
      <w:proofErr w:type="spellEnd"/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 w:hint="eastAsia"/>
          <w:b/>
          <w:bCs/>
          <w:sz w:val="24"/>
          <w:szCs w:val="24"/>
        </w:rPr>
        <w:t>MAPK1</w:t>
      </w:r>
      <w:proofErr w:type="spellEnd"/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in AML cells.</w:t>
      </w:r>
    </w:p>
    <w:p w14:paraId="1765236A" w14:textId="77777777" w:rsidR="008B2F0C" w:rsidRDefault="001D771A">
      <w:pPr>
        <w:tabs>
          <w:tab w:val="left" w:pos="312"/>
        </w:tabs>
        <w:spacing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The expression of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TUG1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MiR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-370-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3p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MAPK1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in AML cells was detected by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qRT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-PCR. Compared with normal bone marrow cells, the expression level</w:t>
      </w:r>
      <w:r>
        <w:rPr>
          <w:rFonts w:ascii="Times New Roman" w:hAnsi="Times New Roman" w:cs="Times New Roman" w:hint="eastAsia"/>
          <w:sz w:val="24"/>
          <w:szCs w:val="24"/>
        </w:rPr>
        <w:t xml:space="preserve">s of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TUG1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MAPK1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in AML cells were significantly up-regulated, while the expression levels of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miR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-370-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3p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were significantly down-regulated.</w:t>
      </w:r>
    </w:p>
    <w:p w14:paraId="1E0C45B8" w14:textId="77777777" w:rsidR="008B2F0C" w:rsidRDefault="008B2F0C"/>
    <w:sectPr w:rsidR="008B2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E70AD6"/>
    <w:rsid w:val="001D771A"/>
    <w:rsid w:val="008B2F0C"/>
    <w:rsid w:val="24E70AD6"/>
    <w:rsid w:val="5B78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27DDF"/>
  <w15:docId w15:val="{CD5AA217-A8C5-48E0-B009-0DD518F0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Mel Phimester</cp:lastModifiedBy>
  <cp:revision>2</cp:revision>
  <dcterms:created xsi:type="dcterms:W3CDTF">2019-10-31T22:41:00Z</dcterms:created>
  <dcterms:modified xsi:type="dcterms:W3CDTF">2019-10-31T22:41:00Z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