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636" w:rsidRPr="006B172C" w:rsidRDefault="008E5E72" w:rsidP="008E5E72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6B172C">
        <w:rPr>
          <w:rFonts w:ascii="Arial" w:hAnsi="Arial" w:cs="Arial"/>
          <w:b/>
          <w:sz w:val="20"/>
          <w:szCs w:val="20"/>
        </w:rPr>
        <w:t xml:space="preserve">Supplementary </w:t>
      </w:r>
      <w:r w:rsidR="002D46F8">
        <w:rPr>
          <w:rFonts w:ascii="Arial" w:hAnsi="Arial" w:cs="Arial"/>
          <w:b/>
          <w:sz w:val="20"/>
          <w:szCs w:val="20"/>
        </w:rPr>
        <w:t>materials</w:t>
      </w:r>
    </w:p>
    <w:p w:rsidR="004E1E34" w:rsidRPr="006B172C" w:rsidRDefault="004E1E34" w:rsidP="00267252">
      <w:pPr>
        <w:ind w:firstLineChars="100" w:firstLine="200"/>
        <w:jc w:val="center"/>
        <w:rPr>
          <w:rFonts w:ascii="Arial" w:hAnsi="Arial" w:cs="Arial"/>
          <w:sz w:val="20"/>
          <w:szCs w:val="20"/>
        </w:rPr>
      </w:pPr>
    </w:p>
    <w:p w:rsidR="008E5E72" w:rsidRDefault="00D1204F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00040" cy="29756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F5C" w:rsidRPr="006B172C" w:rsidRDefault="00634F5C">
      <w:pPr>
        <w:rPr>
          <w:rFonts w:ascii="Arial" w:hAnsi="Arial" w:cs="Arial"/>
          <w:noProof/>
          <w:sz w:val="20"/>
          <w:szCs w:val="20"/>
        </w:rPr>
      </w:pPr>
    </w:p>
    <w:p w:rsidR="00000726" w:rsidRPr="006B172C" w:rsidRDefault="000E10CA" w:rsidP="00267252">
      <w:pPr>
        <w:spacing w:line="480" w:lineRule="auto"/>
        <w:rPr>
          <w:rFonts w:ascii="Arial" w:hAnsi="Arial" w:cs="Arial"/>
          <w:noProof/>
          <w:sz w:val="20"/>
          <w:szCs w:val="20"/>
        </w:rPr>
      </w:pPr>
      <w:r w:rsidRPr="006B172C">
        <w:rPr>
          <w:rFonts w:ascii="Arial" w:hAnsi="Arial" w:cs="Arial"/>
          <w:b/>
          <w:sz w:val="20"/>
          <w:szCs w:val="20"/>
        </w:rPr>
        <w:t xml:space="preserve">Figure S1. </w:t>
      </w:r>
      <w:proofErr w:type="spellStart"/>
      <w:r w:rsidRPr="006B172C">
        <w:rPr>
          <w:rFonts w:ascii="Arial" w:hAnsi="Arial" w:cs="Arial"/>
          <w:b/>
          <w:sz w:val="20"/>
          <w:szCs w:val="20"/>
        </w:rPr>
        <w:t>Ferumoxytol</w:t>
      </w:r>
      <w:proofErr w:type="spellEnd"/>
      <w:r w:rsidRPr="006B172C">
        <w:rPr>
          <w:rFonts w:ascii="Arial" w:hAnsi="Arial" w:cs="Arial"/>
          <w:b/>
          <w:bCs/>
          <w:kern w:val="0"/>
          <w:sz w:val="20"/>
          <w:szCs w:val="20"/>
        </w:rPr>
        <w:t xml:space="preserve"> does not affect the change of the population of </w:t>
      </w:r>
      <w:proofErr w:type="spellStart"/>
      <w:r w:rsidRPr="006B172C">
        <w:rPr>
          <w:rFonts w:ascii="Arial" w:hAnsi="Arial" w:cs="Arial"/>
          <w:b/>
          <w:bCs/>
          <w:kern w:val="0"/>
          <w:sz w:val="20"/>
          <w:szCs w:val="20"/>
        </w:rPr>
        <w:t>Treg</w:t>
      </w:r>
      <w:proofErr w:type="spellEnd"/>
      <w:r w:rsidRPr="006B172C">
        <w:rPr>
          <w:rFonts w:ascii="Arial" w:hAnsi="Arial" w:cs="Arial"/>
          <w:b/>
          <w:bCs/>
          <w:kern w:val="0"/>
          <w:sz w:val="20"/>
          <w:szCs w:val="20"/>
        </w:rPr>
        <w:t xml:space="preserve"> in septic mice. </w:t>
      </w:r>
      <w:r w:rsidRPr="006B172C">
        <w:rPr>
          <w:rFonts w:ascii="Arial" w:hAnsi="Arial" w:cs="Arial"/>
          <w:sz w:val="20"/>
          <w:szCs w:val="20"/>
        </w:rPr>
        <w:t>(A)Flow cytometry data of hepatic cells stained with antibodies</w:t>
      </w:r>
      <w:r w:rsidRPr="006B172C">
        <w:rPr>
          <w:rFonts w:ascii="Arial" w:hAnsi="Arial" w:cs="Arial"/>
          <w:b/>
          <w:sz w:val="20"/>
          <w:szCs w:val="20"/>
        </w:rPr>
        <w:t xml:space="preserve"> </w:t>
      </w:r>
      <w:r w:rsidRPr="006B172C">
        <w:rPr>
          <w:rFonts w:ascii="Arial" w:hAnsi="Arial" w:cs="Arial"/>
          <w:sz w:val="20"/>
          <w:szCs w:val="20"/>
        </w:rPr>
        <w:t>to CD4, CD25 and Foxp3</w:t>
      </w:r>
      <w:r w:rsidRPr="006B172C">
        <w:rPr>
          <w:rFonts w:ascii="Arial" w:hAnsi="Arial" w:cs="Arial"/>
          <w:sz w:val="20"/>
          <w:szCs w:val="20"/>
          <w:vertAlign w:val="superscript"/>
        </w:rPr>
        <w:t>+</w:t>
      </w:r>
      <w:r w:rsidRPr="006B172C">
        <w:rPr>
          <w:rFonts w:ascii="Arial" w:hAnsi="Arial" w:cs="Arial"/>
          <w:sz w:val="20"/>
          <w:szCs w:val="20"/>
        </w:rPr>
        <w:t xml:space="preserve">are presented. The proportion of macrophages is presented. Data with error bars are represented as mean ±SD. Each panel is a representative experiment of at least three independent biological replicates. </w:t>
      </w:r>
      <w:r w:rsidR="00267252" w:rsidRPr="006B172C">
        <w:rPr>
          <w:rFonts w:ascii="Arial" w:hAnsi="Arial" w:cs="Arial"/>
          <w:sz w:val="20"/>
          <w:szCs w:val="20"/>
        </w:rPr>
        <w:t>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0.05, **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0.01, ***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0.001 as determined by unpaired Student’s t-test.</w:t>
      </w:r>
    </w:p>
    <w:p w:rsidR="008E5E72" w:rsidRPr="006B172C" w:rsidRDefault="008E5E72">
      <w:pPr>
        <w:rPr>
          <w:rFonts w:ascii="Arial" w:hAnsi="Arial" w:cs="Arial"/>
          <w:b/>
          <w:i/>
          <w:sz w:val="20"/>
          <w:szCs w:val="20"/>
        </w:rPr>
      </w:pPr>
    </w:p>
    <w:p w:rsidR="002D46F8" w:rsidRDefault="002D46F8">
      <w:pPr>
        <w:rPr>
          <w:rFonts w:ascii="Arial" w:hAnsi="Arial" w:cs="Arial"/>
          <w:b/>
          <w:sz w:val="20"/>
          <w:szCs w:val="20"/>
        </w:rPr>
      </w:pPr>
    </w:p>
    <w:p w:rsidR="002D46F8" w:rsidRDefault="002D46F8">
      <w:pPr>
        <w:rPr>
          <w:rFonts w:ascii="Arial" w:hAnsi="Arial" w:cs="Arial"/>
          <w:b/>
          <w:sz w:val="20"/>
          <w:szCs w:val="20"/>
        </w:rPr>
      </w:pPr>
    </w:p>
    <w:p w:rsidR="002D46F8" w:rsidRDefault="002D46F8">
      <w:pPr>
        <w:rPr>
          <w:rFonts w:ascii="Arial" w:hAnsi="Arial" w:cs="Arial"/>
          <w:b/>
          <w:sz w:val="20"/>
          <w:szCs w:val="20"/>
        </w:rPr>
      </w:pPr>
    </w:p>
    <w:p w:rsidR="002D46F8" w:rsidRDefault="002D46F8">
      <w:pPr>
        <w:rPr>
          <w:rFonts w:ascii="Arial" w:hAnsi="Arial" w:cs="Arial"/>
          <w:b/>
          <w:sz w:val="20"/>
          <w:szCs w:val="20"/>
        </w:rPr>
      </w:pPr>
    </w:p>
    <w:p w:rsidR="002D46F8" w:rsidRDefault="002D46F8">
      <w:pPr>
        <w:rPr>
          <w:rFonts w:ascii="Arial" w:hAnsi="Arial" w:cs="Arial"/>
          <w:b/>
          <w:sz w:val="20"/>
          <w:szCs w:val="20"/>
        </w:rPr>
      </w:pPr>
    </w:p>
    <w:p w:rsidR="002D46F8" w:rsidRDefault="002D46F8">
      <w:pPr>
        <w:rPr>
          <w:rFonts w:ascii="Arial" w:hAnsi="Arial" w:cs="Arial"/>
          <w:b/>
          <w:sz w:val="20"/>
          <w:szCs w:val="20"/>
        </w:rPr>
      </w:pPr>
    </w:p>
    <w:p w:rsidR="002D46F8" w:rsidRDefault="002D46F8">
      <w:pPr>
        <w:rPr>
          <w:rFonts w:ascii="Arial" w:hAnsi="Arial" w:cs="Arial"/>
          <w:b/>
          <w:sz w:val="20"/>
          <w:szCs w:val="20"/>
        </w:rPr>
      </w:pPr>
    </w:p>
    <w:p w:rsidR="002D46F8" w:rsidRDefault="002D46F8">
      <w:pPr>
        <w:rPr>
          <w:rFonts w:ascii="Arial" w:hAnsi="Arial" w:cs="Arial"/>
          <w:b/>
          <w:sz w:val="20"/>
          <w:szCs w:val="20"/>
        </w:rPr>
      </w:pPr>
    </w:p>
    <w:p w:rsidR="002D46F8" w:rsidRDefault="002D46F8">
      <w:pPr>
        <w:rPr>
          <w:rFonts w:ascii="Arial" w:hAnsi="Arial" w:cs="Arial"/>
          <w:b/>
          <w:sz w:val="20"/>
          <w:szCs w:val="20"/>
        </w:rPr>
      </w:pPr>
    </w:p>
    <w:p w:rsidR="008E5E72" w:rsidRPr="006B172C" w:rsidRDefault="008E5E72" w:rsidP="00267252">
      <w:pPr>
        <w:ind w:firstLineChars="50" w:firstLine="100"/>
        <w:jc w:val="center"/>
        <w:rPr>
          <w:rFonts w:ascii="Arial" w:hAnsi="Arial" w:cs="Arial"/>
          <w:sz w:val="20"/>
          <w:szCs w:val="20"/>
        </w:rPr>
      </w:pPr>
    </w:p>
    <w:p w:rsidR="000E10CA" w:rsidRDefault="00D1204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400040" cy="28898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F5C" w:rsidRPr="006B172C" w:rsidRDefault="00634F5C">
      <w:pPr>
        <w:rPr>
          <w:rFonts w:ascii="Arial" w:hAnsi="Arial" w:cs="Arial"/>
          <w:sz w:val="20"/>
          <w:szCs w:val="20"/>
        </w:rPr>
      </w:pPr>
    </w:p>
    <w:p w:rsidR="008E5E72" w:rsidRPr="006B172C" w:rsidRDefault="000E10CA" w:rsidP="00267252">
      <w:pPr>
        <w:spacing w:line="360" w:lineRule="auto"/>
        <w:rPr>
          <w:rFonts w:ascii="Arial" w:hAnsi="Arial" w:cs="Arial"/>
          <w:sz w:val="20"/>
          <w:szCs w:val="20"/>
        </w:rPr>
      </w:pPr>
      <w:r w:rsidRPr="006B172C">
        <w:rPr>
          <w:rFonts w:ascii="Arial" w:hAnsi="Arial" w:cs="Arial"/>
          <w:b/>
          <w:sz w:val="20"/>
          <w:szCs w:val="20"/>
        </w:rPr>
        <w:t xml:space="preserve">Figure S2. </w:t>
      </w:r>
      <w:proofErr w:type="spellStart"/>
      <w:r w:rsidRPr="006B172C">
        <w:rPr>
          <w:rFonts w:ascii="Arial" w:hAnsi="Arial" w:cs="Arial"/>
          <w:b/>
          <w:sz w:val="20"/>
          <w:szCs w:val="20"/>
        </w:rPr>
        <w:t>Ferumoxytol</w:t>
      </w:r>
      <w:proofErr w:type="spellEnd"/>
      <w:r w:rsidRPr="006B172C">
        <w:rPr>
          <w:rFonts w:ascii="Arial" w:hAnsi="Arial" w:cs="Arial"/>
          <w:b/>
          <w:bCs/>
          <w:kern w:val="0"/>
          <w:sz w:val="20"/>
          <w:szCs w:val="20"/>
        </w:rPr>
        <w:t xml:space="preserve"> has no influence on the population of </w:t>
      </w:r>
      <w:proofErr w:type="spellStart"/>
      <w:r w:rsidRPr="006B172C">
        <w:rPr>
          <w:rFonts w:ascii="Arial" w:hAnsi="Arial" w:cs="Arial"/>
          <w:b/>
          <w:bCs/>
          <w:kern w:val="0"/>
          <w:sz w:val="20"/>
          <w:szCs w:val="20"/>
        </w:rPr>
        <w:t>Treg</w:t>
      </w:r>
      <w:proofErr w:type="spellEnd"/>
      <w:r w:rsidRPr="006B172C">
        <w:rPr>
          <w:rFonts w:ascii="Arial" w:hAnsi="Arial" w:cs="Arial"/>
          <w:b/>
          <w:bCs/>
          <w:kern w:val="0"/>
          <w:sz w:val="20"/>
          <w:szCs w:val="20"/>
        </w:rPr>
        <w:t xml:space="preserve"> cells in IL-10</w:t>
      </w:r>
      <w:r w:rsidRPr="006B172C">
        <w:rPr>
          <w:rFonts w:ascii="Arial" w:hAnsi="Arial" w:cs="Arial"/>
          <w:b/>
          <w:bCs/>
          <w:kern w:val="0"/>
          <w:sz w:val="20"/>
          <w:szCs w:val="20"/>
          <w:vertAlign w:val="superscript"/>
        </w:rPr>
        <w:t>-/-</w:t>
      </w:r>
      <w:r w:rsidRPr="006B172C">
        <w:rPr>
          <w:rFonts w:ascii="Arial" w:hAnsi="Arial" w:cs="Arial"/>
          <w:b/>
          <w:bCs/>
          <w:kern w:val="0"/>
          <w:sz w:val="20"/>
          <w:szCs w:val="20"/>
        </w:rPr>
        <w:t xml:space="preserve">septic mice. </w:t>
      </w:r>
      <w:r w:rsidRPr="006B172C">
        <w:rPr>
          <w:rFonts w:ascii="Arial" w:hAnsi="Arial" w:cs="Arial"/>
          <w:sz w:val="20"/>
          <w:szCs w:val="20"/>
        </w:rPr>
        <w:t>(A) Flow cytometry data of hepatic cells stained with antibodies</w:t>
      </w:r>
      <w:r w:rsidRPr="006B172C">
        <w:rPr>
          <w:rFonts w:ascii="Arial" w:hAnsi="Arial" w:cs="Arial"/>
          <w:b/>
          <w:sz w:val="20"/>
          <w:szCs w:val="20"/>
        </w:rPr>
        <w:t xml:space="preserve"> </w:t>
      </w:r>
      <w:r w:rsidRPr="006B172C">
        <w:rPr>
          <w:rFonts w:ascii="Arial" w:hAnsi="Arial" w:cs="Arial"/>
          <w:sz w:val="20"/>
          <w:szCs w:val="20"/>
        </w:rPr>
        <w:t>to CD4, CD25 and Foxp3</w:t>
      </w:r>
      <w:r w:rsidRPr="006B172C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6B172C">
        <w:rPr>
          <w:rFonts w:ascii="Arial" w:hAnsi="Arial" w:cs="Arial"/>
          <w:sz w:val="20"/>
          <w:szCs w:val="20"/>
        </w:rPr>
        <w:t xml:space="preserve">are presented. The proportion of macrophages is presented. Data with error bars are represented as mean ± SD. Each panel is a representative experiment of at least three independent biological replicates. </w:t>
      </w:r>
      <w:r w:rsidR="00267252" w:rsidRPr="006B172C">
        <w:rPr>
          <w:rFonts w:ascii="Arial" w:hAnsi="Arial" w:cs="Arial"/>
          <w:sz w:val="20"/>
          <w:szCs w:val="20"/>
        </w:rPr>
        <w:t>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0.05, **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0.01, ***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0.001 as determined by unpaired Student’s t-test.</w:t>
      </w:r>
    </w:p>
    <w:p w:rsidR="00047307" w:rsidRPr="006B172C" w:rsidRDefault="00047307" w:rsidP="002A5BCF">
      <w:pPr>
        <w:rPr>
          <w:rFonts w:ascii="Arial" w:hAnsi="Arial" w:cs="Arial"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047307">
      <w:pPr>
        <w:rPr>
          <w:rFonts w:ascii="Arial" w:hAnsi="Arial" w:cs="Arial"/>
          <w:b/>
          <w:sz w:val="20"/>
          <w:szCs w:val="20"/>
        </w:rPr>
      </w:pPr>
    </w:p>
    <w:p w:rsidR="00000726" w:rsidRPr="006B172C" w:rsidRDefault="00000726" w:rsidP="005A3F0B">
      <w:pPr>
        <w:jc w:val="center"/>
        <w:rPr>
          <w:rFonts w:ascii="Arial" w:hAnsi="Arial" w:cs="Arial"/>
          <w:sz w:val="20"/>
          <w:szCs w:val="20"/>
        </w:rPr>
      </w:pPr>
    </w:p>
    <w:p w:rsidR="000E10CA" w:rsidRDefault="00D1204F" w:rsidP="0026725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810000" cy="47862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1" cy="479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F5C" w:rsidRPr="006B172C" w:rsidRDefault="00634F5C" w:rsidP="00267252">
      <w:pPr>
        <w:jc w:val="center"/>
        <w:rPr>
          <w:rFonts w:ascii="Arial" w:hAnsi="Arial" w:cs="Arial"/>
          <w:sz w:val="20"/>
          <w:szCs w:val="20"/>
        </w:rPr>
      </w:pPr>
    </w:p>
    <w:p w:rsidR="002A5BCF" w:rsidRPr="006B172C" w:rsidRDefault="000E10CA" w:rsidP="00D929AD">
      <w:pPr>
        <w:spacing w:line="360" w:lineRule="auto"/>
        <w:rPr>
          <w:rFonts w:ascii="Arial" w:hAnsi="Arial" w:cs="Arial"/>
          <w:sz w:val="20"/>
          <w:szCs w:val="20"/>
        </w:rPr>
      </w:pPr>
      <w:r w:rsidRPr="006B172C">
        <w:rPr>
          <w:rFonts w:ascii="Arial" w:hAnsi="Arial" w:cs="Arial"/>
          <w:b/>
          <w:sz w:val="20"/>
          <w:szCs w:val="20"/>
        </w:rPr>
        <w:t>Figure S3.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 xml:space="preserve"> </w:t>
      </w:r>
      <w:proofErr w:type="spellStart"/>
      <w:r w:rsidRPr="006B172C">
        <w:rPr>
          <w:rFonts w:ascii="Arial" w:hAnsi="Arial" w:cs="Arial"/>
          <w:b/>
          <w:sz w:val="20"/>
          <w:szCs w:val="20"/>
        </w:rPr>
        <w:t>Ferumoxytol</w:t>
      </w:r>
      <w:proofErr w:type="spellEnd"/>
      <w:r w:rsidRPr="006B172C">
        <w:rPr>
          <w:rFonts w:ascii="Arial" w:hAnsi="Arial" w:cs="Arial"/>
          <w:b/>
          <w:sz w:val="20"/>
          <w:szCs w:val="20"/>
        </w:rPr>
        <w:t xml:space="preserve"> affects macrophage inflammatory response.</w:t>
      </w:r>
      <w:r w:rsidRPr="006B172C">
        <w:rPr>
          <w:rFonts w:ascii="Arial" w:hAnsi="Arial" w:cs="Arial"/>
          <w:sz w:val="20"/>
          <w:szCs w:val="20"/>
        </w:rPr>
        <w:t xml:space="preserve"> (A-C) mRNA expressions of </w:t>
      </w:r>
      <w:r w:rsidRPr="006B172C">
        <w:rPr>
          <w:rFonts w:ascii="Arial" w:hAnsi="Arial" w:cs="Arial"/>
          <w:i/>
          <w:sz w:val="20"/>
          <w:szCs w:val="20"/>
        </w:rPr>
        <w:t xml:space="preserve">TNF-a, </w:t>
      </w:r>
      <w:proofErr w:type="spellStart"/>
      <w:r w:rsidRPr="006B172C">
        <w:rPr>
          <w:rFonts w:ascii="Arial" w:hAnsi="Arial" w:cs="Arial"/>
          <w:i/>
          <w:sz w:val="20"/>
          <w:szCs w:val="20"/>
        </w:rPr>
        <w:t>iNOS</w:t>
      </w:r>
      <w:proofErr w:type="spellEnd"/>
      <w:r w:rsidRPr="006B172C">
        <w:rPr>
          <w:rFonts w:ascii="Arial" w:hAnsi="Arial" w:cs="Arial"/>
          <w:i/>
          <w:sz w:val="20"/>
          <w:szCs w:val="20"/>
        </w:rPr>
        <w:t xml:space="preserve"> and Arg-1</w:t>
      </w:r>
      <w:r w:rsidRPr="006B172C">
        <w:rPr>
          <w:rFonts w:ascii="Arial" w:hAnsi="Arial" w:cs="Arial"/>
          <w:sz w:val="20"/>
          <w:szCs w:val="20"/>
        </w:rPr>
        <w:t xml:space="preserve"> in RAW 264.7 cells were pre-treated with the LPS (100 ng/ml), respectively for 2h and unstimulated or stimulated with 200µg/ml </w:t>
      </w:r>
      <w:proofErr w:type="spellStart"/>
      <w:r w:rsidRPr="006B172C">
        <w:rPr>
          <w:rFonts w:ascii="Arial" w:hAnsi="Arial" w:cs="Arial"/>
          <w:sz w:val="20"/>
          <w:szCs w:val="20"/>
        </w:rPr>
        <w:t>Ferumoxytol</w:t>
      </w:r>
      <w:proofErr w:type="spellEnd"/>
      <w:r w:rsidRPr="006B172C">
        <w:rPr>
          <w:rFonts w:ascii="Arial" w:hAnsi="Arial" w:cs="Arial"/>
          <w:sz w:val="20"/>
          <w:szCs w:val="20"/>
        </w:rPr>
        <w:t xml:space="preserve"> for 24 h. (D-E) The percentage of IL-10</w:t>
      </w:r>
      <w:r w:rsidRPr="006B172C">
        <w:rPr>
          <w:rFonts w:ascii="Arial" w:hAnsi="Arial" w:cs="Arial"/>
          <w:sz w:val="20"/>
          <w:szCs w:val="20"/>
          <w:vertAlign w:val="superscript"/>
        </w:rPr>
        <w:t>+</w:t>
      </w:r>
      <w:r w:rsidRPr="006B172C">
        <w:rPr>
          <w:rFonts w:ascii="Arial" w:hAnsi="Arial" w:cs="Arial"/>
          <w:sz w:val="20"/>
          <w:szCs w:val="20"/>
        </w:rPr>
        <w:t xml:space="preserve"> cells in RAW 264.7 cells and BMDMs were pre-treated with the DAPT (10 µM), respectively for 2 h and unstimulated or stimulated with 200 µg/ml </w:t>
      </w:r>
      <w:proofErr w:type="spellStart"/>
      <w:r w:rsidRPr="006B172C">
        <w:rPr>
          <w:rFonts w:ascii="Arial" w:hAnsi="Arial" w:cs="Arial"/>
          <w:sz w:val="20"/>
          <w:szCs w:val="20"/>
        </w:rPr>
        <w:t>Ferumoxytol</w:t>
      </w:r>
      <w:proofErr w:type="spellEnd"/>
      <w:r w:rsidRPr="006B172C">
        <w:rPr>
          <w:rFonts w:ascii="Arial" w:hAnsi="Arial" w:cs="Arial"/>
          <w:sz w:val="20"/>
          <w:szCs w:val="20"/>
        </w:rPr>
        <w:t xml:space="preserve"> for 24 h was determined by flow cytometry. Data with error bars are represented as mean ± SD. Each panel is a representative experiment of at least three independent biological replicates.</w:t>
      </w:r>
      <w:r w:rsidR="00267252" w:rsidRPr="006B172C">
        <w:rPr>
          <w:rFonts w:ascii="Arial" w:hAnsi="Arial" w:cs="Arial"/>
          <w:sz w:val="20"/>
          <w:szCs w:val="20"/>
        </w:rPr>
        <w:t xml:space="preserve"> 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0.05, **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0.01, ***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0.001 as determined by unpaired Student’s t-test.</w:t>
      </w:r>
    </w:p>
    <w:p w:rsidR="002D46F8" w:rsidRDefault="002D46F8" w:rsidP="00D929AD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267252" w:rsidRPr="006B172C" w:rsidRDefault="00D1204F" w:rsidP="00D1204F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672109" cy="463590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425" cy="464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72" w:rsidRPr="006B172C" w:rsidRDefault="008E5E72" w:rsidP="005A3F0B">
      <w:pPr>
        <w:jc w:val="center"/>
        <w:rPr>
          <w:rFonts w:ascii="Arial" w:hAnsi="Arial" w:cs="Arial"/>
          <w:sz w:val="20"/>
          <w:szCs w:val="20"/>
        </w:rPr>
      </w:pPr>
    </w:p>
    <w:p w:rsidR="00634F5C" w:rsidRDefault="00634F5C" w:rsidP="00634F5C">
      <w:pPr>
        <w:jc w:val="center"/>
        <w:rPr>
          <w:rFonts w:ascii="Arial" w:hAnsi="Arial" w:cs="Arial"/>
          <w:sz w:val="20"/>
          <w:szCs w:val="20"/>
        </w:rPr>
      </w:pPr>
    </w:p>
    <w:p w:rsidR="00634F5C" w:rsidRPr="006B172C" w:rsidRDefault="00634F5C" w:rsidP="005A3F0B">
      <w:pPr>
        <w:jc w:val="center"/>
        <w:rPr>
          <w:rFonts w:ascii="Arial" w:hAnsi="Arial" w:cs="Arial"/>
          <w:sz w:val="20"/>
          <w:szCs w:val="20"/>
        </w:rPr>
      </w:pPr>
    </w:p>
    <w:p w:rsidR="002A5BCF" w:rsidRPr="006B172C" w:rsidRDefault="000E10CA" w:rsidP="006B172C">
      <w:pPr>
        <w:spacing w:line="360" w:lineRule="auto"/>
        <w:rPr>
          <w:rFonts w:ascii="Arial" w:hAnsi="Arial" w:cs="Arial"/>
          <w:sz w:val="20"/>
          <w:szCs w:val="20"/>
        </w:rPr>
      </w:pPr>
      <w:r w:rsidRPr="006B172C">
        <w:rPr>
          <w:rFonts w:ascii="Arial" w:hAnsi="Arial" w:cs="Arial"/>
          <w:b/>
          <w:sz w:val="20"/>
          <w:szCs w:val="20"/>
        </w:rPr>
        <w:t>Figure S4.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 xml:space="preserve"> </w:t>
      </w:r>
      <w:proofErr w:type="spellStart"/>
      <w:r w:rsidRPr="006B172C">
        <w:rPr>
          <w:rFonts w:ascii="Arial" w:hAnsi="Arial" w:cs="Arial"/>
          <w:b/>
          <w:bCs/>
          <w:sz w:val="20"/>
          <w:szCs w:val="20"/>
        </w:rPr>
        <w:t>Ferumoxytol</w:t>
      </w:r>
      <w:proofErr w:type="spellEnd"/>
      <w:r w:rsidRPr="006B172C">
        <w:rPr>
          <w:rFonts w:ascii="Arial" w:hAnsi="Arial" w:cs="Arial"/>
          <w:b/>
          <w:bCs/>
          <w:sz w:val="20"/>
          <w:szCs w:val="20"/>
        </w:rPr>
        <w:t xml:space="preserve"> upregulates the expression level of Cav-1 </w:t>
      </w:r>
      <w:r w:rsidRPr="006B172C">
        <w:rPr>
          <w:rFonts w:ascii="Arial" w:hAnsi="Arial" w:cs="Arial"/>
          <w:b/>
          <w:color w:val="221F22"/>
          <w:sz w:val="20"/>
          <w:szCs w:val="20"/>
          <w:shd w:val="clear" w:color="auto" w:fill="FFFFFF"/>
        </w:rPr>
        <w:t xml:space="preserve">and </w:t>
      </w:r>
      <w:r w:rsidRPr="006B172C">
        <w:rPr>
          <w:rFonts w:ascii="Arial" w:hAnsi="Arial" w:cs="Arial"/>
          <w:b/>
          <w:bCs/>
          <w:kern w:val="0"/>
          <w:sz w:val="20"/>
          <w:szCs w:val="20"/>
        </w:rPr>
        <w:t xml:space="preserve">the effects of </w:t>
      </w:r>
      <w:r w:rsidRPr="006B172C">
        <w:rPr>
          <w:rFonts w:ascii="Arial" w:hAnsi="Arial" w:cs="Arial"/>
          <w:b/>
          <w:color w:val="000000"/>
          <w:sz w:val="20"/>
          <w:szCs w:val="20"/>
        </w:rPr>
        <w:t xml:space="preserve">high-doses </w:t>
      </w:r>
      <w:r w:rsidRPr="006B172C">
        <w:rPr>
          <w:rFonts w:ascii="Arial" w:hAnsi="Arial" w:cs="Arial"/>
          <w:b/>
          <w:bCs/>
          <w:kern w:val="0"/>
          <w:sz w:val="20"/>
          <w:szCs w:val="20"/>
        </w:rPr>
        <w:t xml:space="preserve">and </w:t>
      </w:r>
      <w:proofErr w:type="spellStart"/>
      <w:r w:rsidRPr="006B172C">
        <w:rPr>
          <w:rFonts w:ascii="Arial" w:hAnsi="Arial" w:cs="Arial"/>
          <w:b/>
          <w:bCs/>
          <w:kern w:val="0"/>
          <w:sz w:val="20"/>
          <w:szCs w:val="20"/>
        </w:rPr>
        <w:t>si</w:t>
      </w:r>
      <w:proofErr w:type="spellEnd"/>
      <w:r w:rsidRPr="006B172C">
        <w:rPr>
          <w:rFonts w:ascii="Arial" w:hAnsi="Arial" w:cs="Arial"/>
          <w:b/>
          <w:bCs/>
          <w:kern w:val="0"/>
          <w:sz w:val="20"/>
          <w:szCs w:val="20"/>
        </w:rPr>
        <w:t xml:space="preserve">-RNA of Cav1 in </w:t>
      </w:r>
      <w:r w:rsidRPr="006B172C">
        <w:rPr>
          <w:rFonts w:ascii="Arial" w:hAnsi="Arial" w:cs="Arial"/>
          <w:b/>
          <w:bCs/>
          <w:sz w:val="20"/>
          <w:szCs w:val="20"/>
        </w:rPr>
        <w:t>macrophages</w:t>
      </w:r>
      <w:r w:rsidRPr="006B172C">
        <w:rPr>
          <w:rFonts w:ascii="Arial" w:hAnsi="Arial" w:cs="Arial"/>
          <w:b/>
          <w:bCs/>
          <w:kern w:val="0"/>
          <w:sz w:val="20"/>
          <w:szCs w:val="20"/>
        </w:rPr>
        <w:t xml:space="preserve">. </w:t>
      </w:r>
      <w:r w:rsidRPr="006B172C">
        <w:rPr>
          <w:rFonts w:ascii="Arial" w:hAnsi="Arial" w:cs="Arial"/>
          <w:sz w:val="20"/>
          <w:szCs w:val="20"/>
        </w:rPr>
        <w:t xml:space="preserve">(A) mRNA expressions of </w:t>
      </w:r>
      <w:r w:rsidRPr="006B172C">
        <w:rPr>
          <w:rFonts w:ascii="Arial" w:hAnsi="Arial" w:cs="Arial"/>
          <w:i/>
          <w:color w:val="221F22"/>
          <w:sz w:val="20"/>
          <w:szCs w:val="20"/>
          <w:shd w:val="clear" w:color="auto" w:fill="FFFFFF"/>
        </w:rPr>
        <w:t>Cav1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 xml:space="preserve">, </w:t>
      </w:r>
      <w:r w:rsidRPr="006B172C">
        <w:rPr>
          <w:rFonts w:ascii="Arial" w:hAnsi="Arial" w:cs="Arial"/>
          <w:i/>
          <w:color w:val="221F22"/>
          <w:sz w:val="20"/>
          <w:szCs w:val="20"/>
          <w:shd w:val="clear" w:color="auto" w:fill="FFFFFF"/>
        </w:rPr>
        <w:t>Cav2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 xml:space="preserve"> or </w:t>
      </w:r>
      <w:r w:rsidRPr="006B172C">
        <w:rPr>
          <w:rFonts w:ascii="Arial" w:hAnsi="Arial" w:cs="Arial"/>
          <w:i/>
          <w:color w:val="221F22"/>
          <w:sz w:val="20"/>
          <w:szCs w:val="20"/>
          <w:shd w:val="clear" w:color="auto" w:fill="FFFFFF"/>
        </w:rPr>
        <w:t>Cav3</w:t>
      </w:r>
      <w:r w:rsidRPr="006B172C">
        <w:rPr>
          <w:rFonts w:ascii="Arial" w:hAnsi="Arial" w:cs="Arial"/>
          <w:sz w:val="20"/>
          <w:szCs w:val="20"/>
        </w:rPr>
        <w:t xml:space="preserve"> in RAW 264.7 cells were pre-treated with </w:t>
      </w:r>
      <w:proofErr w:type="spellStart"/>
      <w:r w:rsidRPr="006B172C">
        <w:rPr>
          <w:rFonts w:ascii="Arial" w:hAnsi="Arial" w:cs="Arial"/>
          <w:sz w:val="20"/>
          <w:szCs w:val="20"/>
        </w:rPr>
        <w:t>Ferumoxytol</w:t>
      </w:r>
      <w:proofErr w:type="spellEnd"/>
      <w:r w:rsidRPr="006B172C">
        <w:rPr>
          <w:rFonts w:ascii="Arial" w:hAnsi="Arial" w:cs="Arial"/>
          <w:sz w:val="20"/>
          <w:szCs w:val="20"/>
        </w:rPr>
        <w:t xml:space="preserve"> for 24 h. (B) mRNA expressions of </w:t>
      </w:r>
      <w:r w:rsidRPr="006B172C">
        <w:rPr>
          <w:rFonts w:ascii="Arial" w:hAnsi="Arial" w:cs="Arial"/>
          <w:i/>
          <w:color w:val="221F22"/>
          <w:sz w:val="20"/>
          <w:szCs w:val="20"/>
          <w:shd w:val="clear" w:color="auto" w:fill="FFFFFF"/>
        </w:rPr>
        <w:t>Cav1</w:t>
      </w:r>
      <w:r w:rsidRPr="006B172C">
        <w:rPr>
          <w:rFonts w:ascii="Arial" w:hAnsi="Arial" w:cs="Arial"/>
          <w:sz w:val="20"/>
          <w:szCs w:val="20"/>
        </w:rPr>
        <w:t xml:space="preserve"> in RAW 264.7 cells were 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 xml:space="preserve">10 ug/ mL, 50 </w:t>
      </w:r>
      <w:proofErr w:type="spellStart"/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>μg</w:t>
      </w:r>
      <w:proofErr w:type="spellEnd"/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 xml:space="preserve">/mL and 200 </w:t>
      </w:r>
      <w:proofErr w:type="spellStart"/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>μg</w:t>
      </w:r>
      <w:proofErr w:type="spellEnd"/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 xml:space="preserve">/mL of </w:t>
      </w:r>
      <w:proofErr w:type="spellStart"/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>Ferumoxytol</w:t>
      </w:r>
      <w:proofErr w:type="spellEnd"/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  <w:vertAlign w:val="subscript"/>
        </w:rPr>
        <w:t xml:space="preserve"> 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 xml:space="preserve">for 6 h, 12 h and 24 h, respectively. </w:t>
      </w:r>
      <w:r w:rsidRPr="006B172C">
        <w:rPr>
          <w:rFonts w:ascii="Arial" w:hAnsi="Arial" w:cs="Arial"/>
          <w:sz w:val="20"/>
          <w:szCs w:val="20"/>
        </w:rPr>
        <w:t>(C-D)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 </w:t>
      </w:r>
      <w:r w:rsidRPr="006B172C">
        <w:rPr>
          <w:rFonts w:ascii="Arial" w:hAnsi="Arial" w:cs="Arial"/>
          <w:sz w:val="20"/>
          <w:szCs w:val="20"/>
        </w:rPr>
        <w:t>RAW 264.7 cells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 were transfected with </w:t>
      </w:r>
      <w:proofErr w:type="spellStart"/>
      <w:r w:rsidRPr="006B172C">
        <w:rPr>
          <w:rFonts w:ascii="Arial" w:hAnsi="Arial" w:cs="Arial"/>
          <w:color w:val="231F20"/>
          <w:sz w:val="20"/>
          <w:szCs w:val="20"/>
        </w:rPr>
        <w:t>siNC</w:t>
      </w:r>
      <w:proofErr w:type="spellEnd"/>
      <w:r w:rsidRPr="006B172C">
        <w:rPr>
          <w:rFonts w:ascii="Arial" w:hAnsi="Arial" w:cs="Arial"/>
          <w:color w:val="231F20"/>
          <w:sz w:val="20"/>
          <w:szCs w:val="20"/>
        </w:rPr>
        <w:t xml:space="preserve"> or siCav1. The cells were harvested at 48 h after transfection. </w:t>
      </w:r>
      <w:r w:rsidRPr="006B172C">
        <w:rPr>
          <w:rFonts w:ascii="Arial" w:hAnsi="Arial" w:cs="Arial"/>
          <w:i/>
          <w:color w:val="221F22"/>
          <w:sz w:val="20"/>
          <w:szCs w:val="20"/>
          <w:shd w:val="clear" w:color="auto" w:fill="FFFFFF"/>
        </w:rPr>
        <w:t>Cav1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 mRNA level expression was determined </w:t>
      </w:r>
      <w:r w:rsidRPr="006B172C">
        <w:rPr>
          <w:rFonts w:ascii="Arial" w:hAnsi="Arial" w:cs="Arial"/>
          <w:kern w:val="0"/>
          <w:sz w:val="20"/>
          <w:szCs w:val="20"/>
        </w:rPr>
        <w:t xml:space="preserve">by qPCR. </w:t>
      </w:r>
      <w:r w:rsidRPr="006B172C">
        <w:rPr>
          <w:rFonts w:ascii="Arial" w:hAnsi="Arial" w:cs="Arial"/>
          <w:i/>
          <w:color w:val="221F22"/>
          <w:sz w:val="20"/>
          <w:szCs w:val="20"/>
          <w:shd w:val="clear" w:color="auto" w:fill="FFFFFF"/>
        </w:rPr>
        <w:t>Cav1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 protein level was determined after transfection for 48 h by western blot and normalized to GAPDH.</w:t>
      </w:r>
      <w:r w:rsidRPr="006B172C">
        <w:rPr>
          <w:rFonts w:ascii="Arial" w:hAnsi="Arial" w:cs="Arial"/>
          <w:sz w:val="20"/>
          <w:szCs w:val="20"/>
        </w:rPr>
        <w:t xml:space="preserve"> (E-F) RAW 264.7 cells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 were transfected with </w:t>
      </w:r>
      <w:r w:rsidRPr="006B172C">
        <w:rPr>
          <w:rFonts w:ascii="Arial" w:hAnsi="Arial" w:cs="Arial"/>
          <w:sz w:val="20"/>
          <w:szCs w:val="20"/>
        </w:rPr>
        <w:t>Cav1 plasmid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. The cells were harvested at 48 h after transfection. </w:t>
      </w:r>
      <w:r w:rsidRPr="006B172C">
        <w:rPr>
          <w:rFonts w:ascii="Arial" w:hAnsi="Arial" w:cs="Arial"/>
          <w:i/>
          <w:color w:val="221F22"/>
          <w:sz w:val="20"/>
          <w:szCs w:val="20"/>
          <w:shd w:val="clear" w:color="auto" w:fill="FFFFFF"/>
        </w:rPr>
        <w:t>Cav1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 mRNA level expression was determined </w:t>
      </w:r>
      <w:r w:rsidRPr="006B172C">
        <w:rPr>
          <w:rFonts w:ascii="Arial" w:hAnsi="Arial" w:cs="Arial"/>
          <w:kern w:val="0"/>
          <w:sz w:val="20"/>
          <w:szCs w:val="20"/>
        </w:rPr>
        <w:t xml:space="preserve">by qPCR. </w:t>
      </w:r>
      <w:r w:rsidRPr="006B172C">
        <w:rPr>
          <w:rFonts w:ascii="Arial" w:hAnsi="Arial" w:cs="Arial"/>
          <w:i/>
          <w:color w:val="221F22"/>
          <w:sz w:val="20"/>
          <w:szCs w:val="20"/>
          <w:shd w:val="clear" w:color="auto" w:fill="FFFFFF"/>
        </w:rPr>
        <w:t>Cav1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 protein level was determined after transfection for 48 h by western blot and </w:t>
      </w:r>
      <w:r w:rsidRPr="006B172C">
        <w:rPr>
          <w:rFonts w:ascii="Arial" w:hAnsi="Arial" w:cs="Arial"/>
          <w:color w:val="231F20"/>
          <w:sz w:val="20"/>
          <w:szCs w:val="20"/>
        </w:rPr>
        <w:lastRenderedPageBreak/>
        <w:t>normalized to β-actin.</w:t>
      </w:r>
      <w:r w:rsidRPr="006B172C">
        <w:rPr>
          <w:rFonts w:ascii="Arial" w:hAnsi="Arial" w:cs="Arial"/>
          <w:sz w:val="20"/>
          <w:szCs w:val="20"/>
        </w:rPr>
        <w:t xml:space="preserve"> (G-H)</w:t>
      </w:r>
      <w:r w:rsidRPr="006B172C">
        <w:rPr>
          <w:rFonts w:ascii="Arial" w:hAnsi="Arial" w:cs="Arial"/>
          <w:bCs/>
          <w:kern w:val="0"/>
          <w:sz w:val="20"/>
          <w:szCs w:val="20"/>
        </w:rPr>
        <w:t xml:space="preserve"> Relative</w:t>
      </w:r>
      <w:r w:rsidRPr="006B172C">
        <w:rPr>
          <w:rFonts w:ascii="Arial" w:hAnsi="Arial" w:cs="Arial"/>
          <w:sz w:val="20"/>
          <w:szCs w:val="20"/>
        </w:rPr>
        <w:t xml:space="preserve"> Beclin-1and LC3B</w:t>
      </w:r>
      <w:r w:rsidRPr="006B172C">
        <w:rPr>
          <w:rFonts w:ascii="Arial" w:hAnsi="Arial" w:cs="Arial"/>
          <w:bCs/>
          <w:kern w:val="0"/>
          <w:sz w:val="20"/>
          <w:szCs w:val="20"/>
        </w:rPr>
        <w:t xml:space="preserve"> levels were determined by densitometry and normalized to each GAPDH protein levels. (I)</w:t>
      </w:r>
      <w:r w:rsidRPr="006B172C">
        <w:rPr>
          <w:rFonts w:ascii="Arial" w:hAnsi="Arial" w:cs="Arial"/>
          <w:sz w:val="20"/>
          <w:szCs w:val="20"/>
        </w:rPr>
        <w:t xml:space="preserve"> LC3II </w:t>
      </w:r>
      <w:proofErr w:type="spellStart"/>
      <w:r w:rsidRPr="006B172C">
        <w:rPr>
          <w:rFonts w:ascii="Arial" w:hAnsi="Arial" w:cs="Arial"/>
          <w:sz w:val="20"/>
          <w:szCs w:val="20"/>
        </w:rPr>
        <w:t>punctas</w:t>
      </w:r>
      <w:proofErr w:type="spellEnd"/>
      <w:r w:rsidRPr="006B172C">
        <w:rPr>
          <w:rFonts w:ascii="Arial" w:hAnsi="Arial" w:cs="Arial"/>
          <w:sz w:val="20"/>
          <w:szCs w:val="20"/>
        </w:rPr>
        <w:t xml:space="preserve"> were observed by a confocal microscopy,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 xml:space="preserve"> number of autophagosomes was quantified. </w:t>
      </w:r>
      <w:r w:rsidRPr="006B172C">
        <w:rPr>
          <w:rFonts w:ascii="Arial" w:hAnsi="Arial" w:cs="Arial"/>
          <w:sz w:val="20"/>
          <w:szCs w:val="20"/>
        </w:rPr>
        <w:t xml:space="preserve">Data with error bars are represented as mean ± SD. Each panel is a representative experiment of at least three independent biological replicates. </w:t>
      </w:r>
      <w:r w:rsidR="00267252" w:rsidRPr="006B172C">
        <w:rPr>
          <w:rFonts w:ascii="Arial" w:hAnsi="Arial" w:cs="Arial"/>
          <w:sz w:val="20"/>
          <w:szCs w:val="20"/>
        </w:rPr>
        <w:t>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0.05, **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0.01, ***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0.001 as determined by unpaired Student’s t-test.</w:t>
      </w:r>
    </w:p>
    <w:p w:rsidR="00C755E1" w:rsidRPr="006B172C" w:rsidRDefault="00C755E1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2D46F8" w:rsidRDefault="002D46F8" w:rsidP="00C755E1">
      <w:pPr>
        <w:rPr>
          <w:rFonts w:ascii="Arial" w:hAnsi="Arial" w:cs="Arial"/>
          <w:b/>
          <w:sz w:val="20"/>
          <w:szCs w:val="20"/>
        </w:rPr>
      </w:pPr>
    </w:p>
    <w:p w:rsidR="005A3F0B" w:rsidRDefault="00D1204F" w:rsidP="0026725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026295" cy="53320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S5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566" cy="53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F5C" w:rsidRPr="006B172C" w:rsidRDefault="00634F5C" w:rsidP="00267252">
      <w:pPr>
        <w:jc w:val="center"/>
        <w:rPr>
          <w:rFonts w:ascii="Arial" w:hAnsi="Arial" w:cs="Arial"/>
          <w:sz w:val="20"/>
          <w:szCs w:val="20"/>
        </w:rPr>
      </w:pPr>
    </w:p>
    <w:p w:rsidR="002D46F8" w:rsidRDefault="000E10CA" w:rsidP="002D46F8">
      <w:pPr>
        <w:spacing w:line="360" w:lineRule="auto"/>
        <w:rPr>
          <w:rFonts w:ascii="Arial" w:hAnsi="Arial" w:cs="Arial"/>
          <w:sz w:val="20"/>
          <w:szCs w:val="20"/>
        </w:rPr>
      </w:pPr>
      <w:r w:rsidRPr="006B172C">
        <w:rPr>
          <w:rFonts w:ascii="Arial" w:hAnsi="Arial" w:cs="Arial"/>
          <w:b/>
          <w:sz w:val="20"/>
          <w:szCs w:val="20"/>
        </w:rPr>
        <w:t>Figure S5.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 xml:space="preserve"> </w:t>
      </w:r>
      <w:proofErr w:type="spellStart"/>
      <w:r w:rsidRPr="006B172C">
        <w:rPr>
          <w:rFonts w:ascii="Arial" w:hAnsi="Arial" w:cs="Arial"/>
          <w:b/>
          <w:bCs/>
          <w:sz w:val="20"/>
          <w:szCs w:val="20"/>
        </w:rPr>
        <w:t>Ferumoxytol</w:t>
      </w:r>
      <w:proofErr w:type="spellEnd"/>
      <w:r w:rsidRPr="006B172C">
        <w:rPr>
          <w:rFonts w:ascii="Arial" w:hAnsi="Arial" w:cs="Arial"/>
          <w:b/>
          <w:bCs/>
          <w:sz w:val="20"/>
          <w:szCs w:val="20"/>
        </w:rPr>
        <w:t xml:space="preserve"> </w:t>
      </w:r>
      <w:r w:rsidRPr="006B172C">
        <w:rPr>
          <w:rFonts w:ascii="Arial" w:hAnsi="Arial" w:cs="Arial"/>
          <w:b/>
          <w:bCs/>
          <w:kern w:val="0"/>
          <w:sz w:val="20"/>
          <w:szCs w:val="20"/>
        </w:rPr>
        <w:t xml:space="preserve">activates </w:t>
      </w:r>
      <w:r w:rsidRPr="006B172C">
        <w:rPr>
          <w:rFonts w:ascii="Arial" w:hAnsi="Arial" w:cs="Arial"/>
          <w:b/>
          <w:bCs/>
          <w:sz w:val="20"/>
          <w:szCs w:val="20"/>
        </w:rPr>
        <w:t>the Notch1/HES1 signal pathway in macrophages</w:t>
      </w:r>
      <w:r w:rsidRPr="006B172C">
        <w:rPr>
          <w:rFonts w:ascii="Arial" w:hAnsi="Arial" w:cs="Arial"/>
          <w:b/>
          <w:color w:val="221F22"/>
          <w:sz w:val="20"/>
          <w:szCs w:val="20"/>
          <w:shd w:val="clear" w:color="auto" w:fill="FFFFFF"/>
        </w:rPr>
        <w:t xml:space="preserve">. </w:t>
      </w:r>
      <w:r w:rsidRPr="006B172C">
        <w:rPr>
          <w:rFonts w:ascii="Arial" w:hAnsi="Arial" w:cs="Arial"/>
          <w:sz w:val="20"/>
          <w:szCs w:val="20"/>
        </w:rPr>
        <w:t xml:space="preserve"> (A-D) mRNA expressions of </w:t>
      </w:r>
      <w:r w:rsidRPr="006B172C">
        <w:rPr>
          <w:rFonts w:ascii="Arial" w:hAnsi="Arial" w:cs="Arial"/>
          <w:i/>
          <w:color w:val="221F22"/>
          <w:sz w:val="20"/>
          <w:szCs w:val="20"/>
          <w:shd w:val="clear" w:color="auto" w:fill="FFFFFF"/>
        </w:rPr>
        <w:t>Notch1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 xml:space="preserve"> and </w:t>
      </w:r>
      <w:r w:rsidRPr="006B172C">
        <w:rPr>
          <w:rFonts w:ascii="Arial" w:hAnsi="Arial" w:cs="Arial"/>
          <w:i/>
          <w:color w:val="221F22"/>
          <w:sz w:val="20"/>
          <w:szCs w:val="20"/>
          <w:shd w:val="clear" w:color="auto" w:fill="FFFFFF"/>
        </w:rPr>
        <w:t xml:space="preserve">HES1 </w:t>
      </w:r>
      <w:r w:rsidRPr="006B172C">
        <w:rPr>
          <w:rFonts w:ascii="Arial" w:hAnsi="Arial" w:cs="Arial"/>
          <w:sz w:val="20"/>
          <w:szCs w:val="20"/>
        </w:rPr>
        <w:t xml:space="preserve">in RAW 264.7 cells were pre-treated with </w:t>
      </w:r>
      <w:proofErr w:type="spellStart"/>
      <w:r w:rsidRPr="006B172C">
        <w:rPr>
          <w:rFonts w:ascii="Arial" w:hAnsi="Arial" w:cs="Arial"/>
          <w:sz w:val="20"/>
          <w:szCs w:val="20"/>
        </w:rPr>
        <w:t>Ferumoxytol</w:t>
      </w:r>
      <w:proofErr w:type="spellEnd"/>
      <w:r w:rsidRPr="006B172C">
        <w:rPr>
          <w:rFonts w:ascii="Arial" w:hAnsi="Arial" w:cs="Arial"/>
          <w:sz w:val="20"/>
          <w:szCs w:val="20"/>
        </w:rPr>
        <w:t xml:space="preserve"> for 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>6h, 12h and 24h.</w:t>
      </w:r>
      <w:r w:rsidRPr="006B172C">
        <w:rPr>
          <w:rFonts w:ascii="Arial" w:hAnsi="Arial" w:cs="Arial"/>
          <w:sz w:val="20"/>
          <w:szCs w:val="20"/>
        </w:rPr>
        <w:t xml:space="preserve"> 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>Notch1 and HES1</w:t>
      </w:r>
      <w:r w:rsidRPr="006B172C">
        <w:rPr>
          <w:rFonts w:ascii="Arial" w:hAnsi="Arial" w:cs="Arial"/>
          <w:i/>
          <w:color w:val="221F22"/>
          <w:sz w:val="20"/>
          <w:szCs w:val="20"/>
          <w:shd w:val="clear" w:color="auto" w:fill="FFFFFF"/>
        </w:rPr>
        <w:t xml:space="preserve"> 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protein level was determined after transfection for 3 h, </w:t>
      </w:r>
      <w:r w:rsidRPr="006B172C">
        <w:rPr>
          <w:rFonts w:ascii="Arial" w:hAnsi="Arial" w:cs="Arial"/>
          <w:color w:val="221F22"/>
          <w:sz w:val="20"/>
          <w:szCs w:val="20"/>
          <w:shd w:val="clear" w:color="auto" w:fill="FFFFFF"/>
        </w:rPr>
        <w:t>6h, 12 h and 24 h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 by western blot and normalized to β-actin.</w:t>
      </w:r>
      <w:r w:rsidRPr="006B172C">
        <w:rPr>
          <w:rFonts w:ascii="Arial" w:hAnsi="Arial" w:cs="Arial"/>
          <w:sz w:val="20"/>
          <w:szCs w:val="20"/>
        </w:rPr>
        <w:t xml:space="preserve"> (E) Noch1 and LC3B protein level normalized to 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β-actin. </w:t>
      </w:r>
      <w:r w:rsidRPr="006B172C">
        <w:rPr>
          <w:rFonts w:ascii="Arial" w:hAnsi="Arial" w:cs="Arial"/>
          <w:sz w:val="20"/>
          <w:szCs w:val="20"/>
        </w:rPr>
        <w:t xml:space="preserve">(F) LC3B protein level normalized to 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β-actin. </w:t>
      </w:r>
      <w:r w:rsidRPr="006B172C">
        <w:rPr>
          <w:rFonts w:ascii="Arial" w:hAnsi="Arial" w:cs="Arial"/>
          <w:sz w:val="20"/>
          <w:szCs w:val="20"/>
        </w:rPr>
        <w:t xml:space="preserve">(G) HES1 and LC3B protein level normalized to </w:t>
      </w:r>
      <w:r w:rsidRPr="006B172C">
        <w:rPr>
          <w:rFonts w:ascii="Arial" w:hAnsi="Arial" w:cs="Arial"/>
          <w:color w:val="231F20"/>
          <w:sz w:val="20"/>
          <w:szCs w:val="20"/>
        </w:rPr>
        <w:t xml:space="preserve">β-actin. </w:t>
      </w:r>
      <w:r w:rsidRPr="006B172C">
        <w:rPr>
          <w:rFonts w:ascii="Arial" w:hAnsi="Arial" w:cs="Arial"/>
          <w:sz w:val="20"/>
          <w:szCs w:val="20"/>
        </w:rPr>
        <w:t xml:space="preserve">(H) LC3B protein level normalized to </w:t>
      </w:r>
      <w:r w:rsidRPr="006B172C">
        <w:rPr>
          <w:rFonts w:ascii="Arial" w:hAnsi="Arial" w:cs="Arial"/>
          <w:color w:val="231F20"/>
          <w:sz w:val="20"/>
          <w:szCs w:val="20"/>
        </w:rPr>
        <w:t>β-actin.</w:t>
      </w:r>
      <w:r w:rsidRPr="006B172C">
        <w:rPr>
          <w:rFonts w:ascii="Arial" w:hAnsi="Arial" w:cs="Arial"/>
          <w:sz w:val="20"/>
          <w:szCs w:val="20"/>
        </w:rPr>
        <w:t xml:space="preserve"> (I) Noch1 and HES1 protein level normalized to </w:t>
      </w:r>
      <w:r w:rsidRPr="006B172C">
        <w:rPr>
          <w:rFonts w:ascii="Arial" w:hAnsi="Arial" w:cs="Arial"/>
          <w:color w:val="231F20"/>
          <w:sz w:val="20"/>
          <w:szCs w:val="20"/>
        </w:rPr>
        <w:t>β-actin.</w:t>
      </w:r>
      <w:r w:rsidRPr="006B172C">
        <w:rPr>
          <w:rFonts w:ascii="Arial" w:hAnsi="Arial" w:cs="Arial"/>
          <w:sz w:val="20"/>
          <w:szCs w:val="20"/>
        </w:rPr>
        <w:t xml:space="preserve"> (J) LC3B protein level normalized to </w:t>
      </w:r>
      <w:r w:rsidRPr="006B172C">
        <w:rPr>
          <w:rFonts w:ascii="Arial" w:hAnsi="Arial" w:cs="Arial"/>
          <w:color w:val="231F20"/>
          <w:sz w:val="20"/>
          <w:szCs w:val="20"/>
        </w:rPr>
        <w:t>GAPDH.</w:t>
      </w:r>
      <w:r w:rsidRPr="006B172C">
        <w:rPr>
          <w:rFonts w:ascii="Arial" w:hAnsi="Arial" w:cs="Arial"/>
          <w:sz w:val="20"/>
          <w:szCs w:val="20"/>
        </w:rPr>
        <w:t xml:space="preserve"> Data with error bars are represented as mean ± SD. Each panel is a representative experiment of at least three independent biological replicates.</w:t>
      </w:r>
      <w:r w:rsidR="00267252" w:rsidRPr="006B172C">
        <w:rPr>
          <w:rFonts w:ascii="Arial" w:hAnsi="Arial" w:cs="Arial"/>
          <w:sz w:val="20"/>
          <w:szCs w:val="20"/>
        </w:rPr>
        <w:t xml:space="preserve"> 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0.05, **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0.01, ***</w:t>
      </w:r>
      <w:r w:rsidR="00267252" w:rsidRPr="006B172C">
        <w:rPr>
          <w:rFonts w:ascii="Arial" w:hAnsi="Arial" w:cs="Arial"/>
          <w:i/>
          <w:sz w:val="20"/>
          <w:szCs w:val="20"/>
        </w:rPr>
        <w:t>p</w:t>
      </w:r>
      <w:r w:rsidR="00267252" w:rsidRPr="006B172C">
        <w:rPr>
          <w:rFonts w:ascii="Arial" w:hAnsi="Arial" w:cs="Arial"/>
          <w:sz w:val="20"/>
          <w:szCs w:val="20"/>
        </w:rPr>
        <w:t xml:space="preserve"> &lt; 0.001 as determined by unpaired Student’s t-test.</w:t>
      </w:r>
      <w:bookmarkStart w:id="0" w:name="OLE_LINK1"/>
      <w:bookmarkStart w:id="1" w:name="OLE_LINK2"/>
    </w:p>
    <w:p w:rsidR="002D46F8" w:rsidRDefault="002D46F8" w:rsidP="002D46F8">
      <w:pPr>
        <w:spacing w:line="360" w:lineRule="auto"/>
        <w:rPr>
          <w:rFonts w:ascii="Arial" w:hAnsi="Arial" w:cs="Arial"/>
          <w:b/>
          <w:bCs/>
          <w:kern w:val="0"/>
          <w:sz w:val="20"/>
          <w:szCs w:val="20"/>
        </w:rPr>
      </w:pPr>
      <w:r w:rsidRPr="006B172C">
        <w:rPr>
          <w:rFonts w:ascii="Arial" w:hAnsi="Arial" w:cs="Arial"/>
          <w:b/>
          <w:bCs/>
          <w:kern w:val="0"/>
          <w:sz w:val="20"/>
          <w:szCs w:val="20"/>
        </w:rPr>
        <w:lastRenderedPageBreak/>
        <w:t xml:space="preserve">Table </w:t>
      </w:r>
      <w:r>
        <w:rPr>
          <w:rFonts w:ascii="Arial" w:hAnsi="Arial" w:cs="Arial"/>
          <w:b/>
          <w:bCs/>
          <w:kern w:val="0"/>
          <w:sz w:val="20"/>
          <w:szCs w:val="20"/>
        </w:rPr>
        <w:t>S</w:t>
      </w:r>
      <w:r w:rsidRPr="006B172C">
        <w:rPr>
          <w:rFonts w:ascii="Arial" w:hAnsi="Arial" w:cs="Arial"/>
          <w:b/>
          <w:bCs/>
          <w:kern w:val="0"/>
          <w:sz w:val="20"/>
          <w:szCs w:val="20"/>
        </w:rPr>
        <w:t>1 Primers used for real-time quantitative PCR analysis</w:t>
      </w:r>
    </w:p>
    <w:p w:rsidR="002D46F8" w:rsidRDefault="002D46F8" w:rsidP="002D46F8">
      <w:pPr>
        <w:spacing w:line="360" w:lineRule="auto"/>
        <w:rPr>
          <w:rFonts w:ascii="Arial" w:hAnsi="Arial" w:cs="Arial"/>
          <w:b/>
          <w:bCs/>
          <w:kern w:val="0"/>
          <w:sz w:val="20"/>
          <w:szCs w:val="20"/>
        </w:rPr>
      </w:pPr>
    </w:p>
    <w:tbl>
      <w:tblPr>
        <w:tblStyle w:val="TableGrid"/>
        <w:tblpPr w:leftFromText="180" w:rightFromText="180" w:horzAnchor="margin" w:tblpY="945"/>
        <w:tblW w:w="5167" w:type="pct"/>
        <w:tblLayout w:type="fixed"/>
        <w:tblLook w:val="06A0" w:firstRow="1" w:lastRow="0" w:firstColumn="1" w:lastColumn="0" w:noHBand="1" w:noVBand="1"/>
      </w:tblPr>
      <w:tblGrid>
        <w:gridCol w:w="1950"/>
        <w:gridCol w:w="3612"/>
        <w:gridCol w:w="3449"/>
      </w:tblGrid>
      <w:tr w:rsidR="002D46F8" w:rsidTr="008D3487">
        <w:trPr>
          <w:trHeight w:val="275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</w:rPr>
              <w:t>Gene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Forward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Reverse</w:t>
            </w:r>
          </w:p>
        </w:tc>
      </w:tr>
      <w:tr w:rsidR="002D46F8" w:rsidTr="008D3487">
        <w:trPr>
          <w:trHeight w:val="369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Mouse </w:t>
            </w: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TNF-</w:t>
            </w:r>
            <w:r w:rsidRPr="006B172C">
              <w:rPr>
                <w:rFonts w:ascii="Arial" w:hAnsi="Arial" w:cs="Arial"/>
                <w:sz w:val="20"/>
                <w:szCs w:val="20"/>
              </w:rPr>
              <w:t>α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CCCTCACACTCAGATCATC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GCTACGACGTGGGCTAC</w:t>
            </w: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G</w:t>
            </w:r>
          </w:p>
        </w:tc>
      </w:tr>
      <w:tr w:rsidR="002D46F8" w:rsidRPr="006B172C" w:rsidTr="008D3487">
        <w:trPr>
          <w:trHeight w:val="467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Mouse IL-10</w:t>
            </w:r>
          </w:p>
        </w:tc>
        <w:tc>
          <w:tcPr>
            <w:tcW w:w="2004" w:type="pct"/>
          </w:tcPr>
          <w:p w:rsidR="002D46F8" w:rsidRPr="006B172C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GCTCTTACTGACTGGCATGAG</w:t>
            </w:r>
          </w:p>
        </w:tc>
        <w:tc>
          <w:tcPr>
            <w:tcW w:w="1914" w:type="pct"/>
          </w:tcPr>
          <w:p w:rsidR="002D46F8" w:rsidRPr="006B172C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CGCAGCTCTAGGAGCATGTG</w:t>
            </w:r>
          </w:p>
        </w:tc>
      </w:tr>
      <w:tr w:rsidR="002D46F8" w:rsidTr="008D3487">
        <w:trPr>
          <w:trHeight w:val="452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Mouse iNOS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CCAAGCCCTCACCTACTTCCR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GGCAGTGTAACTCTTCTGCAT</w:t>
            </w:r>
          </w:p>
        </w:tc>
      </w:tr>
      <w:tr w:rsidR="002D46F8" w:rsidTr="008D3487">
        <w:trPr>
          <w:trHeight w:val="467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Mouse Arg-1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CTCCAAGCCAAAGTCCTTAGAG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AGGAGCTGTCATTAGGGACATC</w:t>
            </w:r>
          </w:p>
        </w:tc>
      </w:tr>
      <w:tr w:rsidR="002D46F8" w:rsidTr="008D3487">
        <w:trPr>
          <w:trHeight w:val="467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MouseCaveolin1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ATGTCTGGGGGCAAATACGTG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CGCGTCATACACTTGCTTCT</w:t>
            </w:r>
          </w:p>
        </w:tc>
      </w:tr>
      <w:tr w:rsidR="002D46F8" w:rsidTr="008D3487">
        <w:trPr>
          <w:trHeight w:val="467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MouseCaveolin2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CCACAGTGGCGTTGACTAC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AGATGAGAGTTGAGCTGGTGA</w:t>
            </w:r>
          </w:p>
        </w:tc>
      </w:tr>
      <w:tr w:rsidR="002D46F8" w:rsidTr="008D3487">
        <w:trPr>
          <w:trHeight w:val="467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MouseCaveolin3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TCTGGAAGCTCGGATCATCAA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TCCGCAATCACGTCTTCAAAAT</w:t>
            </w:r>
          </w:p>
        </w:tc>
      </w:tr>
      <w:tr w:rsidR="002D46F8" w:rsidTr="008D3487">
        <w:trPr>
          <w:trHeight w:val="467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Mouse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Notch1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GATGGCCTCAATGGGTACAAG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TCGTTGTTGTTGATGTCACAGT</w:t>
            </w:r>
          </w:p>
        </w:tc>
      </w:tr>
      <w:tr w:rsidR="002D46F8" w:rsidTr="008D3487">
        <w:trPr>
          <w:trHeight w:val="506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Mouse Notch2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GAGAAAAACCGCTGTCAGAATGG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:GGTGGAGTATTGGCAGTCCTC</w:t>
            </w:r>
          </w:p>
        </w:tc>
      </w:tr>
      <w:tr w:rsidR="002D46F8" w:rsidTr="008D3487">
        <w:trPr>
          <w:trHeight w:val="467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 xml:space="preserve">Mouse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Notch3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AGTGCCGATCTGGTACAACTT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AGTGCCGATCTGGTACAACTT</w:t>
            </w:r>
          </w:p>
        </w:tc>
      </w:tr>
      <w:tr w:rsidR="002D46F8" w:rsidTr="008D3487">
        <w:trPr>
          <w:trHeight w:val="467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 xml:space="preserve">Mouse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Notch4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GAACGCGACATCAACGAGTG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GGAACCCAAGGTGTTATGGCA</w:t>
            </w:r>
          </w:p>
        </w:tc>
      </w:tr>
      <w:tr w:rsidR="002D46F8" w:rsidTr="008D3487">
        <w:trPr>
          <w:trHeight w:val="463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 xml:space="preserve">Mouse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HES1</w:t>
            </w:r>
          </w:p>
        </w:tc>
        <w:tc>
          <w:tcPr>
            <w:tcW w:w="2004" w:type="pct"/>
          </w:tcPr>
          <w:p w:rsidR="002D46F8" w:rsidRPr="00EA72AA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GAGCACAGAAAGTCATCAAAGCC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TCTCTAGCTTGGAATGCCGG</w:t>
            </w:r>
          </w:p>
        </w:tc>
      </w:tr>
      <w:tr w:rsidR="002D46F8" w:rsidTr="008D3487">
        <w:trPr>
          <w:trHeight w:val="467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 xml:space="preserve">Mouse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HES5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AGTCCCAAGGAGAAAAACCGA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GCTGTGTTTCAGGTAGCTGAC</w:t>
            </w:r>
          </w:p>
        </w:tc>
      </w:tr>
      <w:tr w:rsidR="002D46F8" w:rsidTr="008D3487">
        <w:trPr>
          <w:trHeight w:val="452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 xml:space="preserve">Mouse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HEY1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AATGGAAACTTGAGTTCGGCG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TGTTATTGATTCGGTCTCGTCG</w:t>
            </w:r>
          </w:p>
        </w:tc>
      </w:tr>
      <w:tr w:rsidR="002D46F8" w:rsidTr="008D3487">
        <w:trPr>
          <w:trHeight w:val="467"/>
        </w:trPr>
        <w:tc>
          <w:tcPr>
            <w:tcW w:w="1082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Mouse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GAPDH</w:t>
            </w:r>
          </w:p>
        </w:tc>
        <w:tc>
          <w:tcPr>
            <w:tcW w:w="200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GGTGAAGGTCGGTGTGAACG</w:t>
            </w:r>
          </w:p>
        </w:tc>
        <w:tc>
          <w:tcPr>
            <w:tcW w:w="1914" w:type="pct"/>
          </w:tcPr>
          <w:p w:rsidR="002D46F8" w:rsidRDefault="002D46F8" w:rsidP="008D348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B172C">
              <w:rPr>
                <w:rFonts w:ascii="Arial" w:hAnsi="Arial" w:cs="Arial"/>
                <w:sz w:val="20"/>
                <w:szCs w:val="20"/>
                <w:lang w:val="pt-BR"/>
              </w:rPr>
              <w:t>CTCGCTCCTGGAAGATGGTG</w:t>
            </w:r>
          </w:p>
        </w:tc>
      </w:tr>
    </w:tbl>
    <w:p w:rsidR="002D46F8" w:rsidRPr="002D46F8" w:rsidRDefault="002D46F8" w:rsidP="002D46F8">
      <w:pPr>
        <w:spacing w:line="360" w:lineRule="auto"/>
        <w:rPr>
          <w:rFonts w:ascii="Arial" w:hAnsi="Arial" w:cs="Arial"/>
          <w:sz w:val="20"/>
          <w:szCs w:val="20"/>
        </w:rPr>
      </w:pPr>
      <w:bookmarkStart w:id="2" w:name="_GoBack"/>
      <w:bookmarkEnd w:id="2"/>
    </w:p>
    <w:p w:rsidR="002D46F8" w:rsidRPr="009C6D65" w:rsidRDefault="002D46F8" w:rsidP="002D46F8">
      <w:pPr>
        <w:spacing w:line="480" w:lineRule="auto"/>
        <w:rPr>
          <w:rFonts w:ascii="Arial" w:hAnsi="Arial" w:cs="Arial"/>
          <w:b/>
          <w:bCs/>
          <w:kern w:val="0"/>
          <w:sz w:val="20"/>
          <w:szCs w:val="20"/>
        </w:rPr>
      </w:pPr>
    </w:p>
    <w:bookmarkEnd w:id="0"/>
    <w:bookmarkEnd w:id="1"/>
    <w:p w:rsidR="002D46F8" w:rsidRPr="00A23519" w:rsidRDefault="002D46F8" w:rsidP="005A3F0B">
      <w:pPr>
        <w:spacing w:line="360" w:lineRule="auto"/>
        <w:rPr>
          <w:rFonts w:ascii="Arial" w:hAnsi="Arial" w:cs="Arial"/>
          <w:sz w:val="20"/>
          <w:szCs w:val="20"/>
        </w:rPr>
      </w:pPr>
    </w:p>
    <w:sectPr w:rsidR="002D46F8" w:rsidRPr="00A23519" w:rsidSect="006B172C"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48C" w:rsidRDefault="0032148C" w:rsidP="002540C7">
      <w:r>
        <w:separator/>
      </w:r>
    </w:p>
  </w:endnote>
  <w:endnote w:type="continuationSeparator" w:id="0">
    <w:p w:rsidR="0032148C" w:rsidRDefault="0032148C" w:rsidP="00254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48C" w:rsidRDefault="0032148C" w:rsidP="002540C7">
      <w:r>
        <w:separator/>
      </w:r>
    </w:p>
  </w:footnote>
  <w:footnote w:type="continuationSeparator" w:id="0">
    <w:p w:rsidR="0032148C" w:rsidRDefault="0032148C" w:rsidP="002540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9B7"/>
    <w:rsid w:val="00000726"/>
    <w:rsid w:val="000235EE"/>
    <w:rsid w:val="000447AF"/>
    <w:rsid w:val="00047307"/>
    <w:rsid w:val="00065759"/>
    <w:rsid w:val="00075D0F"/>
    <w:rsid w:val="000D40E1"/>
    <w:rsid w:val="000E10CA"/>
    <w:rsid w:val="000E15D1"/>
    <w:rsid w:val="00165D97"/>
    <w:rsid w:val="001D7636"/>
    <w:rsid w:val="00234090"/>
    <w:rsid w:val="002540C7"/>
    <w:rsid w:val="00267252"/>
    <w:rsid w:val="00277F37"/>
    <w:rsid w:val="00296EDB"/>
    <w:rsid w:val="002A0963"/>
    <w:rsid w:val="002A5BCF"/>
    <w:rsid w:val="002B2ADF"/>
    <w:rsid w:val="002C1D0B"/>
    <w:rsid w:val="002D46F8"/>
    <w:rsid w:val="002F4039"/>
    <w:rsid w:val="00304513"/>
    <w:rsid w:val="0032148C"/>
    <w:rsid w:val="00322EC1"/>
    <w:rsid w:val="00324EC1"/>
    <w:rsid w:val="00337FF0"/>
    <w:rsid w:val="00351FA9"/>
    <w:rsid w:val="003638D3"/>
    <w:rsid w:val="003A2624"/>
    <w:rsid w:val="003A682A"/>
    <w:rsid w:val="003C69B7"/>
    <w:rsid w:val="003E1BE5"/>
    <w:rsid w:val="00441E7F"/>
    <w:rsid w:val="004574D5"/>
    <w:rsid w:val="004E1E34"/>
    <w:rsid w:val="004F4292"/>
    <w:rsid w:val="00502B96"/>
    <w:rsid w:val="0058189E"/>
    <w:rsid w:val="005A3F0B"/>
    <w:rsid w:val="005B0CF0"/>
    <w:rsid w:val="005B3010"/>
    <w:rsid w:val="00634F5C"/>
    <w:rsid w:val="006551A2"/>
    <w:rsid w:val="00692307"/>
    <w:rsid w:val="006A54C6"/>
    <w:rsid w:val="006B172C"/>
    <w:rsid w:val="00716231"/>
    <w:rsid w:val="0078094B"/>
    <w:rsid w:val="007E46C6"/>
    <w:rsid w:val="007F0FA1"/>
    <w:rsid w:val="008232DB"/>
    <w:rsid w:val="00845C8A"/>
    <w:rsid w:val="00855770"/>
    <w:rsid w:val="008E5E72"/>
    <w:rsid w:val="009463E0"/>
    <w:rsid w:val="00973F9B"/>
    <w:rsid w:val="009A50CC"/>
    <w:rsid w:val="009A59A3"/>
    <w:rsid w:val="009C6D65"/>
    <w:rsid w:val="009E0E7E"/>
    <w:rsid w:val="00A11D59"/>
    <w:rsid w:val="00A23519"/>
    <w:rsid w:val="00AA759E"/>
    <w:rsid w:val="00AD5ACA"/>
    <w:rsid w:val="00B8600C"/>
    <w:rsid w:val="00B95C3B"/>
    <w:rsid w:val="00BD6DE8"/>
    <w:rsid w:val="00C46B99"/>
    <w:rsid w:val="00C755E1"/>
    <w:rsid w:val="00C82594"/>
    <w:rsid w:val="00CA7A6B"/>
    <w:rsid w:val="00CB7CDF"/>
    <w:rsid w:val="00D1204F"/>
    <w:rsid w:val="00D2736B"/>
    <w:rsid w:val="00D33E8F"/>
    <w:rsid w:val="00D929AD"/>
    <w:rsid w:val="00DB56FD"/>
    <w:rsid w:val="00E30708"/>
    <w:rsid w:val="00E47FF8"/>
    <w:rsid w:val="00E54819"/>
    <w:rsid w:val="00E92CB1"/>
    <w:rsid w:val="00F1774F"/>
    <w:rsid w:val="00F40AED"/>
    <w:rsid w:val="00F443FA"/>
    <w:rsid w:val="00F7732F"/>
    <w:rsid w:val="00FD5014"/>
    <w:rsid w:val="00FE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20DD12"/>
  <w15:docId w15:val="{E7F55CE3-4DED-4238-BA61-BA6D2FD2D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E7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E72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40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540C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540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540C7"/>
    <w:rPr>
      <w:sz w:val="18"/>
      <w:szCs w:val="18"/>
    </w:rPr>
  </w:style>
  <w:style w:type="table" w:styleId="TableGrid">
    <w:name w:val="Table Grid"/>
    <w:basedOn w:val="TableNormal"/>
    <w:uiPriority w:val="59"/>
    <w:rsid w:val="00CA7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 henracy</dc:creator>
  <cp:keywords/>
  <dc:description/>
  <cp:lastModifiedBy>Boon Lee</cp:lastModifiedBy>
  <cp:revision>2</cp:revision>
  <dcterms:created xsi:type="dcterms:W3CDTF">2019-08-13T21:12:00Z</dcterms:created>
  <dcterms:modified xsi:type="dcterms:W3CDTF">2019-08-13T21:12:00Z</dcterms:modified>
</cp:coreProperties>
</file>