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68578" w14:textId="77777777" w:rsidR="004B2A75" w:rsidRDefault="004B2A75" w:rsidP="004B2A75">
      <w:pPr>
        <w:spacing w:line="480" w:lineRule="auto"/>
        <w:rPr>
          <w:rFonts w:cstheme="minorHAnsi"/>
          <w:lang w:val="en-US" w:eastAsia="en-GB"/>
        </w:rPr>
      </w:pPr>
      <w:bookmarkStart w:id="0" w:name="_GoBack"/>
      <w:bookmarkEnd w:id="0"/>
      <w:r>
        <w:rPr>
          <w:rFonts w:cstheme="minorHAnsi"/>
          <w:b/>
          <w:lang w:val="en-US" w:eastAsia="en-GB"/>
        </w:rPr>
        <w:t>Table S1</w:t>
      </w:r>
      <w:r>
        <w:rPr>
          <w:rFonts w:cstheme="minorHAnsi"/>
          <w:lang w:val="en-US" w:eastAsia="en-GB"/>
        </w:rPr>
        <w:t xml:space="preserve"> Pre-index variables included in IPTW models for commercial/MAPD and PDP populations</w:t>
      </w:r>
    </w:p>
    <w:tbl>
      <w:tblPr>
        <w:tblStyle w:val="TableGrid"/>
        <w:tblW w:w="13733" w:type="dxa"/>
        <w:tblLook w:val="04A0" w:firstRow="1" w:lastRow="0" w:firstColumn="1" w:lastColumn="0" w:noHBand="0" w:noVBand="1"/>
      </w:tblPr>
      <w:tblGrid>
        <w:gridCol w:w="4577"/>
        <w:gridCol w:w="4578"/>
        <w:gridCol w:w="4578"/>
      </w:tblGrid>
      <w:tr w:rsidR="004B2A75" w14:paraId="1591498A" w14:textId="77777777" w:rsidTr="00EB0394">
        <w:trPr>
          <w:trHeight w:hRule="exact" w:val="490"/>
        </w:trPr>
        <w:tc>
          <w:tcPr>
            <w:tcW w:w="45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B0517" w14:textId="77777777" w:rsidR="004B2A75" w:rsidRPr="0033511F" w:rsidRDefault="004B2A75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  <w:r w:rsidRPr="0033511F">
              <w:rPr>
                <w:rFonts w:cstheme="minorHAnsi"/>
                <w:b/>
                <w:sz w:val="20"/>
                <w:szCs w:val="20"/>
                <w:lang w:val="en-US" w:eastAsia="en-GB"/>
              </w:rPr>
              <w:t>Variable category</w:t>
            </w:r>
          </w:p>
        </w:tc>
        <w:tc>
          <w:tcPr>
            <w:tcW w:w="45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9F1B8B" w14:textId="77777777" w:rsidR="004B2A75" w:rsidRPr="0033511F" w:rsidRDefault="004B2A75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  <w:r w:rsidRPr="0033511F">
              <w:rPr>
                <w:rFonts w:cstheme="minorHAnsi"/>
                <w:b/>
                <w:sz w:val="20"/>
                <w:szCs w:val="20"/>
                <w:lang w:val="en-US" w:eastAsia="en-GB"/>
              </w:rPr>
              <w:t>Commercial/MAPD</w:t>
            </w:r>
          </w:p>
        </w:tc>
        <w:tc>
          <w:tcPr>
            <w:tcW w:w="45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F09BAE" w14:textId="77777777" w:rsidR="004B2A75" w:rsidRPr="0033511F" w:rsidRDefault="004B2A75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  <w:r w:rsidRPr="0033511F">
              <w:rPr>
                <w:rFonts w:cstheme="minorHAnsi"/>
                <w:b/>
                <w:sz w:val="20"/>
                <w:szCs w:val="20"/>
                <w:lang w:val="en-US" w:eastAsia="en-GB"/>
              </w:rPr>
              <w:t>PDP</w:t>
            </w:r>
          </w:p>
        </w:tc>
      </w:tr>
      <w:tr w:rsidR="00D002C9" w14:paraId="2DEA47B2" w14:textId="77777777" w:rsidTr="00AA7782">
        <w:trPr>
          <w:trHeight w:hRule="exact" w:val="467"/>
        </w:trPr>
        <w:tc>
          <w:tcPr>
            <w:tcW w:w="4577" w:type="dxa"/>
            <w:tcBorders>
              <w:left w:val="nil"/>
              <w:bottom w:val="nil"/>
              <w:right w:val="nil"/>
            </w:tcBorders>
          </w:tcPr>
          <w:p w14:paraId="01BEF91F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  <w:r w:rsidRPr="0033511F">
              <w:rPr>
                <w:rFonts w:cstheme="minorHAnsi"/>
                <w:b/>
                <w:sz w:val="20"/>
                <w:szCs w:val="20"/>
                <w:lang w:val="en-US" w:eastAsia="en-GB"/>
              </w:rPr>
              <w:t>Demographics</w:t>
            </w:r>
          </w:p>
        </w:tc>
        <w:tc>
          <w:tcPr>
            <w:tcW w:w="4578" w:type="dxa"/>
            <w:vMerge w:val="restart"/>
            <w:tcBorders>
              <w:left w:val="nil"/>
              <w:right w:val="nil"/>
            </w:tcBorders>
          </w:tcPr>
          <w:p w14:paraId="1667C067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Index month/year in 3-month intervals</w:t>
            </w:r>
          </w:p>
          <w:p w14:paraId="254CF45B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Age (years)</w:t>
            </w:r>
          </w:p>
          <w:p w14:paraId="144715BC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Gender</w:t>
            </w:r>
          </w:p>
          <w:p w14:paraId="06199C80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Region</w:t>
            </w:r>
          </w:p>
          <w:p w14:paraId="1F958DC1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Business line (commercial or MAPD)</w:t>
            </w:r>
          </w:p>
          <w:p w14:paraId="476BE1E1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Health plan type (categorical)</w:t>
            </w:r>
          </w:p>
          <w:p w14:paraId="10C55A7E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Pharmacy plan type: defined standard</w:t>
            </w:r>
          </w:p>
        </w:tc>
        <w:tc>
          <w:tcPr>
            <w:tcW w:w="4578" w:type="dxa"/>
            <w:tcBorders>
              <w:left w:val="nil"/>
              <w:bottom w:val="nil"/>
              <w:right w:val="nil"/>
            </w:tcBorders>
          </w:tcPr>
          <w:p w14:paraId="7E2D60DF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Index month/year in 3-month intervals</w:t>
            </w:r>
          </w:p>
        </w:tc>
      </w:tr>
      <w:tr w:rsidR="00D002C9" w14:paraId="53B74D42" w14:textId="77777777" w:rsidTr="00AA7782">
        <w:trPr>
          <w:trHeight w:hRule="exact" w:val="404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FCD34BC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4E6CC532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DD5F225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Age (years)</w:t>
            </w:r>
          </w:p>
        </w:tc>
      </w:tr>
      <w:tr w:rsidR="00D002C9" w14:paraId="53EB4984" w14:textId="77777777" w:rsidTr="00AA7782">
        <w:trPr>
          <w:trHeight w:hRule="exact" w:val="340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A1BB252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5394C95B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DFD9289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Gender</w:t>
            </w:r>
          </w:p>
        </w:tc>
      </w:tr>
      <w:tr w:rsidR="00D002C9" w14:paraId="75742429" w14:textId="77777777" w:rsidTr="00AA7782">
        <w:trPr>
          <w:trHeight w:hRule="exact" w:val="38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4702C31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5E5C021B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AC9A964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Region</w:t>
            </w:r>
          </w:p>
        </w:tc>
      </w:tr>
      <w:tr w:rsidR="00D002C9" w14:paraId="464B0D6A" w14:textId="77777777" w:rsidTr="00AA7782">
        <w:trPr>
          <w:trHeight w:hRule="exact" w:val="327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39C3A00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1B69C448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439BAD10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Pharmacy plan type</w:t>
            </w:r>
          </w:p>
        </w:tc>
      </w:tr>
      <w:tr w:rsidR="00D002C9" w14:paraId="68B06EB0" w14:textId="77777777" w:rsidTr="00AA7782">
        <w:trPr>
          <w:trHeight w:hRule="exact" w:val="376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484E63BD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02552766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17D53073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D002C9" w14:paraId="7936B606" w14:textId="77777777" w:rsidTr="007C5769">
        <w:trPr>
          <w:trHeight w:hRule="exact" w:val="485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53934EA5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bottom w:val="nil"/>
              <w:right w:val="nil"/>
            </w:tcBorders>
          </w:tcPr>
          <w:p w14:paraId="553D01AE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20766613" w14:textId="77777777" w:rsidR="00D002C9" w:rsidRPr="0010082C" w:rsidRDefault="00D002C9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028AE0B1" w14:textId="77777777" w:rsidTr="003D626A">
        <w:trPr>
          <w:trHeight w:hRule="exact" w:val="416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42F1FD30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  <w:r w:rsidRPr="0033511F">
              <w:rPr>
                <w:rFonts w:cstheme="minorHAnsi"/>
                <w:b/>
                <w:sz w:val="20"/>
                <w:szCs w:val="20"/>
                <w:lang w:val="en-US" w:eastAsia="en-GB"/>
              </w:rPr>
              <w:t>Clinical characteristics/comorbidities</w:t>
            </w:r>
          </w:p>
        </w:tc>
        <w:tc>
          <w:tcPr>
            <w:tcW w:w="4578" w:type="dxa"/>
            <w:vMerge w:val="restart"/>
            <w:tcBorders>
              <w:top w:val="nil"/>
              <w:left w:val="nil"/>
              <w:right w:val="nil"/>
            </w:tcBorders>
          </w:tcPr>
          <w:p w14:paraId="588B01C3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 xml:space="preserve">COPD diagnosis </w:t>
            </w:r>
          </w:p>
          <w:p w14:paraId="67CF822F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 xml:space="preserve">Asthma diagnosis </w:t>
            </w:r>
          </w:p>
          <w:p w14:paraId="1EC237F1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COPD severity score (categorical)</w:t>
            </w:r>
          </w:p>
          <w:p w14:paraId="1BE8DD7D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proofErr w:type="spellStart"/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Charlson</w:t>
            </w:r>
            <w:proofErr w:type="spellEnd"/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 xml:space="preserve"> Comorbidity Index (categorical)</w:t>
            </w:r>
          </w:p>
          <w:p w14:paraId="4F85BC15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 xml:space="preserve">Select AHRQ-defined </w:t>
            </w:r>
            <w:proofErr w:type="spellStart"/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comorbidities</w:t>
            </w:r>
            <w:r w:rsidRPr="0010082C">
              <w:rPr>
                <w:rFonts w:cstheme="minorHAnsi"/>
                <w:sz w:val="20"/>
                <w:szCs w:val="20"/>
                <w:vertAlign w:val="superscript"/>
                <w:lang w:val="en-US" w:eastAsia="en-GB"/>
              </w:rPr>
              <w:t>a</w:t>
            </w:r>
            <w:proofErr w:type="spellEnd"/>
          </w:p>
          <w:p w14:paraId="588D49E5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Number of unique medications (categorical)</w:t>
            </w:r>
          </w:p>
        </w:tc>
        <w:tc>
          <w:tcPr>
            <w:tcW w:w="4578" w:type="dxa"/>
            <w:vMerge w:val="restart"/>
            <w:tcBorders>
              <w:top w:val="nil"/>
              <w:left w:val="nil"/>
              <w:right w:val="nil"/>
            </w:tcBorders>
          </w:tcPr>
          <w:p w14:paraId="3F58AEFB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Chronic Disease Score (categorical)</w:t>
            </w:r>
          </w:p>
          <w:p w14:paraId="483DB663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Number of unique medications (categorical)</w:t>
            </w:r>
          </w:p>
        </w:tc>
      </w:tr>
      <w:tr w:rsidR="00241651" w14:paraId="06FAAF3D" w14:textId="77777777" w:rsidTr="003D626A">
        <w:trPr>
          <w:trHeight w:hRule="exact" w:val="423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4DA88EB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6EC37610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5B953AB9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784F4BAD" w14:textId="77777777" w:rsidTr="003D626A">
        <w:trPr>
          <w:trHeight w:hRule="exact" w:val="42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5A217D71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51D6406D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2372706A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70019941" w14:textId="77777777" w:rsidTr="003D626A">
        <w:trPr>
          <w:trHeight w:hRule="exact" w:val="426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15171C65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32A8FB93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17C808AD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054C20DB" w14:textId="77777777" w:rsidTr="003D626A">
        <w:trPr>
          <w:trHeight w:hRule="exact" w:val="704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8614C9A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17C45856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627D8B0B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1DE56716" w14:textId="77777777" w:rsidTr="007C5769">
        <w:trPr>
          <w:trHeight w:hRule="exact" w:val="97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54952EB3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bottom w:val="nil"/>
              <w:right w:val="nil"/>
            </w:tcBorders>
          </w:tcPr>
          <w:p w14:paraId="7A2D6B41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bottom w:val="nil"/>
              <w:right w:val="nil"/>
            </w:tcBorders>
          </w:tcPr>
          <w:p w14:paraId="3B78A1D6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6FFD4BB4" w14:textId="77777777" w:rsidTr="00CA1F4F">
        <w:trPr>
          <w:trHeight w:hRule="exact" w:val="40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4B07064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  <w:r w:rsidRPr="0033511F">
              <w:rPr>
                <w:rFonts w:cstheme="minorHAnsi"/>
                <w:b/>
                <w:sz w:val="20"/>
                <w:szCs w:val="20"/>
                <w:lang w:val="en-US" w:eastAsia="en-GB"/>
              </w:rPr>
              <w:t>COPD exacerbations</w:t>
            </w:r>
          </w:p>
        </w:tc>
        <w:tc>
          <w:tcPr>
            <w:tcW w:w="4578" w:type="dxa"/>
            <w:vMerge w:val="restart"/>
            <w:tcBorders>
              <w:top w:val="nil"/>
              <w:left w:val="nil"/>
              <w:right w:val="nil"/>
            </w:tcBorders>
          </w:tcPr>
          <w:p w14:paraId="7FD4650C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 xml:space="preserve">Severe COPD exacerbations </w:t>
            </w:r>
          </w:p>
          <w:p w14:paraId="12356A75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Moderate COPD exacerbations</w:t>
            </w:r>
          </w:p>
          <w:p w14:paraId="2641CFF7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COPD exacerbation on index date</w:t>
            </w:r>
          </w:p>
        </w:tc>
        <w:tc>
          <w:tcPr>
            <w:tcW w:w="4578" w:type="dxa"/>
            <w:vMerge w:val="restart"/>
            <w:tcBorders>
              <w:top w:val="nil"/>
              <w:left w:val="nil"/>
              <w:right w:val="nil"/>
            </w:tcBorders>
          </w:tcPr>
          <w:p w14:paraId="45D3F8D1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6D75AAD3" w14:textId="77777777" w:rsidTr="00CA1F4F">
        <w:trPr>
          <w:trHeight w:hRule="exact" w:val="40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634E3A2A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4B1A4E2D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4B35E3EC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6F1AE942" w14:textId="77777777" w:rsidTr="007C5769">
        <w:trPr>
          <w:trHeight w:hRule="exact" w:val="525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5627558A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bottom w:val="nil"/>
              <w:right w:val="nil"/>
            </w:tcBorders>
          </w:tcPr>
          <w:p w14:paraId="3E0976C2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bottom w:val="nil"/>
              <w:right w:val="nil"/>
            </w:tcBorders>
          </w:tcPr>
          <w:p w14:paraId="0C1DD256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16D9C410" w14:textId="77777777" w:rsidTr="007C5769">
        <w:trPr>
          <w:trHeight w:hRule="exact" w:val="40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67375C5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  <w:r w:rsidRPr="0033511F">
              <w:rPr>
                <w:rFonts w:cstheme="minorHAnsi"/>
                <w:b/>
                <w:sz w:val="20"/>
                <w:szCs w:val="20"/>
                <w:lang w:val="en-US" w:eastAsia="en-GB"/>
              </w:rPr>
              <w:t>Respiratory medication use</w:t>
            </w:r>
          </w:p>
        </w:tc>
        <w:tc>
          <w:tcPr>
            <w:tcW w:w="45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9FCE1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SABA prescription fills (categorical)</w:t>
            </w:r>
          </w:p>
          <w:p w14:paraId="50E71662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SAMA/SABA use</w:t>
            </w:r>
          </w:p>
          <w:p w14:paraId="4C5294DA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LAMA use</w:t>
            </w:r>
          </w:p>
          <w:p w14:paraId="17255493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lastRenderedPageBreak/>
              <w:t>Methylxanthine use</w:t>
            </w:r>
          </w:p>
          <w:p w14:paraId="0E2A5C07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 xml:space="preserve">Index fill ≥90-day fill </w:t>
            </w:r>
          </w:p>
          <w:p w14:paraId="0A193D1B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≥6 SAMA/SABA units</w:t>
            </w:r>
          </w:p>
          <w:p w14:paraId="0549F001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CTR (CTR non-missing flag, CTR continuous)</w:t>
            </w:r>
          </w:p>
        </w:tc>
        <w:tc>
          <w:tcPr>
            <w:tcW w:w="45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891CE0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lastRenderedPageBreak/>
              <w:t>SAMA/SABA use</w:t>
            </w:r>
          </w:p>
          <w:p w14:paraId="27256DEE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LAMA use</w:t>
            </w:r>
          </w:p>
          <w:p w14:paraId="61F711E9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≥6 SAMA/SABA units</w:t>
            </w:r>
          </w:p>
          <w:p w14:paraId="5E7703CD" w14:textId="77777777" w:rsidR="00241651" w:rsidRPr="0010082C" w:rsidRDefault="00241651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lastRenderedPageBreak/>
              <w:t>CTR (CTR non-missing flag, CTR continuous)</w:t>
            </w:r>
          </w:p>
        </w:tc>
      </w:tr>
      <w:tr w:rsidR="00241651" w14:paraId="6B730FBD" w14:textId="77777777" w:rsidTr="007C5769">
        <w:trPr>
          <w:trHeight w:hRule="exact" w:val="40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B436591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C37A8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FE28D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686C9F73" w14:textId="77777777" w:rsidTr="007C5769">
        <w:trPr>
          <w:trHeight w:hRule="exact" w:val="40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82FC1AB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58847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9C664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17118800" w14:textId="77777777" w:rsidTr="007C5769">
        <w:trPr>
          <w:trHeight w:hRule="exact" w:val="40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A2DF6AA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CA336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E2516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26199288" w14:textId="77777777" w:rsidTr="007C5769">
        <w:trPr>
          <w:trHeight w:hRule="exact" w:val="40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169B14A9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454C2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48D9D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2A919C6A" w14:textId="77777777" w:rsidTr="007C5769">
        <w:trPr>
          <w:trHeight w:hRule="exact" w:val="40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E1744B9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43477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D891B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241651" w14:paraId="4949921D" w14:textId="77777777" w:rsidTr="007C5769">
        <w:trPr>
          <w:trHeight w:hRule="exact" w:val="495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F2A4C8D" w14:textId="77777777" w:rsidR="00241651" w:rsidRPr="0033511F" w:rsidRDefault="00241651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77FFD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5BA50" w14:textId="77777777" w:rsidR="00241651" w:rsidRPr="0010082C" w:rsidRDefault="00241651" w:rsidP="00B9040A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</w:p>
        </w:tc>
      </w:tr>
      <w:tr w:rsidR="00D002C9" w14:paraId="5E90E7AE" w14:textId="77777777" w:rsidTr="007C43D8">
        <w:trPr>
          <w:trHeight w:hRule="exact" w:val="916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677308A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  <w:r w:rsidRPr="0033511F">
              <w:rPr>
                <w:rFonts w:cstheme="minorHAnsi"/>
                <w:b/>
                <w:sz w:val="20"/>
                <w:szCs w:val="20"/>
                <w:lang w:val="en-US" w:eastAsia="en-GB"/>
              </w:rPr>
              <w:t>All-cause and COPD-related healthcare utilization and costs (categorical)</w:t>
            </w:r>
          </w:p>
        </w:tc>
        <w:tc>
          <w:tcPr>
            <w:tcW w:w="4578" w:type="dxa"/>
            <w:vMerge w:val="restart"/>
            <w:tcBorders>
              <w:top w:val="nil"/>
              <w:left w:val="nil"/>
              <w:right w:val="nil"/>
            </w:tcBorders>
          </w:tcPr>
          <w:p w14:paraId="458DD4FB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COPD-related ambulatory visit counts</w:t>
            </w:r>
          </w:p>
          <w:p w14:paraId="6D307986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All-cause medical costs</w:t>
            </w:r>
          </w:p>
          <w:p w14:paraId="77B2E96F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COPD-related pharmacy costs</w:t>
            </w:r>
          </w:p>
          <w:p w14:paraId="25B24CEC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Index prescription patient-paid costs</w:t>
            </w:r>
          </w:p>
          <w:p w14:paraId="443DCE7A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COPD-related patient-paid pharmacy costs</w:t>
            </w:r>
          </w:p>
        </w:tc>
        <w:tc>
          <w:tcPr>
            <w:tcW w:w="4578" w:type="dxa"/>
            <w:vMerge w:val="restart"/>
            <w:tcBorders>
              <w:top w:val="nil"/>
              <w:left w:val="nil"/>
              <w:right w:val="nil"/>
            </w:tcBorders>
          </w:tcPr>
          <w:p w14:paraId="122708DF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Index prescription patient-paid costs</w:t>
            </w:r>
          </w:p>
          <w:p w14:paraId="7E8C11B9" w14:textId="77777777" w:rsidR="00D002C9" w:rsidRPr="0010082C" w:rsidRDefault="00D002C9" w:rsidP="007C5769">
            <w:pPr>
              <w:pStyle w:val="BodyText"/>
              <w:rPr>
                <w:rFonts w:cstheme="minorHAnsi"/>
                <w:sz w:val="20"/>
                <w:szCs w:val="20"/>
                <w:lang w:val="en-US" w:eastAsia="en-GB"/>
              </w:rPr>
            </w:pPr>
            <w:r w:rsidRPr="0010082C">
              <w:rPr>
                <w:rFonts w:cstheme="minorHAnsi"/>
                <w:sz w:val="20"/>
                <w:szCs w:val="20"/>
                <w:lang w:val="en-US" w:eastAsia="en-GB"/>
              </w:rPr>
              <w:t>COPD-related patient-paid pharmacy costs</w:t>
            </w:r>
          </w:p>
        </w:tc>
      </w:tr>
      <w:tr w:rsidR="00D002C9" w14:paraId="6BA8B66F" w14:textId="77777777" w:rsidTr="007C43D8">
        <w:trPr>
          <w:trHeight w:hRule="exact" w:val="433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814F99D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57B90275" w14:textId="77777777" w:rsidR="00D002C9" w:rsidRPr="00376692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highlight w:val="green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6FA0173F" w14:textId="77777777" w:rsidR="00D002C9" w:rsidRPr="00593D06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highlight w:val="yellow"/>
                <w:lang w:val="en-US" w:eastAsia="en-GB"/>
              </w:rPr>
            </w:pPr>
          </w:p>
        </w:tc>
      </w:tr>
      <w:tr w:rsidR="00D002C9" w14:paraId="1EEC1722" w14:textId="77777777" w:rsidTr="007C43D8">
        <w:trPr>
          <w:trHeight w:hRule="exact" w:val="433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426BA58D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36BAFB59" w14:textId="77777777" w:rsidR="00D002C9" w:rsidRPr="00D002C9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highlight w:val="green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right w:val="nil"/>
            </w:tcBorders>
          </w:tcPr>
          <w:p w14:paraId="3E49591A" w14:textId="77777777" w:rsidR="00D002C9" w:rsidRPr="00593D06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highlight w:val="yellow"/>
                <w:lang w:val="en-US" w:eastAsia="en-GB"/>
              </w:rPr>
            </w:pPr>
          </w:p>
        </w:tc>
      </w:tr>
      <w:tr w:rsidR="00D002C9" w14:paraId="5CBA3551" w14:textId="77777777" w:rsidTr="00A855B9">
        <w:trPr>
          <w:trHeight w:hRule="exact" w:val="97"/>
        </w:trPr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04146" w14:textId="77777777" w:rsidR="00D002C9" w:rsidRPr="0033511F" w:rsidRDefault="00D002C9" w:rsidP="00EB0394">
            <w:pPr>
              <w:pStyle w:val="BodyText"/>
              <w:spacing w:line="480" w:lineRule="auto"/>
              <w:rPr>
                <w:rFonts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6151709" w14:textId="77777777" w:rsidR="00D002C9" w:rsidRPr="00593D06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highlight w:val="yellow"/>
                <w:lang w:val="en-US" w:eastAsia="en-GB"/>
              </w:rPr>
            </w:pPr>
          </w:p>
        </w:tc>
        <w:tc>
          <w:tcPr>
            <w:tcW w:w="457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22190BC" w14:textId="77777777" w:rsidR="00D002C9" w:rsidRPr="00593D06" w:rsidRDefault="00D002C9" w:rsidP="00EB0394">
            <w:pPr>
              <w:pStyle w:val="BodyText"/>
              <w:spacing w:line="480" w:lineRule="auto"/>
              <w:rPr>
                <w:rFonts w:cstheme="minorHAnsi"/>
                <w:sz w:val="20"/>
                <w:szCs w:val="20"/>
                <w:highlight w:val="yellow"/>
                <w:lang w:val="en-US" w:eastAsia="en-GB"/>
              </w:rPr>
            </w:pPr>
          </w:p>
        </w:tc>
      </w:tr>
    </w:tbl>
    <w:p w14:paraId="6E9C4708" w14:textId="0CB28D69" w:rsidR="004B2A75" w:rsidRDefault="004B2A75" w:rsidP="004B2A75">
      <w:pPr>
        <w:pStyle w:val="BodyText"/>
        <w:spacing w:line="480" w:lineRule="auto"/>
        <w:rPr>
          <w:rFonts w:cstheme="minorHAnsi"/>
          <w:lang w:val="en-US" w:eastAsia="en-GB"/>
        </w:rPr>
      </w:pPr>
      <w:proofErr w:type="spellStart"/>
      <w:r>
        <w:rPr>
          <w:rFonts w:cstheme="minorHAnsi"/>
          <w:vertAlign w:val="superscript"/>
          <w:lang w:val="en-US" w:eastAsia="en-GB"/>
        </w:rPr>
        <w:t>a</w:t>
      </w:r>
      <w:r>
        <w:rPr>
          <w:rFonts w:cstheme="minorHAnsi"/>
          <w:lang w:val="en-US" w:eastAsia="en-GB"/>
        </w:rPr>
        <w:t>Select</w:t>
      </w:r>
      <w:proofErr w:type="spellEnd"/>
      <w:r>
        <w:rPr>
          <w:rFonts w:cstheme="minorHAnsi"/>
          <w:lang w:val="en-US" w:eastAsia="en-GB"/>
        </w:rPr>
        <w:t xml:space="preserve"> AHRQ-defined comorbidities included COPD and bronchiectasis, </w:t>
      </w:r>
      <w:r w:rsidR="00E04660">
        <w:rPr>
          <w:rFonts w:cstheme="minorHAnsi"/>
          <w:lang w:val="en-US" w:eastAsia="en-GB"/>
        </w:rPr>
        <w:t xml:space="preserve">other lower respiratory diseases, </w:t>
      </w:r>
      <w:r>
        <w:rPr>
          <w:rFonts w:cstheme="minorHAnsi"/>
          <w:lang w:val="en-US" w:eastAsia="en-GB"/>
        </w:rPr>
        <w:t xml:space="preserve">hypertension, disorders of lipid metabolism, diseases of the heart, </w:t>
      </w:r>
      <w:r w:rsidR="00E04660">
        <w:rPr>
          <w:rFonts w:cstheme="minorHAnsi"/>
          <w:lang w:val="en-US" w:eastAsia="en-GB"/>
        </w:rPr>
        <w:t xml:space="preserve">respiratory infections, eye disorders, </w:t>
      </w:r>
      <w:r>
        <w:rPr>
          <w:rFonts w:cstheme="minorHAnsi"/>
          <w:lang w:val="en-US" w:eastAsia="en-GB"/>
        </w:rPr>
        <w:t xml:space="preserve">diseases of the urinary system, </w:t>
      </w:r>
      <w:r w:rsidR="00E04660">
        <w:rPr>
          <w:rFonts w:cstheme="minorHAnsi"/>
          <w:lang w:val="en-US" w:eastAsia="en-GB"/>
        </w:rPr>
        <w:t>non-traumatic joint disorders,</w:t>
      </w:r>
      <w:r w:rsidR="00A05F3A">
        <w:rPr>
          <w:rFonts w:cstheme="minorHAnsi"/>
          <w:lang w:val="en-US" w:eastAsia="en-GB"/>
        </w:rPr>
        <w:t xml:space="preserve"> and</w:t>
      </w:r>
      <w:r w:rsidR="00E04660">
        <w:rPr>
          <w:rFonts w:cstheme="minorHAnsi"/>
          <w:lang w:val="en-US" w:eastAsia="en-GB"/>
        </w:rPr>
        <w:t xml:space="preserve"> </w:t>
      </w:r>
      <w:r>
        <w:rPr>
          <w:rFonts w:cstheme="minorHAnsi"/>
          <w:lang w:val="en-US" w:eastAsia="en-GB"/>
        </w:rPr>
        <w:t>other connectiv</w:t>
      </w:r>
      <w:r w:rsidR="00E04660">
        <w:rPr>
          <w:rFonts w:cstheme="minorHAnsi"/>
          <w:lang w:val="en-US" w:eastAsia="en-GB"/>
        </w:rPr>
        <w:t>e</w:t>
      </w:r>
      <w:r>
        <w:rPr>
          <w:rFonts w:cstheme="minorHAnsi"/>
          <w:lang w:val="en-US" w:eastAsia="en-GB"/>
        </w:rPr>
        <w:t xml:space="preserve"> tissue disease</w:t>
      </w:r>
      <w:r w:rsidR="00A05F3A">
        <w:rPr>
          <w:rFonts w:cstheme="minorHAnsi"/>
          <w:lang w:val="en-US" w:eastAsia="en-GB"/>
        </w:rPr>
        <w:t>.</w:t>
      </w:r>
      <w:r w:rsidRPr="0035154D">
        <w:rPr>
          <w:rFonts w:cstheme="minorHAnsi"/>
          <w:lang w:val="en-US" w:eastAsia="en-GB"/>
        </w:rPr>
        <w:t xml:space="preserve"> </w:t>
      </w:r>
    </w:p>
    <w:p w14:paraId="7C5DF03E" w14:textId="77777777" w:rsidR="004B2A75" w:rsidRDefault="004B2A75" w:rsidP="004B2A75">
      <w:pPr>
        <w:pStyle w:val="BodyText"/>
        <w:spacing w:line="480" w:lineRule="auto"/>
        <w:rPr>
          <w:rFonts w:cstheme="minorHAnsi"/>
          <w:lang w:val="en-US" w:eastAsia="en-GB"/>
        </w:rPr>
      </w:pPr>
      <w:bookmarkStart w:id="1" w:name="_Hlk11752529"/>
      <w:r>
        <w:rPr>
          <w:rFonts w:cstheme="minorHAnsi"/>
          <w:lang w:val="en-US" w:eastAsia="en-GB"/>
        </w:rPr>
        <w:t>AHRQ</w:t>
      </w:r>
      <w:r w:rsidRPr="00EB0F95">
        <w:rPr>
          <w:rFonts w:cstheme="minorHAnsi"/>
          <w:lang w:val="en-US" w:eastAsia="en-GB"/>
        </w:rPr>
        <w:t xml:space="preserve">, </w:t>
      </w:r>
      <w:r w:rsidRPr="00E225AB">
        <w:rPr>
          <w:rFonts w:cstheme="minorHAnsi"/>
          <w:lang w:val="en-US" w:eastAsia="en-GB"/>
        </w:rPr>
        <w:t>Agency for Healthcare Research and Quality;</w:t>
      </w:r>
      <w:r>
        <w:rPr>
          <w:rFonts w:cstheme="minorHAnsi"/>
          <w:lang w:val="en-US" w:eastAsia="en-GB"/>
        </w:rPr>
        <w:t xml:space="preserve"> </w:t>
      </w:r>
      <w:bookmarkEnd w:id="1"/>
      <w:r>
        <w:rPr>
          <w:rFonts w:cstheme="minorHAnsi"/>
          <w:lang w:val="en-US" w:eastAsia="en-GB"/>
        </w:rPr>
        <w:t xml:space="preserve">COPD, chronic obstructive pulmonary disease; CTR, COPD treatment ratio; </w:t>
      </w:r>
      <w:r w:rsidRPr="00AC21B5">
        <w:rPr>
          <w:rFonts w:cstheme="minorHAnsi"/>
          <w:lang w:val="en-US"/>
        </w:rPr>
        <w:t>IPTW, inverse probability of treatment weighting;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 w:eastAsia="en-GB"/>
        </w:rPr>
        <w:t xml:space="preserve">LAMA, long-acting muscarinic antagonist; MAPD, Medicare Advantage with Part D; PDP, Part D only; </w:t>
      </w:r>
      <w:r>
        <w:rPr>
          <w:rFonts w:cstheme="minorHAnsi"/>
          <w:lang w:val="en-US"/>
        </w:rPr>
        <w:t xml:space="preserve">SABA, short-acting </w:t>
      </w:r>
      <w:r>
        <w:rPr>
          <w:rFonts w:ascii="Arial" w:hAnsi="Arial" w:cs="Arial"/>
          <w:lang w:val="en-US"/>
        </w:rPr>
        <w:t>β</w:t>
      </w:r>
      <w:r>
        <w:rPr>
          <w:rFonts w:cstheme="minorHAnsi"/>
          <w:vertAlign w:val="subscript"/>
          <w:lang w:val="en-US"/>
        </w:rPr>
        <w:t>2</w:t>
      </w:r>
      <w:r>
        <w:rPr>
          <w:rFonts w:cstheme="minorHAnsi"/>
          <w:lang w:val="en-US"/>
        </w:rPr>
        <w:t>-agonist; SAMA, short-acting muscarinic antagonist.</w:t>
      </w:r>
    </w:p>
    <w:p w14:paraId="3AD681EB" w14:textId="77777777" w:rsidR="004B2A75" w:rsidRDefault="004B2A75" w:rsidP="004B2A75">
      <w:pPr>
        <w:spacing w:line="480" w:lineRule="auto"/>
        <w:rPr>
          <w:b/>
        </w:rPr>
      </w:pPr>
      <w:r>
        <w:rPr>
          <w:b/>
        </w:rPr>
        <w:br w:type="page"/>
      </w:r>
    </w:p>
    <w:p w14:paraId="5242F6E7" w14:textId="77777777" w:rsidR="004B2A75" w:rsidRPr="00BD16C5" w:rsidRDefault="004B2A75" w:rsidP="004B2A75">
      <w:pPr>
        <w:spacing w:line="480" w:lineRule="auto"/>
      </w:pPr>
      <w:r w:rsidRPr="006A6A88">
        <w:rPr>
          <w:b/>
        </w:rPr>
        <w:lastRenderedPageBreak/>
        <w:t xml:space="preserve">Table </w:t>
      </w:r>
      <w:r>
        <w:rPr>
          <w:b/>
        </w:rPr>
        <w:t>S2</w:t>
      </w:r>
      <w:r w:rsidRPr="00BD16C5">
        <w:t xml:space="preserve"> </w:t>
      </w:r>
      <w:r w:rsidRPr="006A6A88">
        <w:rPr>
          <w:rFonts w:cstheme="minorHAnsi"/>
          <w:lang w:val="en-US"/>
        </w:rPr>
        <w:t xml:space="preserve">Pre-index variables with residual imbalance </w:t>
      </w:r>
      <w:r>
        <w:rPr>
          <w:rFonts w:cstheme="minorHAnsi"/>
          <w:lang w:val="en-US"/>
        </w:rPr>
        <w:t>after</w:t>
      </w:r>
      <w:r w:rsidRPr="006A6A88">
        <w:rPr>
          <w:rFonts w:cstheme="minorHAnsi"/>
          <w:lang w:val="en-US"/>
        </w:rPr>
        <w:t xml:space="preserve"> IPTW</w:t>
      </w:r>
      <w:r>
        <w:rPr>
          <w:rFonts w:cstheme="minorHAnsi"/>
          <w:lang w:val="en-US"/>
        </w:rPr>
        <w:t xml:space="preserve"> included as covariates in the multivariable-adjusted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B2A75" w14:paraId="18AC6A41" w14:textId="77777777" w:rsidTr="00EB0394">
        <w:tc>
          <w:tcPr>
            <w:tcW w:w="3114" w:type="dxa"/>
            <w:tcBorders>
              <w:left w:val="nil"/>
              <w:bottom w:val="single" w:sz="4" w:space="0" w:color="auto"/>
              <w:right w:val="nil"/>
            </w:tcBorders>
          </w:tcPr>
          <w:p w14:paraId="6E06D049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b/>
                <w:sz w:val="20"/>
                <w:szCs w:val="20"/>
                <w:lang w:val="en-US"/>
              </w:rPr>
              <w:t xml:space="preserve">Variable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c</w:t>
            </w:r>
            <w:r w:rsidRPr="004A7D07">
              <w:rPr>
                <w:rFonts w:cstheme="minorHAnsi"/>
                <w:b/>
                <w:sz w:val="20"/>
                <w:szCs w:val="20"/>
                <w:lang w:val="en-US"/>
              </w:rPr>
              <w:t>ategory</w:t>
            </w:r>
          </w:p>
        </w:tc>
        <w:tc>
          <w:tcPr>
            <w:tcW w:w="5902" w:type="dxa"/>
            <w:tcBorders>
              <w:left w:val="nil"/>
              <w:bottom w:val="single" w:sz="4" w:space="0" w:color="auto"/>
              <w:right w:val="nil"/>
            </w:tcBorders>
          </w:tcPr>
          <w:p w14:paraId="16716E98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b/>
                <w:sz w:val="20"/>
                <w:szCs w:val="20"/>
                <w:lang w:val="en-US"/>
              </w:rPr>
              <w:t>Variable</w:t>
            </w:r>
          </w:p>
        </w:tc>
      </w:tr>
      <w:tr w:rsidR="004B2A75" w14:paraId="28A98DA4" w14:textId="77777777" w:rsidTr="00EB0394"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4F976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b/>
                <w:sz w:val="20"/>
                <w:szCs w:val="20"/>
                <w:lang w:val="en-US"/>
              </w:rPr>
              <w:t>Demographics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2E00A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Age in years (categorized)</w:t>
            </w:r>
          </w:p>
        </w:tc>
      </w:tr>
      <w:tr w:rsidR="004B2A75" w14:paraId="3BBC1C58" w14:textId="77777777" w:rsidTr="00EB039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BAB944A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506487D7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Enhanced Alternative (pharmacy plan type)</w:t>
            </w:r>
          </w:p>
        </w:tc>
      </w:tr>
      <w:tr w:rsidR="004B2A75" w14:paraId="108A5AB5" w14:textId="77777777" w:rsidTr="00EB039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A98429F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7E40A1C1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Employer Group (pharmacy plan type)</w:t>
            </w:r>
          </w:p>
        </w:tc>
      </w:tr>
      <w:tr w:rsidR="004B2A75" w14:paraId="61CA7AA4" w14:textId="77777777" w:rsidTr="00EB039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6C69351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b/>
                <w:sz w:val="20"/>
                <w:szCs w:val="20"/>
                <w:lang w:val="en-US"/>
              </w:rPr>
              <w:t>Respiratory medication use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2B0E61CB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Methylxanthine use</w:t>
            </w:r>
          </w:p>
        </w:tc>
      </w:tr>
      <w:tr w:rsidR="004B2A75" w14:paraId="412FC309" w14:textId="77777777" w:rsidTr="00EB039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FCFD3E0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52FFFA3C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Nebulized SABA use</w:t>
            </w:r>
          </w:p>
        </w:tc>
      </w:tr>
      <w:tr w:rsidR="004B2A75" w14:paraId="2C0A1886" w14:textId="77777777" w:rsidTr="00EB039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05A180B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7B594DC9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Nebulized SAMA use</w:t>
            </w:r>
          </w:p>
        </w:tc>
      </w:tr>
      <w:tr w:rsidR="004B2A75" w14:paraId="33BEE76B" w14:textId="77777777" w:rsidTr="00EB039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A5B93F0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46472E10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Nebulized SAMA/SABA use</w:t>
            </w:r>
          </w:p>
        </w:tc>
      </w:tr>
      <w:tr w:rsidR="004B2A75" w14:paraId="62D3F956" w14:textId="77777777" w:rsidTr="00EB039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DC0B1EA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247620C5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Index fill: mail order fill</w:t>
            </w:r>
          </w:p>
        </w:tc>
      </w:tr>
      <w:tr w:rsidR="004B2A75" w14:paraId="3B6D1835" w14:textId="77777777" w:rsidTr="00EB0394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134ED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85C63" w14:textId="77777777" w:rsidR="004B2A75" w:rsidRPr="004A7D07" w:rsidRDefault="004B2A75" w:rsidP="00EB0394">
            <w:pPr>
              <w:spacing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7D07">
              <w:rPr>
                <w:rFonts w:cstheme="minorHAnsi"/>
                <w:sz w:val="20"/>
                <w:szCs w:val="20"/>
                <w:lang w:val="en-US"/>
              </w:rPr>
              <w:t>Index fill: ≥90-day fill</w:t>
            </w:r>
          </w:p>
        </w:tc>
      </w:tr>
    </w:tbl>
    <w:p w14:paraId="634685B7" w14:textId="77777777" w:rsidR="004B2A75" w:rsidRDefault="004B2A75" w:rsidP="004B2A75">
      <w:pPr>
        <w:spacing w:line="480" w:lineRule="auto"/>
      </w:pPr>
      <w:r w:rsidRPr="00AC21B5">
        <w:rPr>
          <w:rFonts w:cstheme="minorHAnsi"/>
          <w:lang w:val="en-US"/>
        </w:rPr>
        <w:t>IPTW, inverse probability of treatment weighting;</w:t>
      </w:r>
      <w:r>
        <w:rPr>
          <w:rFonts w:cstheme="minorHAnsi"/>
          <w:lang w:val="en-US"/>
        </w:rPr>
        <w:t xml:space="preserve"> SABA, short-acting </w:t>
      </w:r>
      <w:r>
        <w:rPr>
          <w:rFonts w:ascii="Arial" w:hAnsi="Arial" w:cs="Arial"/>
          <w:lang w:val="en-US"/>
        </w:rPr>
        <w:t>β</w:t>
      </w:r>
      <w:r>
        <w:rPr>
          <w:rFonts w:cstheme="minorHAnsi"/>
          <w:vertAlign w:val="subscript"/>
          <w:lang w:val="en-US"/>
        </w:rPr>
        <w:t>2</w:t>
      </w:r>
      <w:r>
        <w:rPr>
          <w:rFonts w:cstheme="minorHAnsi"/>
          <w:lang w:val="en-US"/>
        </w:rPr>
        <w:t>-agonist; SAMA, short-acting muscarinic antagonist</w:t>
      </w:r>
      <w:r>
        <w:t xml:space="preserve"> </w:t>
      </w:r>
    </w:p>
    <w:p w14:paraId="23849CDE" w14:textId="77777777" w:rsidR="004B2A75" w:rsidRDefault="004B2A75" w:rsidP="004B2A75">
      <w:pPr>
        <w:spacing w:line="480" w:lineRule="auto"/>
      </w:pPr>
      <w:r>
        <w:br w:type="page"/>
      </w:r>
    </w:p>
    <w:p w14:paraId="3182ACE4" w14:textId="77777777" w:rsidR="004B2A75" w:rsidRDefault="004B2A75" w:rsidP="004B2A75">
      <w:pPr>
        <w:spacing w:line="480" w:lineRule="auto"/>
      </w:pPr>
      <w:r w:rsidRPr="000A2810">
        <w:rPr>
          <w:b/>
        </w:rPr>
        <w:lastRenderedPageBreak/>
        <w:t>Table S</w:t>
      </w:r>
      <w:r>
        <w:rPr>
          <w:b/>
        </w:rPr>
        <w:t>3</w:t>
      </w:r>
      <w:r>
        <w:t xml:space="preserve"> Rescue medication use post-IPTW (ITT analysis)</w:t>
      </w:r>
    </w:p>
    <w:tbl>
      <w:tblPr>
        <w:tblStyle w:val="TableGrid"/>
        <w:tblW w:w="13299" w:type="dxa"/>
        <w:tblLook w:val="04A0" w:firstRow="1" w:lastRow="0" w:firstColumn="1" w:lastColumn="0" w:noHBand="0" w:noVBand="1"/>
      </w:tblPr>
      <w:tblGrid>
        <w:gridCol w:w="3397"/>
        <w:gridCol w:w="1660"/>
        <w:gridCol w:w="1445"/>
        <w:gridCol w:w="2169"/>
        <w:gridCol w:w="1446"/>
        <w:gridCol w:w="1591"/>
        <w:gridCol w:w="1591"/>
      </w:tblGrid>
      <w:tr w:rsidR="004B2A75" w14:paraId="6E1088B5" w14:textId="77777777" w:rsidTr="00EB0394">
        <w:trPr>
          <w:trHeight w:val="628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F822A" w14:textId="77777777" w:rsidR="004B2A75" w:rsidRDefault="004B2A75" w:rsidP="00EB0394">
            <w:pPr>
              <w:spacing w:line="480" w:lineRule="auto"/>
              <w:rPr>
                <w:rFonts w:cstheme="minorHAnsi"/>
                <w:lang w:val="en-US"/>
              </w:rPr>
            </w:pPr>
            <w:r w:rsidRPr="00D1713C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 xml:space="preserve">Independent </w:t>
            </w: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v</w:t>
            </w:r>
            <w:r w:rsidRPr="00D1713C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ariables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16F3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Rescue medication units PPPY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4181A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Standard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br/>
              <w:t>error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D5ABD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ECE77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Two-sided 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E225A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381D9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Non-inferiority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E56F2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93AC6" w14:textId="77777777" w:rsidR="004B2A75" w:rsidRPr="004C20E6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Superiority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E56F2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-value</w:t>
            </w:r>
          </w:p>
        </w:tc>
      </w:tr>
      <w:tr w:rsidR="004B2A75" w14:paraId="009A039B" w14:textId="77777777" w:rsidTr="00EB0394">
        <w:trPr>
          <w:trHeight w:val="340"/>
        </w:trPr>
        <w:tc>
          <w:tcPr>
            <w:tcW w:w="132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96C3C" w14:textId="77777777" w:rsidR="004B2A75" w:rsidRDefault="004B2A75" w:rsidP="00EB0394">
            <w:pPr>
              <w:spacing w:line="480" w:lineRule="auto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Cohort</w:t>
            </w:r>
          </w:p>
        </w:tc>
      </w:tr>
      <w:tr w:rsidR="004B2A75" w14:paraId="68863FA7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F890190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MEC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DCA41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-0.155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4F5E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0.062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A1EEC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-0.277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3708CE">
              <w:rPr>
                <w:rFonts w:eastAsia="Times New Roman" w:cstheme="minorHAnsi"/>
                <w:sz w:val="20"/>
                <w:szCs w:val="20"/>
                <w:lang w:val="en-US"/>
              </w:rPr>
              <w:t>-0.037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0F73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8A44B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3844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0.005</w:t>
            </w:r>
          </w:p>
        </w:tc>
      </w:tr>
      <w:tr w:rsidR="004B2A75" w14:paraId="35E0E7C3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144DBCA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IO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OLO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079FF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ref.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0C8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–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2A4C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–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999A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66350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CE103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68FF7099" w14:textId="77777777" w:rsidTr="00EB0394">
        <w:trPr>
          <w:trHeight w:val="340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7FC1C" w14:textId="77777777" w:rsidR="004B2A75" w:rsidRDefault="004B2A75" w:rsidP="00EB0394">
            <w:pPr>
              <w:spacing w:line="480" w:lineRule="auto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Age categorie</w:t>
            </w:r>
            <w:r w:rsidRPr="000A2810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s</w:t>
            </w:r>
          </w:p>
        </w:tc>
      </w:tr>
      <w:tr w:rsidR="004B2A75" w14:paraId="4636BCA7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A8F80CA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C8BBD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0.569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C101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0.330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E1A0E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-0.025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3D54A0">
              <w:rPr>
                <w:rFonts w:eastAsia="Times New Roman" w:cstheme="minorHAnsi"/>
                <w:sz w:val="20"/>
                <w:szCs w:val="20"/>
                <w:lang w:val="en-US"/>
              </w:rPr>
              <w:t>1.273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6AFF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0.090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7F4C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B451A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278F2B74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CF03413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9BD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1.310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3FE7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0.219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54E9E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0.895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0A3D25">
              <w:rPr>
                <w:rFonts w:eastAsia="Times New Roman" w:cstheme="minorHAnsi"/>
                <w:sz w:val="20"/>
                <w:szCs w:val="20"/>
                <w:lang w:val="en-US"/>
              </w:rPr>
              <w:t>1.747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EB1A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906E7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D08B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462D5375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A82DB81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BBFF3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1.295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B02F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0.203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CBED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0.912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7F61A4">
              <w:rPr>
                <w:rFonts w:eastAsia="Times New Roman" w:cstheme="minorHAnsi"/>
                <w:sz w:val="20"/>
                <w:szCs w:val="20"/>
                <w:lang w:val="en-US"/>
              </w:rPr>
              <w:t>1.701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9F633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6D7B9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9BD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3B315903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3E78CDD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3E08F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0.964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ACBD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0.142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63D9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0.689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CC2225">
              <w:rPr>
                <w:rFonts w:eastAsia="Times New Roman" w:cstheme="minorHAnsi"/>
                <w:sz w:val="20"/>
                <w:szCs w:val="20"/>
                <w:lang w:val="en-US"/>
              </w:rPr>
              <w:t>1.240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61E3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90414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E391A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39396CB9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F309543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B2EFD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0.492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7F4B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0.103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42D9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0.286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AE62D0">
              <w:rPr>
                <w:rFonts w:eastAsia="Times New Roman" w:cstheme="minorHAnsi"/>
                <w:sz w:val="20"/>
                <w:szCs w:val="20"/>
                <w:lang w:val="en-US"/>
              </w:rPr>
              <w:t>0.692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78089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ACB6E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15A0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493840E9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B0CC7A0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3DD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0.211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80631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0.103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82A1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0.009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570271">
              <w:rPr>
                <w:rFonts w:eastAsia="Times New Roman" w:cstheme="minorHAnsi"/>
                <w:sz w:val="20"/>
                <w:szCs w:val="20"/>
                <w:lang w:val="en-US"/>
              </w:rPr>
              <w:t>0.413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4BDC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CE39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3887F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72DD9D1C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E1EFD25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22764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14F2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0.112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7E27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-0.060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AF57E6">
              <w:rPr>
                <w:rFonts w:eastAsia="Times New Roman" w:cstheme="minorHAnsi"/>
                <w:sz w:val="20"/>
                <w:szCs w:val="20"/>
                <w:lang w:val="en-US"/>
              </w:rPr>
              <w:t>0.374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269C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0.160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8EF9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9A938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5F27F762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AE13E39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≥</w:t>
            </w: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DEB4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ref.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8A2F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–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0B612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–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5B04C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932B1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9D78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0CC2E29F" w14:textId="77777777" w:rsidTr="00EB0394">
        <w:trPr>
          <w:trHeight w:val="340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4EEF" w14:textId="77777777" w:rsidR="004B2A75" w:rsidRDefault="004B2A75" w:rsidP="00EB0394">
            <w:pPr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Pharmacy p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lan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0A28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ype</w:t>
            </w:r>
          </w:p>
        </w:tc>
      </w:tr>
      <w:tr w:rsidR="004B2A75" w14:paraId="131A144E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B7C9F4A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Enhanced Alternative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B631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-0.018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6D9C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0.106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AE484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-0.225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B952F8">
              <w:rPr>
                <w:rFonts w:eastAsia="Times New Roman" w:cstheme="minorHAnsi"/>
                <w:sz w:val="20"/>
                <w:szCs w:val="20"/>
                <w:lang w:val="en-US"/>
              </w:rPr>
              <w:t>0.192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9CE8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0.857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93AFC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B310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7261E34F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A899D3F" w14:textId="77777777" w:rsidR="004B2A75" w:rsidRDefault="004B2A75" w:rsidP="00EB0394">
            <w:pPr>
              <w:spacing w:line="480" w:lineRule="auto"/>
              <w:ind w:left="306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Employer Group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5A78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8C9B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0.179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FD613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-0.227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66259D">
              <w:rPr>
                <w:rFonts w:eastAsia="Times New Roman" w:cstheme="minorHAnsi"/>
                <w:sz w:val="20"/>
                <w:szCs w:val="20"/>
                <w:lang w:val="en-US"/>
              </w:rPr>
              <w:t>0.480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607C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0.503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36C3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95C8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10D9265C" w14:textId="77777777" w:rsidTr="00EB0394">
        <w:trPr>
          <w:trHeight w:val="340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A3CBF" w14:textId="77777777" w:rsidR="004B2A75" w:rsidRDefault="004B2A75" w:rsidP="00EB0394">
            <w:pPr>
              <w:spacing w:line="480" w:lineRule="auto"/>
              <w:rPr>
                <w:rFonts w:cstheme="minorHAnsi"/>
                <w:lang w:val="en-US"/>
              </w:rPr>
            </w:pPr>
            <w:r w:rsidRPr="000A2810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Baseline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m</w:t>
            </w:r>
            <w:r w:rsidRPr="000A2810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edication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u</w:t>
            </w:r>
            <w:r w:rsidRPr="000A2810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nits</w:t>
            </w:r>
            <w:proofErr w:type="gramEnd"/>
            <w:r w:rsidRPr="000A2810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0A2810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ndicators</w:t>
            </w:r>
          </w:p>
        </w:tc>
      </w:tr>
      <w:tr w:rsidR="004B2A75" w14:paraId="0326AC2E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14905" w14:textId="77777777" w:rsidR="004B2A75" w:rsidRPr="000A2810" w:rsidRDefault="004B2A75" w:rsidP="00EB0394">
            <w:pPr>
              <w:spacing w:line="480" w:lineRule="auto"/>
              <w:ind w:left="306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A24A8B">
              <w:rPr>
                <w:rFonts w:cstheme="minorHAnsi"/>
                <w:color w:val="000000"/>
                <w:sz w:val="20"/>
                <w:szCs w:val="20"/>
                <w:lang w:val="en-US"/>
              </w:rPr>
              <w:t>Methylxanthine u</w:t>
            </w: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B4E7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1.769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D244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0.464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86CE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0.890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6B1B2B">
              <w:rPr>
                <w:rFonts w:eastAsia="Times New Roman" w:cstheme="minorHAnsi"/>
                <w:sz w:val="20"/>
                <w:szCs w:val="20"/>
                <w:lang w:val="en-US"/>
              </w:rPr>
              <w:t>2.733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6023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2FB79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64C3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20BBB865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81E26" w14:textId="77777777" w:rsidR="004B2A75" w:rsidRPr="000A2810" w:rsidRDefault="004B2A75" w:rsidP="00EB0394">
            <w:pPr>
              <w:spacing w:line="480" w:lineRule="auto"/>
              <w:ind w:left="306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A24A8B">
              <w:rPr>
                <w:rFonts w:cstheme="minorHAnsi"/>
                <w:color w:val="000000"/>
                <w:sz w:val="20"/>
                <w:szCs w:val="20"/>
                <w:lang w:val="en-US"/>
              </w:rPr>
              <w:t>SABA n</w:t>
            </w: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ebulized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u</w:t>
            </w: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95EA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3.456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8F10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0.472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343CE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2.597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451811">
              <w:rPr>
                <w:rFonts w:eastAsia="Times New Roman" w:cstheme="minorHAnsi"/>
                <w:sz w:val="20"/>
                <w:szCs w:val="20"/>
                <w:lang w:val="en-US"/>
              </w:rPr>
              <w:t>4.451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CFA6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D640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1BC2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2229E841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DC924" w14:textId="77777777" w:rsidR="004B2A75" w:rsidRPr="000A2810" w:rsidRDefault="004B2A75" w:rsidP="00EB0394">
            <w:pPr>
              <w:spacing w:line="480" w:lineRule="auto"/>
              <w:ind w:left="306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SAMA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</w:t>
            </w: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ebulized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u</w:t>
            </w: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4ABD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1.765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1F446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1.642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50371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-1.206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AB6B8C">
              <w:rPr>
                <w:rFonts w:eastAsia="Times New Roman" w:cstheme="minorHAnsi"/>
                <w:sz w:val="20"/>
                <w:szCs w:val="20"/>
                <w:lang w:val="en-US"/>
              </w:rPr>
              <w:t>5.205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1A9A4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0.303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5DD23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320D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5477B95D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FD3B0" w14:textId="77777777" w:rsidR="004B2A75" w:rsidRPr="000A2810" w:rsidRDefault="004B2A75" w:rsidP="00EB0394">
            <w:pPr>
              <w:spacing w:line="480" w:lineRule="auto"/>
              <w:ind w:left="306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SAMA/SABA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</w:t>
            </w: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ebulized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u</w:t>
            </w:r>
            <w:r w:rsidRPr="000A2810">
              <w:rPr>
                <w:rFonts w:cstheme="minorHAnsi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EB1E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2.821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B21F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0.437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0909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1.986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910F1B">
              <w:rPr>
                <w:rFonts w:eastAsia="Times New Roman" w:cstheme="minorHAnsi"/>
                <w:sz w:val="20"/>
                <w:szCs w:val="20"/>
                <w:lang w:val="en-US"/>
              </w:rPr>
              <w:t>3.704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D5377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FB1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85955" w14:textId="77777777" w:rsidR="004B2A75" w:rsidRDefault="004B2A75" w:rsidP="00EB0394">
            <w:pPr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0A34777E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00F1A6D" w14:textId="77777777" w:rsidR="004B2A75" w:rsidRPr="000A2810" w:rsidRDefault="004B2A75" w:rsidP="00EB0394">
            <w:pPr>
              <w:spacing w:line="480" w:lineRule="auto"/>
              <w:ind w:left="22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Index fill mail order pharmacy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581D1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-0.093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0DEF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0.177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6FF5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-0.437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2D249C">
              <w:rPr>
                <w:rFonts w:eastAsia="Times New Roman" w:cstheme="minorHAnsi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AD4D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0.600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054A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E010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33D51B60" w14:textId="77777777" w:rsidTr="00EB0394">
        <w:trPr>
          <w:trHeight w:val="314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8E0AA" w14:textId="77777777" w:rsidR="004B2A75" w:rsidRPr="000A2810" w:rsidRDefault="004B2A75" w:rsidP="00EB0394">
            <w:pPr>
              <w:spacing w:line="480" w:lineRule="auto"/>
              <w:ind w:left="22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Index fill ≥90-day fill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F9398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0.075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E0181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0.144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C746F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-0.200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r w:rsidRPr="0060278E">
              <w:rPr>
                <w:rFonts w:eastAsia="Times New Roman" w:cstheme="minorHAnsi"/>
                <w:sz w:val="20"/>
                <w:szCs w:val="20"/>
                <w:lang w:val="en-US"/>
              </w:rPr>
              <w:t>0.364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BC237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sz w:val="20"/>
                <w:szCs w:val="20"/>
                <w:lang w:val="en-US"/>
              </w:rPr>
              <w:t>0.605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6B21E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BDF5F" w14:textId="77777777" w:rsidR="004B2A75" w:rsidRPr="000A2810" w:rsidRDefault="004B2A75" w:rsidP="00EB0394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0A281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</w:tbl>
    <w:p w14:paraId="1187FFE1" w14:textId="77777777" w:rsidR="004B2A75" w:rsidRDefault="004B2A75" w:rsidP="004B2A75">
      <w:pPr>
        <w:spacing w:line="48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CI, confidence interval; </w:t>
      </w:r>
      <w:r w:rsidRPr="00AC21B5">
        <w:rPr>
          <w:rFonts w:cstheme="minorHAnsi"/>
          <w:lang w:val="en-US"/>
        </w:rPr>
        <w:t>IPTW, inverse probability of treatment weighting;</w:t>
      </w:r>
      <w:r>
        <w:rPr>
          <w:rFonts w:cstheme="minorHAnsi"/>
          <w:lang w:val="en-US"/>
        </w:rPr>
        <w:t xml:space="preserve"> ITT, intent-to-treat; PPPY, per patient per year; SABA, short-acting </w:t>
      </w:r>
      <w:r>
        <w:rPr>
          <w:rFonts w:cstheme="minorHAnsi"/>
          <w:lang w:val="en-US"/>
        </w:rPr>
        <w:br/>
      </w:r>
      <w:r>
        <w:rPr>
          <w:rFonts w:ascii="Arial" w:hAnsi="Arial" w:cs="Arial"/>
          <w:lang w:val="en-US"/>
        </w:rPr>
        <w:t>β</w:t>
      </w:r>
      <w:r>
        <w:rPr>
          <w:rFonts w:cstheme="minorHAnsi"/>
          <w:vertAlign w:val="subscript"/>
          <w:lang w:val="en-US"/>
        </w:rPr>
        <w:t>2</w:t>
      </w:r>
      <w:r>
        <w:rPr>
          <w:rFonts w:cstheme="minorHAnsi"/>
          <w:lang w:val="en-US"/>
        </w:rPr>
        <w:t xml:space="preserve">-agonist; SAMA, short-acting muscarinic antagonist; </w:t>
      </w:r>
      <w:r w:rsidRPr="00AC21B5">
        <w:rPr>
          <w:rFonts w:cstheme="minorHAnsi"/>
          <w:lang w:val="en-US"/>
        </w:rPr>
        <w:t>TIO/OLO, tiotropium bromide/olodaterol; UMEC/VI, umeclidinium/vilanterol</w:t>
      </w:r>
      <w:r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br w:type="page"/>
      </w:r>
    </w:p>
    <w:p w14:paraId="29701196" w14:textId="77777777" w:rsidR="004B2A75" w:rsidRDefault="004B2A75" w:rsidP="004B2A75">
      <w:pPr>
        <w:pStyle w:val="BodyText"/>
        <w:spacing w:line="480" w:lineRule="auto"/>
        <w:rPr>
          <w:rFonts w:cstheme="minorHAnsi"/>
          <w:lang w:val="en-US"/>
        </w:rPr>
      </w:pPr>
      <w:r>
        <w:rPr>
          <w:b/>
        </w:rPr>
        <w:lastRenderedPageBreak/>
        <w:t>Table S4</w:t>
      </w:r>
      <w:r>
        <w:t xml:space="preserve"> Medication adherence post-IPTW (on-treatment sensitivity analysis)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2196"/>
        <w:gridCol w:w="1868"/>
        <w:gridCol w:w="1373"/>
      </w:tblGrid>
      <w:tr w:rsidR="004B2A75" w14:paraId="5EE544B6" w14:textId="77777777" w:rsidTr="00EB0394">
        <w:trPr>
          <w:trHeight w:val="660"/>
        </w:trPr>
        <w:tc>
          <w:tcPr>
            <w:tcW w:w="4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7FD5" w14:textId="77777777" w:rsidR="004B2A75" w:rsidRPr="00CB3B11" w:rsidRDefault="004B2A75" w:rsidP="00EB0394">
            <w:pPr>
              <w:spacing w:line="480" w:lineRule="auto"/>
              <w:rPr>
                <w:rFonts w:cstheme="minorHAnsi"/>
                <w:b/>
                <w:lang w:val="en-US" w:eastAsia="en-GB"/>
              </w:rPr>
            </w:pPr>
            <w:r w:rsidRPr="00CB3B11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 xml:space="preserve">Independent </w:t>
            </w: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v</w:t>
            </w:r>
            <w:r w:rsidRPr="00CB3B11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ariable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EE24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CB3B11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Odds ratio for PDC≥0.80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793CD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CB3B11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95% CI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DE635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471A05">
              <w:rPr>
                <w:rFonts w:eastAsia="Times New Roman" w:cstheme="minorHAnsi"/>
                <w:b/>
                <w:bCs/>
                <w:i/>
                <w:iCs/>
                <w:kern w:val="24"/>
                <w:sz w:val="20"/>
                <w:szCs w:val="20"/>
                <w:lang w:val="en-US" w:eastAsia="en-GB"/>
              </w:rPr>
              <w:t>P</w:t>
            </w:r>
            <w:r w:rsidRPr="00CB3B11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-value</w:t>
            </w:r>
          </w:p>
        </w:tc>
      </w:tr>
      <w:tr w:rsidR="004B2A75" w14:paraId="70C5B674" w14:textId="77777777" w:rsidTr="00EB0394">
        <w:trPr>
          <w:trHeight w:val="370"/>
        </w:trPr>
        <w:tc>
          <w:tcPr>
            <w:tcW w:w="10367" w:type="dxa"/>
            <w:gridSpan w:val="4"/>
            <w:tcBorders>
              <w:top w:val="single" w:sz="4" w:space="0" w:color="auto"/>
            </w:tcBorders>
            <w:vAlign w:val="center"/>
          </w:tcPr>
          <w:p w14:paraId="1C89E292" w14:textId="77777777" w:rsidR="004B2A75" w:rsidRPr="00CB3B11" w:rsidRDefault="004B2A75" w:rsidP="00EB0394">
            <w:pPr>
              <w:spacing w:line="480" w:lineRule="auto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Cohort</w:t>
            </w:r>
          </w:p>
        </w:tc>
      </w:tr>
      <w:tr w:rsidR="004B2A75" w14:paraId="7ADD932E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6BF581EA" w14:textId="77777777" w:rsidR="004B2A75" w:rsidRPr="00CB3B11" w:rsidRDefault="004B2A75" w:rsidP="00EB0394">
            <w:pPr>
              <w:spacing w:line="480" w:lineRule="auto"/>
              <w:ind w:left="306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MEC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2196" w:type="dxa"/>
            <w:vAlign w:val="center"/>
          </w:tcPr>
          <w:p w14:paraId="4485DEED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1.360</w:t>
            </w:r>
          </w:p>
        </w:tc>
        <w:tc>
          <w:tcPr>
            <w:tcW w:w="1868" w:type="dxa"/>
            <w:vAlign w:val="center"/>
          </w:tcPr>
          <w:p w14:paraId="5EC5F9BF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1.237, 1.494</w:t>
            </w:r>
          </w:p>
        </w:tc>
        <w:tc>
          <w:tcPr>
            <w:tcW w:w="1373" w:type="dxa"/>
            <w:vAlign w:val="center"/>
          </w:tcPr>
          <w:p w14:paraId="6C0AF172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4B2A75" w14:paraId="4CFEDA1F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216433CA" w14:textId="77777777" w:rsidR="004B2A75" w:rsidRPr="00CB3B11" w:rsidRDefault="004B2A75" w:rsidP="00EB0394">
            <w:pPr>
              <w:spacing w:line="480" w:lineRule="auto"/>
              <w:ind w:left="306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IO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OLO</w:t>
            </w:r>
          </w:p>
        </w:tc>
        <w:tc>
          <w:tcPr>
            <w:tcW w:w="2196" w:type="dxa"/>
            <w:vAlign w:val="center"/>
          </w:tcPr>
          <w:p w14:paraId="1C238B66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ref.</w:t>
            </w:r>
          </w:p>
        </w:tc>
        <w:tc>
          <w:tcPr>
            <w:tcW w:w="1868" w:type="dxa"/>
            <w:vAlign w:val="center"/>
          </w:tcPr>
          <w:p w14:paraId="1AA798AE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373" w:type="dxa"/>
            <w:vAlign w:val="center"/>
          </w:tcPr>
          <w:p w14:paraId="2A990FC6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4D2B2345" w14:textId="77777777" w:rsidTr="00EB0394">
        <w:trPr>
          <w:trHeight w:val="350"/>
        </w:trPr>
        <w:tc>
          <w:tcPr>
            <w:tcW w:w="10367" w:type="dxa"/>
            <w:gridSpan w:val="4"/>
            <w:vAlign w:val="center"/>
          </w:tcPr>
          <w:p w14:paraId="6802C421" w14:textId="77777777" w:rsidR="004B2A75" w:rsidRPr="00CB3B11" w:rsidRDefault="004B2A75" w:rsidP="00EB0394">
            <w:pPr>
              <w:spacing w:line="480" w:lineRule="auto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Age categories</w:t>
            </w:r>
          </w:p>
        </w:tc>
      </w:tr>
      <w:tr w:rsidR="004B2A75" w14:paraId="5D16FAE3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0AF4DC85" w14:textId="77777777" w:rsidR="004B2A75" w:rsidRPr="00CB3B11" w:rsidRDefault="004B2A75" w:rsidP="00EB0394">
            <w:pPr>
              <w:spacing w:line="480" w:lineRule="auto"/>
              <w:ind w:left="306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40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196" w:type="dxa"/>
            <w:vAlign w:val="center"/>
          </w:tcPr>
          <w:p w14:paraId="6EBC949C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0.547</w:t>
            </w:r>
          </w:p>
        </w:tc>
        <w:tc>
          <w:tcPr>
            <w:tcW w:w="1868" w:type="dxa"/>
            <w:vAlign w:val="center"/>
          </w:tcPr>
          <w:p w14:paraId="539E0AA6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0.346, 0.866</w:t>
            </w:r>
          </w:p>
        </w:tc>
        <w:tc>
          <w:tcPr>
            <w:tcW w:w="1373" w:type="dxa"/>
            <w:vAlign w:val="center"/>
          </w:tcPr>
          <w:p w14:paraId="710B6462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0.010</w:t>
            </w:r>
          </w:p>
        </w:tc>
      </w:tr>
      <w:tr w:rsidR="004B2A75" w14:paraId="2EF0A8DA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55A3B6E6" w14:textId="77777777" w:rsidR="004B2A75" w:rsidRPr="00CB3B11" w:rsidRDefault="004B2A75" w:rsidP="00EB0394">
            <w:pPr>
              <w:spacing w:line="480" w:lineRule="auto"/>
              <w:ind w:left="306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50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2196" w:type="dxa"/>
            <w:vAlign w:val="center"/>
          </w:tcPr>
          <w:p w14:paraId="04AC66A2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1.020</w:t>
            </w:r>
          </w:p>
        </w:tc>
        <w:tc>
          <w:tcPr>
            <w:tcW w:w="1868" w:type="dxa"/>
            <w:vAlign w:val="center"/>
          </w:tcPr>
          <w:p w14:paraId="64E9F67E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0.815, 1.277</w:t>
            </w:r>
          </w:p>
        </w:tc>
        <w:tc>
          <w:tcPr>
            <w:tcW w:w="1373" w:type="dxa"/>
            <w:vAlign w:val="center"/>
          </w:tcPr>
          <w:p w14:paraId="7EA22EF7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0.862</w:t>
            </w:r>
          </w:p>
        </w:tc>
      </w:tr>
      <w:tr w:rsidR="004B2A75" w14:paraId="35C2DBF8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618A750E" w14:textId="77777777" w:rsidR="004B2A75" w:rsidRPr="00CB3B11" w:rsidRDefault="004B2A75" w:rsidP="00EB0394">
            <w:pPr>
              <w:spacing w:line="480" w:lineRule="auto"/>
              <w:ind w:left="306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60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2196" w:type="dxa"/>
            <w:vAlign w:val="center"/>
          </w:tcPr>
          <w:p w14:paraId="17B98D54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1.033</w:t>
            </w:r>
          </w:p>
        </w:tc>
        <w:tc>
          <w:tcPr>
            <w:tcW w:w="1868" w:type="dxa"/>
            <w:vAlign w:val="center"/>
          </w:tcPr>
          <w:p w14:paraId="446F90EE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0.818, 1.305</w:t>
            </w:r>
          </w:p>
        </w:tc>
        <w:tc>
          <w:tcPr>
            <w:tcW w:w="1373" w:type="dxa"/>
            <w:vAlign w:val="center"/>
          </w:tcPr>
          <w:p w14:paraId="0717C3E5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0.785</w:t>
            </w:r>
          </w:p>
        </w:tc>
      </w:tr>
      <w:tr w:rsidR="004B2A75" w14:paraId="16E5F1F1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0F7D8047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65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2196" w:type="dxa"/>
            <w:vAlign w:val="center"/>
          </w:tcPr>
          <w:p w14:paraId="5CAEECB2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1.086</w:t>
            </w:r>
          </w:p>
        </w:tc>
        <w:tc>
          <w:tcPr>
            <w:tcW w:w="1868" w:type="dxa"/>
            <w:vAlign w:val="center"/>
          </w:tcPr>
          <w:p w14:paraId="3DBB5EC0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0.911, 1.294</w:t>
            </w:r>
          </w:p>
        </w:tc>
        <w:tc>
          <w:tcPr>
            <w:tcW w:w="1373" w:type="dxa"/>
            <w:vAlign w:val="center"/>
          </w:tcPr>
          <w:p w14:paraId="582ECFC7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0.357</w:t>
            </w:r>
          </w:p>
        </w:tc>
      </w:tr>
      <w:tr w:rsidR="004B2A75" w14:paraId="27681900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0E7F6C91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2196" w:type="dxa"/>
            <w:vAlign w:val="center"/>
          </w:tcPr>
          <w:p w14:paraId="4974AB20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1.151</w:t>
            </w:r>
          </w:p>
        </w:tc>
        <w:tc>
          <w:tcPr>
            <w:tcW w:w="1868" w:type="dxa"/>
            <w:vAlign w:val="center"/>
          </w:tcPr>
          <w:p w14:paraId="1BD5CA29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0.987, 1.342</w:t>
            </w:r>
          </w:p>
        </w:tc>
        <w:tc>
          <w:tcPr>
            <w:tcW w:w="1373" w:type="dxa"/>
            <w:vAlign w:val="center"/>
          </w:tcPr>
          <w:p w14:paraId="73B95112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0.072</w:t>
            </w:r>
          </w:p>
        </w:tc>
      </w:tr>
      <w:tr w:rsidR="004B2A75" w14:paraId="33E231B2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5F93D968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75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2196" w:type="dxa"/>
            <w:vAlign w:val="center"/>
          </w:tcPr>
          <w:p w14:paraId="460864C4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0.973</w:t>
            </w:r>
          </w:p>
        </w:tc>
        <w:tc>
          <w:tcPr>
            <w:tcW w:w="1868" w:type="dxa"/>
            <w:vAlign w:val="center"/>
          </w:tcPr>
          <w:p w14:paraId="4B0E81F4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0.831, 1.139</w:t>
            </w:r>
          </w:p>
        </w:tc>
        <w:tc>
          <w:tcPr>
            <w:tcW w:w="1373" w:type="dxa"/>
            <w:vAlign w:val="center"/>
          </w:tcPr>
          <w:p w14:paraId="069C43D0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0.735</w:t>
            </w:r>
          </w:p>
        </w:tc>
      </w:tr>
      <w:tr w:rsidR="004B2A75" w14:paraId="63182BB0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079936CF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2196" w:type="dxa"/>
            <w:vAlign w:val="center"/>
          </w:tcPr>
          <w:p w14:paraId="1BD85F12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1.116</w:t>
            </w:r>
          </w:p>
        </w:tc>
        <w:tc>
          <w:tcPr>
            <w:tcW w:w="1868" w:type="dxa"/>
            <w:vAlign w:val="center"/>
          </w:tcPr>
          <w:p w14:paraId="56C3EE09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0.942, 1.322</w:t>
            </w:r>
          </w:p>
        </w:tc>
        <w:tc>
          <w:tcPr>
            <w:tcW w:w="1373" w:type="dxa"/>
            <w:vAlign w:val="center"/>
          </w:tcPr>
          <w:p w14:paraId="358FA776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0.203</w:t>
            </w:r>
          </w:p>
        </w:tc>
      </w:tr>
      <w:tr w:rsidR="004B2A75" w14:paraId="3804C895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3150E644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1503F">
              <w:rPr>
                <w:rFonts w:cstheme="minorHAnsi"/>
                <w:color w:val="000000"/>
                <w:sz w:val="20"/>
                <w:szCs w:val="20"/>
                <w:lang w:val="en-US"/>
              </w:rPr>
              <w:t>≥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2196" w:type="dxa"/>
            <w:vAlign w:val="center"/>
          </w:tcPr>
          <w:p w14:paraId="079E84B1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ref.</w:t>
            </w:r>
          </w:p>
        </w:tc>
        <w:tc>
          <w:tcPr>
            <w:tcW w:w="1868" w:type="dxa"/>
            <w:vAlign w:val="center"/>
          </w:tcPr>
          <w:p w14:paraId="67552070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373" w:type="dxa"/>
            <w:vAlign w:val="center"/>
          </w:tcPr>
          <w:p w14:paraId="47CA53FC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4B2A75" w14:paraId="6AD3FF7B" w14:textId="77777777" w:rsidTr="00EB0394">
        <w:trPr>
          <w:trHeight w:val="350"/>
        </w:trPr>
        <w:tc>
          <w:tcPr>
            <w:tcW w:w="10367" w:type="dxa"/>
            <w:gridSpan w:val="4"/>
            <w:vAlign w:val="center"/>
          </w:tcPr>
          <w:p w14:paraId="2A8FD465" w14:textId="77777777" w:rsidR="004B2A75" w:rsidRPr="00CB3B11" w:rsidRDefault="004B2A75" w:rsidP="00EB0394">
            <w:pPr>
              <w:spacing w:line="480" w:lineRule="auto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Pharmacy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p</w:t>
            </w: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lan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t</w:t>
            </w: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ype</w:t>
            </w:r>
          </w:p>
        </w:tc>
      </w:tr>
      <w:tr w:rsidR="004B2A75" w14:paraId="62DCAA38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61FCF4E3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Enhanced Alternative</w:t>
            </w:r>
          </w:p>
        </w:tc>
        <w:tc>
          <w:tcPr>
            <w:tcW w:w="2196" w:type="dxa"/>
            <w:vAlign w:val="center"/>
          </w:tcPr>
          <w:p w14:paraId="404B9530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0.815</w:t>
            </w:r>
          </w:p>
        </w:tc>
        <w:tc>
          <w:tcPr>
            <w:tcW w:w="1868" w:type="dxa"/>
            <w:vAlign w:val="center"/>
          </w:tcPr>
          <w:p w14:paraId="2EA71B6B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0.718, 0.925</w:t>
            </w:r>
          </w:p>
        </w:tc>
        <w:tc>
          <w:tcPr>
            <w:tcW w:w="1373" w:type="dxa"/>
            <w:vAlign w:val="center"/>
          </w:tcPr>
          <w:p w14:paraId="5BD3AE90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0.002</w:t>
            </w:r>
          </w:p>
        </w:tc>
      </w:tr>
      <w:tr w:rsidR="004B2A75" w14:paraId="4E0C9C67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467B135D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Employer Group</w:t>
            </w:r>
          </w:p>
        </w:tc>
        <w:tc>
          <w:tcPr>
            <w:tcW w:w="2196" w:type="dxa"/>
            <w:vAlign w:val="center"/>
          </w:tcPr>
          <w:p w14:paraId="7AA2BBA3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1.025</w:t>
            </w:r>
          </w:p>
        </w:tc>
        <w:tc>
          <w:tcPr>
            <w:tcW w:w="1868" w:type="dxa"/>
            <w:vAlign w:val="center"/>
          </w:tcPr>
          <w:p w14:paraId="500548C9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0.848, 1.240</w:t>
            </w:r>
          </w:p>
        </w:tc>
        <w:tc>
          <w:tcPr>
            <w:tcW w:w="1373" w:type="dxa"/>
            <w:vAlign w:val="center"/>
          </w:tcPr>
          <w:p w14:paraId="75C62880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0.798</w:t>
            </w:r>
          </w:p>
        </w:tc>
      </w:tr>
      <w:tr w:rsidR="004B2A75" w14:paraId="2273B495" w14:textId="77777777" w:rsidTr="00EB0394">
        <w:trPr>
          <w:trHeight w:val="370"/>
        </w:trPr>
        <w:tc>
          <w:tcPr>
            <w:tcW w:w="10367" w:type="dxa"/>
            <w:gridSpan w:val="4"/>
            <w:vAlign w:val="center"/>
          </w:tcPr>
          <w:p w14:paraId="54D8F674" w14:textId="77777777" w:rsidR="004B2A75" w:rsidRPr="00CB3B11" w:rsidRDefault="004B2A75" w:rsidP="00EB0394">
            <w:pPr>
              <w:spacing w:line="480" w:lineRule="auto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Baseline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m</w:t>
            </w: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edication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u</w:t>
            </w: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nits</w:t>
            </w:r>
            <w:proofErr w:type="gramEnd"/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E44F25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ndicators</w:t>
            </w:r>
          </w:p>
        </w:tc>
      </w:tr>
      <w:tr w:rsidR="004B2A75" w14:paraId="70E17E08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4BE375F2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24A8B">
              <w:rPr>
                <w:rFonts w:cstheme="minorHAnsi"/>
                <w:color w:val="000000"/>
                <w:sz w:val="20"/>
                <w:szCs w:val="20"/>
                <w:lang w:val="en-US"/>
              </w:rPr>
              <w:t>Methylxanthine u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2196" w:type="dxa"/>
            <w:vAlign w:val="center"/>
          </w:tcPr>
          <w:p w14:paraId="70309921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1.850</w:t>
            </w:r>
          </w:p>
        </w:tc>
        <w:tc>
          <w:tcPr>
            <w:tcW w:w="1868" w:type="dxa"/>
            <w:vAlign w:val="center"/>
          </w:tcPr>
          <w:p w14:paraId="136F8D7D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1.298, 2.635</w:t>
            </w:r>
          </w:p>
        </w:tc>
        <w:tc>
          <w:tcPr>
            <w:tcW w:w="1373" w:type="dxa"/>
            <w:vAlign w:val="center"/>
          </w:tcPr>
          <w:p w14:paraId="3993A9AF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4B2A75" w14:paraId="6DD43152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15ACE27C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24A8B">
              <w:rPr>
                <w:rFonts w:cstheme="minorHAnsi"/>
                <w:color w:val="000000"/>
                <w:sz w:val="20"/>
                <w:szCs w:val="20"/>
                <w:lang w:val="en-US"/>
              </w:rPr>
              <w:t>SABA n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ebulized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u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2196" w:type="dxa"/>
            <w:vAlign w:val="center"/>
          </w:tcPr>
          <w:p w14:paraId="24795FFA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1.013</w:t>
            </w:r>
          </w:p>
        </w:tc>
        <w:tc>
          <w:tcPr>
            <w:tcW w:w="1868" w:type="dxa"/>
            <w:vAlign w:val="center"/>
          </w:tcPr>
          <w:p w14:paraId="5F63C4BF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0.794, 1.293</w:t>
            </w:r>
          </w:p>
        </w:tc>
        <w:tc>
          <w:tcPr>
            <w:tcW w:w="1373" w:type="dxa"/>
            <w:vAlign w:val="center"/>
          </w:tcPr>
          <w:p w14:paraId="117FC5CE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0.916</w:t>
            </w:r>
          </w:p>
        </w:tc>
      </w:tr>
      <w:tr w:rsidR="004B2A75" w14:paraId="0CC7D20A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00750D8E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SAMA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ebulized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u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2196" w:type="dxa"/>
            <w:vAlign w:val="center"/>
          </w:tcPr>
          <w:p w14:paraId="2595B051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0.933</w:t>
            </w:r>
          </w:p>
        </w:tc>
        <w:tc>
          <w:tcPr>
            <w:tcW w:w="1868" w:type="dxa"/>
            <w:vAlign w:val="center"/>
          </w:tcPr>
          <w:p w14:paraId="7A99E1F3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0.424, 2.054</w:t>
            </w:r>
          </w:p>
        </w:tc>
        <w:tc>
          <w:tcPr>
            <w:tcW w:w="1373" w:type="dxa"/>
            <w:vAlign w:val="center"/>
          </w:tcPr>
          <w:p w14:paraId="7C7E1A67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0.864</w:t>
            </w:r>
          </w:p>
        </w:tc>
      </w:tr>
      <w:tr w:rsidR="004B2A75" w14:paraId="68B51408" w14:textId="77777777" w:rsidTr="00EB0394">
        <w:trPr>
          <w:trHeight w:val="309"/>
        </w:trPr>
        <w:tc>
          <w:tcPr>
            <w:tcW w:w="4930" w:type="dxa"/>
            <w:vAlign w:val="center"/>
          </w:tcPr>
          <w:p w14:paraId="68D17D68" w14:textId="77777777" w:rsidR="004B2A75" w:rsidRPr="00E44F25" w:rsidRDefault="004B2A75" w:rsidP="00EB0394">
            <w:pPr>
              <w:spacing w:line="480" w:lineRule="auto"/>
              <w:ind w:left="306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SAMA/SABA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ebulized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u</w:t>
            </w: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2196" w:type="dxa"/>
            <w:vAlign w:val="center"/>
          </w:tcPr>
          <w:p w14:paraId="47C4EC54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1.165</w:t>
            </w:r>
          </w:p>
        </w:tc>
        <w:tc>
          <w:tcPr>
            <w:tcW w:w="1868" w:type="dxa"/>
            <w:vAlign w:val="center"/>
          </w:tcPr>
          <w:p w14:paraId="68AB1B6B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0.861, 1.575</w:t>
            </w:r>
          </w:p>
        </w:tc>
        <w:tc>
          <w:tcPr>
            <w:tcW w:w="1373" w:type="dxa"/>
            <w:vAlign w:val="center"/>
          </w:tcPr>
          <w:p w14:paraId="0747CDF6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0.322</w:t>
            </w:r>
          </w:p>
        </w:tc>
      </w:tr>
      <w:tr w:rsidR="004B2A75" w14:paraId="3F543D40" w14:textId="77777777" w:rsidTr="00EB0394">
        <w:trPr>
          <w:trHeight w:val="329"/>
        </w:trPr>
        <w:tc>
          <w:tcPr>
            <w:tcW w:w="4930" w:type="dxa"/>
            <w:vAlign w:val="center"/>
          </w:tcPr>
          <w:p w14:paraId="05CE638E" w14:textId="77777777" w:rsidR="004B2A75" w:rsidRPr="00E44F25" w:rsidRDefault="004B2A75" w:rsidP="00EB0394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Index fill mail order pharmacy</w:t>
            </w:r>
          </w:p>
        </w:tc>
        <w:tc>
          <w:tcPr>
            <w:tcW w:w="2196" w:type="dxa"/>
            <w:vAlign w:val="center"/>
          </w:tcPr>
          <w:p w14:paraId="59CE0099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0.737</w:t>
            </w:r>
          </w:p>
        </w:tc>
        <w:tc>
          <w:tcPr>
            <w:tcW w:w="1868" w:type="dxa"/>
            <w:vAlign w:val="center"/>
          </w:tcPr>
          <w:p w14:paraId="4EF9C865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0.592, 0.918</w:t>
            </w:r>
          </w:p>
        </w:tc>
        <w:tc>
          <w:tcPr>
            <w:tcW w:w="1373" w:type="dxa"/>
            <w:vAlign w:val="center"/>
          </w:tcPr>
          <w:p w14:paraId="5F89AA39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0.006</w:t>
            </w:r>
          </w:p>
        </w:tc>
      </w:tr>
      <w:tr w:rsidR="004B2A75" w14:paraId="3AC3A544" w14:textId="77777777" w:rsidTr="00EB0394">
        <w:trPr>
          <w:trHeight w:val="329"/>
        </w:trPr>
        <w:tc>
          <w:tcPr>
            <w:tcW w:w="4930" w:type="dxa"/>
            <w:tcBorders>
              <w:bottom w:val="single" w:sz="4" w:space="0" w:color="auto"/>
            </w:tcBorders>
            <w:vAlign w:val="center"/>
          </w:tcPr>
          <w:p w14:paraId="1DBE9359" w14:textId="77777777" w:rsidR="004B2A75" w:rsidRPr="00E44F25" w:rsidRDefault="004B2A75" w:rsidP="00EB0394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Index fill ≥90-day fill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332781AB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2.178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0DA649C7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1.824, 2.601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3F6903CD" w14:textId="77777777" w:rsidR="004B2A75" w:rsidRPr="00CB3B11" w:rsidRDefault="004B2A75" w:rsidP="00EB0394">
            <w:pPr>
              <w:spacing w:line="48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E44F25">
              <w:rPr>
                <w:rFonts w:cstheme="minorHAnsi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</w:tbl>
    <w:p w14:paraId="7EA7FAB7" w14:textId="77777777" w:rsidR="004B2A75" w:rsidRPr="002A2B61" w:rsidRDefault="004B2A75" w:rsidP="004B2A75">
      <w:pPr>
        <w:spacing w:line="480" w:lineRule="auto"/>
        <w:rPr>
          <w:rFonts w:cstheme="minorHAnsi"/>
          <w:b/>
          <w:lang w:val="en-US" w:eastAsia="en-GB"/>
        </w:rPr>
      </w:pPr>
      <w:r>
        <w:rPr>
          <w:rFonts w:cstheme="minorHAnsi"/>
          <w:lang w:val="en-US"/>
        </w:rPr>
        <w:t xml:space="preserve">CI, confidence interval; PDC, proportion of days covered; PPPY, per patient per year; SABA, short-acting </w:t>
      </w:r>
      <w:r>
        <w:rPr>
          <w:rFonts w:ascii="Arial" w:hAnsi="Arial" w:cs="Arial"/>
          <w:lang w:val="en-US"/>
        </w:rPr>
        <w:t>β</w:t>
      </w:r>
      <w:r>
        <w:rPr>
          <w:rFonts w:cstheme="minorHAnsi"/>
          <w:vertAlign w:val="subscript"/>
          <w:lang w:val="en-US"/>
        </w:rPr>
        <w:t>2</w:t>
      </w:r>
      <w:r>
        <w:rPr>
          <w:rFonts w:cstheme="minorHAnsi"/>
          <w:lang w:val="en-US"/>
        </w:rPr>
        <w:t xml:space="preserve">-agonist; SAMA, short-acting muscarinic antagonist; </w:t>
      </w:r>
      <w:r w:rsidRPr="00AC21B5">
        <w:rPr>
          <w:rFonts w:cstheme="minorHAnsi"/>
          <w:lang w:val="en-US"/>
        </w:rPr>
        <w:t>TIO/OLO, tiotropium bromide/olodaterol; UMEC/VI, umeclidinium/vilanterol</w:t>
      </w:r>
      <w:r>
        <w:rPr>
          <w:rFonts w:cstheme="minorHAnsi"/>
          <w:lang w:val="en-US"/>
        </w:rPr>
        <w:t>.</w:t>
      </w:r>
    </w:p>
    <w:p w14:paraId="0D4A3698" w14:textId="77777777" w:rsidR="00D47F8A" w:rsidRDefault="00D47F8A"/>
    <w:sectPr w:rsidR="00D47F8A" w:rsidSect="00FD3478">
      <w:footerReference w:type="default" r:id="rId6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80AE5" w14:textId="77777777" w:rsidR="003B6420" w:rsidRDefault="003B6420">
      <w:pPr>
        <w:spacing w:after="0" w:line="240" w:lineRule="auto"/>
      </w:pPr>
      <w:r>
        <w:separator/>
      </w:r>
    </w:p>
  </w:endnote>
  <w:endnote w:type="continuationSeparator" w:id="0">
    <w:p w14:paraId="362483BB" w14:textId="77777777" w:rsidR="003B6420" w:rsidRDefault="003B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CDF8" w14:textId="77777777" w:rsidR="00CD32EC" w:rsidRDefault="003B6420" w:rsidP="001F22F5">
    <w:pPr>
      <w:pStyle w:val="Footer"/>
      <w:spacing w:after="0" w:line="240" w:lineRule="auto"/>
      <w:ind w:left="-567" w:right="-75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12120" w14:textId="77777777" w:rsidR="003B6420" w:rsidRDefault="003B6420">
      <w:pPr>
        <w:spacing w:after="0" w:line="240" w:lineRule="auto"/>
      </w:pPr>
      <w:r>
        <w:separator/>
      </w:r>
    </w:p>
  </w:footnote>
  <w:footnote w:type="continuationSeparator" w:id="0">
    <w:p w14:paraId="2EC3CFB4" w14:textId="77777777" w:rsidR="003B6420" w:rsidRDefault="003B6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75"/>
    <w:rsid w:val="00001524"/>
    <w:rsid w:val="000058E5"/>
    <w:rsid w:val="000069E3"/>
    <w:rsid w:val="0001295F"/>
    <w:rsid w:val="0002775F"/>
    <w:rsid w:val="00030160"/>
    <w:rsid w:val="00031E49"/>
    <w:rsid w:val="000418F2"/>
    <w:rsid w:val="000455F9"/>
    <w:rsid w:val="00055D90"/>
    <w:rsid w:val="000616FF"/>
    <w:rsid w:val="00062F1D"/>
    <w:rsid w:val="00063441"/>
    <w:rsid w:val="00065174"/>
    <w:rsid w:val="000671B8"/>
    <w:rsid w:val="000734DD"/>
    <w:rsid w:val="0007580E"/>
    <w:rsid w:val="00081A30"/>
    <w:rsid w:val="00083CCA"/>
    <w:rsid w:val="00084052"/>
    <w:rsid w:val="000946A5"/>
    <w:rsid w:val="00094722"/>
    <w:rsid w:val="000A156D"/>
    <w:rsid w:val="000A561A"/>
    <w:rsid w:val="000B074D"/>
    <w:rsid w:val="000B0BC6"/>
    <w:rsid w:val="000B2E76"/>
    <w:rsid w:val="000C148F"/>
    <w:rsid w:val="000C15A0"/>
    <w:rsid w:val="000C36F5"/>
    <w:rsid w:val="000D06BE"/>
    <w:rsid w:val="000D1812"/>
    <w:rsid w:val="000D1A6B"/>
    <w:rsid w:val="000D69E7"/>
    <w:rsid w:val="000E62A0"/>
    <w:rsid w:val="000E6E33"/>
    <w:rsid w:val="000F1A50"/>
    <w:rsid w:val="000F2005"/>
    <w:rsid w:val="000F48FA"/>
    <w:rsid w:val="000F6353"/>
    <w:rsid w:val="0010082C"/>
    <w:rsid w:val="00100D85"/>
    <w:rsid w:val="00101A90"/>
    <w:rsid w:val="00120FFB"/>
    <w:rsid w:val="001379AA"/>
    <w:rsid w:val="0016291F"/>
    <w:rsid w:val="00167343"/>
    <w:rsid w:val="001747E0"/>
    <w:rsid w:val="00175013"/>
    <w:rsid w:val="001941EA"/>
    <w:rsid w:val="001A26F4"/>
    <w:rsid w:val="001A5081"/>
    <w:rsid w:val="001A76C8"/>
    <w:rsid w:val="001B1749"/>
    <w:rsid w:val="001B4FAC"/>
    <w:rsid w:val="001B72E1"/>
    <w:rsid w:val="001C7147"/>
    <w:rsid w:val="001D09EE"/>
    <w:rsid w:val="001D3C96"/>
    <w:rsid w:val="001F1FBB"/>
    <w:rsid w:val="001F7866"/>
    <w:rsid w:val="00210F3A"/>
    <w:rsid w:val="00214B60"/>
    <w:rsid w:val="002161D8"/>
    <w:rsid w:val="00221724"/>
    <w:rsid w:val="002217F5"/>
    <w:rsid w:val="0022440C"/>
    <w:rsid w:val="0022447E"/>
    <w:rsid w:val="00234D20"/>
    <w:rsid w:val="002407CA"/>
    <w:rsid w:val="00241651"/>
    <w:rsid w:val="00250B72"/>
    <w:rsid w:val="00257994"/>
    <w:rsid w:val="00261E0A"/>
    <w:rsid w:val="00266D18"/>
    <w:rsid w:val="002772C9"/>
    <w:rsid w:val="0027797F"/>
    <w:rsid w:val="00280338"/>
    <w:rsid w:val="00283897"/>
    <w:rsid w:val="00283D88"/>
    <w:rsid w:val="00284A82"/>
    <w:rsid w:val="00286A1E"/>
    <w:rsid w:val="002A186D"/>
    <w:rsid w:val="002B11AE"/>
    <w:rsid w:val="002C1E67"/>
    <w:rsid w:val="002C36B2"/>
    <w:rsid w:val="002C760D"/>
    <w:rsid w:val="002E1252"/>
    <w:rsid w:val="00304C12"/>
    <w:rsid w:val="0030731E"/>
    <w:rsid w:val="003152A0"/>
    <w:rsid w:val="003219BF"/>
    <w:rsid w:val="00321D62"/>
    <w:rsid w:val="0032481D"/>
    <w:rsid w:val="00325CA5"/>
    <w:rsid w:val="003300FC"/>
    <w:rsid w:val="0033473A"/>
    <w:rsid w:val="00334D44"/>
    <w:rsid w:val="003369EE"/>
    <w:rsid w:val="00346819"/>
    <w:rsid w:val="00352F4E"/>
    <w:rsid w:val="0035733C"/>
    <w:rsid w:val="00366604"/>
    <w:rsid w:val="0037014E"/>
    <w:rsid w:val="00374AB5"/>
    <w:rsid w:val="00375B79"/>
    <w:rsid w:val="00376692"/>
    <w:rsid w:val="003809A1"/>
    <w:rsid w:val="00382A30"/>
    <w:rsid w:val="00382D45"/>
    <w:rsid w:val="003973CC"/>
    <w:rsid w:val="003A25E8"/>
    <w:rsid w:val="003A479E"/>
    <w:rsid w:val="003B348C"/>
    <w:rsid w:val="003B6420"/>
    <w:rsid w:val="003C1DFE"/>
    <w:rsid w:val="003D3989"/>
    <w:rsid w:val="003D44CB"/>
    <w:rsid w:val="003D45AA"/>
    <w:rsid w:val="003D6298"/>
    <w:rsid w:val="003D768D"/>
    <w:rsid w:val="003E2712"/>
    <w:rsid w:val="003E4B83"/>
    <w:rsid w:val="003F4534"/>
    <w:rsid w:val="00415E31"/>
    <w:rsid w:val="00420637"/>
    <w:rsid w:val="00426BE9"/>
    <w:rsid w:val="00430656"/>
    <w:rsid w:val="00431FD9"/>
    <w:rsid w:val="00446BD8"/>
    <w:rsid w:val="00450435"/>
    <w:rsid w:val="004511CC"/>
    <w:rsid w:val="00452D18"/>
    <w:rsid w:val="00455735"/>
    <w:rsid w:val="004608C6"/>
    <w:rsid w:val="004737BC"/>
    <w:rsid w:val="0047719E"/>
    <w:rsid w:val="00482ACB"/>
    <w:rsid w:val="004835FE"/>
    <w:rsid w:val="00487607"/>
    <w:rsid w:val="00496624"/>
    <w:rsid w:val="004A0EEC"/>
    <w:rsid w:val="004B220F"/>
    <w:rsid w:val="004B2216"/>
    <w:rsid w:val="004B2A75"/>
    <w:rsid w:val="004D2F38"/>
    <w:rsid w:val="004D7B4C"/>
    <w:rsid w:val="004E39D9"/>
    <w:rsid w:val="004F084B"/>
    <w:rsid w:val="004F0CB5"/>
    <w:rsid w:val="004F1418"/>
    <w:rsid w:val="004F6029"/>
    <w:rsid w:val="004F6F83"/>
    <w:rsid w:val="004F7661"/>
    <w:rsid w:val="0050209A"/>
    <w:rsid w:val="005031C5"/>
    <w:rsid w:val="00514C12"/>
    <w:rsid w:val="00516CF8"/>
    <w:rsid w:val="005243D0"/>
    <w:rsid w:val="005244CF"/>
    <w:rsid w:val="005275CE"/>
    <w:rsid w:val="00544F70"/>
    <w:rsid w:val="005458C7"/>
    <w:rsid w:val="00550494"/>
    <w:rsid w:val="005529A4"/>
    <w:rsid w:val="00555A81"/>
    <w:rsid w:val="00557845"/>
    <w:rsid w:val="00577450"/>
    <w:rsid w:val="00577829"/>
    <w:rsid w:val="00585E8C"/>
    <w:rsid w:val="00587AFB"/>
    <w:rsid w:val="00592842"/>
    <w:rsid w:val="00593D06"/>
    <w:rsid w:val="005B3B18"/>
    <w:rsid w:val="005C49B2"/>
    <w:rsid w:val="005D0701"/>
    <w:rsid w:val="005D28C5"/>
    <w:rsid w:val="005D4A53"/>
    <w:rsid w:val="005D4B73"/>
    <w:rsid w:val="005D6F29"/>
    <w:rsid w:val="005E23D9"/>
    <w:rsid w:val="005E7C92"/>
    <w:rsid w:val="005F1533"/>
    <w:rsid w:val="006006C3"/>
    <w:rsid w:val="00610DEF"/>
    <w:rsid w:val="00615938"/>
    <w:rsid w:val="006245FB"/>
    <w:rsid w:val="00632716"/>
    <w:rsid w:val="0063299B"/>
    <w:rsid w:val="0064370B"/>
    <w:rsid w:val="00653721"/>
    <w:rsid w:val="00655A09"/>
    <w:rsid w:val="006623E1"/>
    <w:rsid w:val="006644D2"/>
    <w:rsid w:val="00666B90"/>
    <w:rsid w:val="0067356B"/>
    <w:rsid w:val="0067550D"/>
    <w:rsid w:val="00676DAF"/>
    <w:rsid w:val="006776BF"/>
    <w:rsid w:val="00677D71"/>
    <w:rsid w:val="006871F4"/>
    <w:rsid w:val="00692CC1"/>
    <w:rsid w:val="0069480D"/>
    <w:rsid w:val="00696698"/>
    <w:rsid w:val="006B2151"/>
    <w:rsid w:val="006B2AA8"/>
    <w:rsid w:val="006B7EF7"/>
    <w:rsid w:val="006C109A"/>
    <w:rsid w:val="006C5F30"/>
    <w:rsid w:val="0070334D"/>
    <w:rsid w:val="00706338"/>
    <w:rsid w:val="007113E9"/>
    <w:rsid w:val="007132DE"/>
    <w:rsid w:val="0072200D"/>
    <w:rsid w:val="00722457"/>
    <w:rsid w:val="00737A99"/>
    <w:rsid w:val="00740C9D"/>
    <w:rsid w:val="007438E5"/>
    <w:rsid w:val="00745D79"/>
    <w:rsid w:val="00757E48"/>
    <w:rsid w:val="007611CC"/>
    <w:rsid w:val="00771C3C"/>
    <w:rsid w:val="00776BF5"/>
    <w:rsid w:val="00790700"/>
    <w:rsid w:val="00792EA3"/>
    <w:rsid w:val="00796ACC"/>
    <w:rsid w:val="007A0314"/>
    <w:rsid w:val="007A3B93"/>
    <w:rsid w:val="007B45E3"/>
    <w:rsid w:val="007B6572"/>
    <w:rsid w:val="007C5769"/>
    <w:rsid w:val="007C796F"/>
    <w:rsid w:val="007D20A3"/>
    <w:rsid w:val="008016ED"/>
    <w:rsid w:val="00804FF3"/>
    <w:rsid w:val="00822510"/>
    <w:rsid w:val="0082490E"/>
    <w:rsid w:val="00825C2D"/>
    <w:rsid w:val="00826DA5"/>
    <w:rsid w:val="008639AF"/>
    <w:rsid w:val="0087023F"/>
    <w:rsid w:val="00872726"/>
    <w:rsid w:val="00876D13"/>
    <w:rsid w:val="008775FE"/>
    <w:rsid w:val="008924BE"/>
    <w:rsid w:val="008929C6"/>
    <w:rsid w:val="008B1FF9"/>
    <w:rsid w:val="008B371B"/>
    <w:rsid w:val="008C0640"/>
    <w:rsid w:val="008C6C2D"/>
    <w:rsid w:val="008D24D2"/>
    <w:rsid w:val="008E35D2"/>
    <w:rsid w:val="008E742A"/>
    <w:rsid w:val="008F1003"/>
    <w:rsid w:val="008F3013"/>
    <w:rsid w:val="008F5347"/>
    <w:rsid w:val="008F5C07"/>
    <w:rsid w:val="00900DA2"/>
    <w:rsid w:val="00901599"/>
    <w:rsid w:val="00901FB1"/>
    <w:rsid w:val="00907AAE"/>
    <w:rsid w:val="00911719"/>
    <w:rsid w:val="0092297B"/>
    <w:rsid w:val="009355B3"/>
    <w:rsid w:val="00946A84"/>
    <w:rsid w:val="00957D2D"/>
    <w:rsid w:val="009710FD"/>
    <w:rsid w:val="009735A3"/>
    <w:rsid w:val="00982897"/>
    <w:rsid w:val="0098459A"/>
    <w:rsid w:val="00987C8B"/>
    <w:rsid w:val="009924B3"/>
    <w:rsid w:val="009C01DA"/>
    <w:rsid w:val="009C3FF5"/>
    <w:rsid w:val="009D2AA2"/>
    <w:rsid w:val="009D2C00"/>
    <w:rsid w:val="009D67D0"/>
    <w:rsid w:val="009D6ECD"/>
    <w:rsid w:val="009D7D9E"/>
    <w:rsid w:val="009E49B5"/>
    <w:rsid w:val="009E65ED"/>
    <w:rsid w:val="009F7891"/>
    <w:rsid w:val="00A04690"/>
    <w:rsid w:val="00A05F3A"/>
    <w:rsid w:val="00A077C3"/>
    <w:rsid w:val="00A245E7"/>
    <w:rsid w:val="00A306C0"/>
    <w:rsid w:val="00A34B88"/>
    <w:rsid w:val="00A34EAC"/>
    <w:rsid w:val="00A37E61"/>
    <w:rsid w:val="00A45908"/>
    <w:rsid w:val="00A46358"/>
    <w:rsid w:val="00A5765A"/>
    <w:rsid w:val="00A61D33"/>
    <w:rsid w:val="00A72276"/>
    <w:rsid w:val="00A739AA"/>
    <w:rsid w:val="00A774CF"/>
    <w:rsid w:val="00A828DA"/>
    <w:rsid w:val="00A855B9"/>
    <w:rsid w:val="00A920F9"/>
    <w:rsid w:val="00A93230"/>
    <w:rsid w:val="00A96260"/>
    <w:rsid w:val="00A965D8"/>
    <w:rsid w:val="00A97C94"/>
    <w:rsid w:val="00AA3EF5"/>
    <w:rsid w:val="00AA67D9"/>
    <w:rsid w:val="00AB2504"/>
    <w:rsid w:val="00AB7805"/>
    <w:rsid w:val="00AC1C64"/>
    <w:rsid w:val="00AE26D1"/>
    <w:rsid w:val="00AE3A2F"/>
    <w:rsid w:val="00AE5AE7"/>
    <w:rsid w:val="00B037D6"/>
    <w:rsid w:val="00B048C5"/>
    <w:rsid w:val="00B11212"/>
    <w:rsid w:val="00B32B08"/>
    <w:rsid w:val="00B471F0"/>
    <w:rsid w:val="00B50441"/>
    <w:rsid w:val="00B64DC6"/>
    <w:rsid w:val="00B7154D"/>
    <w:rsid w:val="00B750FA"/>
    <w:rsid w:val="00B756CD"/>
    <w:rsid w:val="00B85EE9"/>
    <w:rsid w:val="00B9040A"/>
    <w:rsid w:val="00B95D1C"/>
    <w:rsid w:val="00B95D94"/>
    <w:rsid w:val="00BA4EF3"/>
    <w:rsid w:val="00BA6743"/>
    <w:rsid w:val="00BB1C5E"/>
    <w:rsid w:val="00BC0019"/>
    <w:rsid w:val="00BC4CF7"/>
    <w:rsid w:val="00BD0EF5"/>
    <w:rsid w:val="00BD2CFF"/>
    <w:rsid w:val="00BD4E8D"/>
    <w:rsid w:val="00BE18A0"/>
    <w:rsid w:val="00BE3F88"/>
    <w:rsid w:val="00BE5573"/>
    <w:rsid w:val="00BE633C"/>
    <w:rsid w:val="00BE7CF7"/>
    <w:rsid w:val="00BF12C6"/>
    <w:rsid w:val="00BF2C83"/>
    <w:rsid w:val="00BF3DF0"/>
    <w:rsid w:val="00C00EC1"/>
    <w:rsid w:val="00C127CB"/>
    <w:rsid w:val="00C127FB"/>
    <w:rsid w:val="00C26415"/>
    <w:rsid w:val="00C367C9"/>
    <w:rsid w:val="00C45304"/>
    <w:rsid w:val="00C457D0"/>
    <w:rsid w:val="00C50C00"/>
    <w:rsid w:val="00C53BE7"/>
    <w:rsid w:val="00C55E45"/>
    <w:rsid w:val="00C63566"/>
    <w:rsid w:val="00C708EB"/>
    <w:rsid w:val="00C7257E"/>
    <w:rsid w:val="00C73D6C"/>
    <w:rsid w:val="00C74593"/>
    <w:rsid w:val="00C754F0"/>
    <w:rsid w:val="00C774D3"/>
    <w:rsid w:val="00C96574"/>
    <w:rsid w:val="00CA1515"/>
    <w:rsid w:val="00CA3341"/>
    <w:rsid w:val="00CA7144"/>
    <w:rsid w:val="00CB46E9"/>
    <w:rsid w:val="00CD580E"/>
    <w:rsid w:val="00CD7F24"/>
    <w:rsid w:val="00CF0884"/>
    <w:rsid w:val="00CF2E92"/>
    <w:rsid w:val="00CF3A95"/>
    <w:rsid w:val="00CF4938"/>
    <w:rsid w:val="00D002C9"/>
    <w:rsid w:val="00D101BC"/>
    <w:rsid w:val="00D15AE2"/>
    <w:rsid w:val="00D20B81"/>
    <w:rsid w:val="00D2562F"/>
    <w:rsid w:val="00D32F3C"/>
    <w:rsid w:val="00D470B2"/>
    <w:rsid w:val="00D47F8A"/>
    <w:rsid w:val="00D559C0"/>
    <w:rsid w:val="00D628BA"/>
    <w:rsid w:val="00D65450"/>
    <w:rsid w:val="00D8422B"/>
    <w:rsid w:val="00D849CB"/>
    <w:rsid w:val="00D8617F"/>
    <w:rsid w:val="00D913E1"/>
    <w:rsid w:val="00D91991"/>
    <w:rsid w:val="00D9245C"/>
    <w:rsid w:val="00D96F0E"/>
    <w:rsid w:val="00DA3BE4"/>
    <w:rsid w:val="00DA3CEA"/>
    <w:rsid w:val="00DB2A89"/>
    <w:rsid w:val="00DB3209"/>
    <w:rsid w:val="00DB4B27"/>
    <w:rsid w:val="00DB68BA"/>
    <w:rsid w:val="00DC2B07"/>
    <w:rsid w:val="00DC2F0A"/>
    <w:rsid w:val="00DC3D3C"/>
    <w:rsid w:val="00DE0B6E"/>
    <w:rsid w:val="00DE2763"/>
    <w:rsid w:val="00DF05AE"/>
    <w:rsid w:val="00DF5364"/>
    <w:rsid w:val="00DF71EF"/>
    <w:rsid w:val="00E00B95"/>
    <w:rsid w:val="00E02EFA"/>
    <w:rsid w:val="00E04660"/>
    <w:rsid w:val="00E046CA"/>
    <w:rsid w:val="00E05873"/>
    <w:rsid w:val="00E068FA"/>
    <w:rsid w:val="00E16080"/>
    <w:rsid w:val="00E22461"/>
    <w:rsid w:val="00E2523B"/>
    <w:rsid w:val="00E25972"/>
    <w:rsid w:val="00E30E86"/>
    <w:rsid w:val="00E36833"/>
    <w:rsid w:val="00E41A45"/>
    <w:rsid w:val="00E42E12"/>
    <w:rsid w:val="00E45920"/>
    <w:rsid w:val="00E45E17"/>
    <w:rsid w:val="00E54E40"/>
    <w:rsid w:val="00E66482"/>
    <w:rsid w:val="00E67EA2"/>
    <w:rsid w:val="00E731B8"/>
    <w:rsid w:val="00E75C28"/>
    <w:rsid w:val="00E871FC"/>
    <w:rsid w:val="00EA3730"/>
    <w:rsid w:val="00EC2546"/>
    <w:rsid w:val="00EC6747"/>
    <w:rsid w:val="00ED56BE"/>
    <w:rsid w:val="00EE20AC"/>
    <w:rsid w:val="00EE424D"/>
    <w:rsid w:val="00EE5E16"/>
    <w:rsid w:val="00EF1A69"/>
    <w:rsid w:val="00F00187"/>
    <w:rsid w:val="00F05052"/>
    <w:rsid w:val="00F20F01"/>
    <w:rsid w:val="00F21D89"/>
    <w:rsid w:val="00F3665E"/>
    <w:rsid w:val="00F438A7"/>
    <w:rsid w:val="00F43BC7"/>
    <w:rsid w:val="00F51474"/>
    <w:rsid w:val="00F518A0"/>
    <w:rsid w:val="00F55EC2"/>
    <w:rsid w:val="00F55F63"/>
    <w:rsid w:val="00F66B82"/>
    <w:rsid w:val="00F7530D"/>
    <w:rsid w:val="00F75CFC"/>
    <w:rsid w:val="00F95079"/>
    <w:rsid w:val="00F95B10"/>
    <w:rsid w:val="00F96ABF"/>
    <w:rsid w:val="00FA6BCE"/>
    <w:rsid w:val="00FB2798"/>
    <w:rsid w:val="00FB4774"/>
    <w:rsid w:val="00FC1750"/>
    <w:rsid w:val="00FC6E1E"/>
    <w:rsid w:val="00FD5D01"/>
    <w:rsid w:val="00FE63D6"/>
    <w:rsid w:val="00FF33CE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48BB"/>
  <w15:chartTrackingRefBased/>
  <w15:docId w15:val="{FF91CDDE-873E-4F3C-B983-63C57F58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B2A75"/>
    <w:pPr>
      <w:tabs>
        <w:tab w:val="center" w:pos="4153"/>
        <w:tab w:val="right" w:pos="8306"/>
      </w:tabs>
      <w:spacing w:after="220" w:line="360" w:lineRule="auto"/>
    </w:pPr>
    <w:rPr>
      <w:rFonts w:ascii="Calibri" w:eastAsia="Times New Roman" w:hAnsi="Calibri" w:cs="Calibri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4B2A75"/>
    <w:rPr>
      <w:rFonts w:ascii="Calibri" w:eastAsia="Times New Roman" w:hAnsi="Calibri" w:cs="Calibri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B2A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2A75"/>
  </w:style>
  <w:style w:type="table" w:styleId="TableGrid">
    <w:name w:val="Table Grid"/>
    <w:basedOn w:val="TableNormal"/>
    <w:uiPriority w:val="39"/>
    <w:rsid w:val="004B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F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Fishawack</dc:creator>
  <cp:keywords/>
  <dc:description/>
  <cp:lastModifiedBy>Boon Lee</cp:lastModifiedBy>
  <cp:revision>2</cp:revision>
  <dcterms:created xsi:type="dcterms:W3CDTF">2019-08-19T02:54:00Z</dcterms:created>
  <dcterms:modified xsi:type="dcterms:W3CDTF">2019-08-19T02:54:00Z</dcterms:modified>
</cp:coreProperties>
</file>