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4279F" w14:textId="684FA96E" w:rsidR="00560C9F" w:rsidRDefault="00560C9F" w:rsidP="00560C9F">
      <w:pPr>
        <w:spacing w:line="48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Supplementary </w:t>
      </w:r>
      <w:r w:rsidRPr="00073AB2">
        <w:rPr>
          <w:rFonts w:ascii="Arial" w:hAnsi="Arial" w:cs="Arial"/>
          <w:b/>
          <w:szCs w:val="22"/>
        </w:rPr>
        <w:t xml:space="preserve">Table </w:t>
      </w:r>
      <w:r w:rsidR="00CB3AD2">
        <w:rPr>
          <w:rFonts w:ascii="Arial" w:hAnsi="Arial" w:cs="Arial"/>
          <w:b/>
          <w:szCs w:val="22"/>
        </w:rPr>
        <w:t>1</w:t>
      </w:r>
      <w:r>
        <w:rPr>
          <w:rFonts w:ascii="Arial" w:hAnsi="Arial" w:cs="Arial"/>
          <w:b/>
          <w:szCs w:val="22"/>
        </w:rPr>
        <w:t xml:space="preserve"> </w:t>
      </w:r>
      <w:r w:rsidRPr="00560C9F">
        <w:rPr>
          <w:rFonts w:ascii="Arial" w:hAnsi="Arial" w:cs="Arial"/>
          <w:szCs w:val="22"/>
        </w:rPr>
        <w:t xml:space="preserve">Two-way repeated-measures ANOVA exploring the effects of </w:t>
      </w:r>
      <w:r>
        <w:rPr>
          <w:rFonts w:ascii="Arial" w:hAnsi="Arial" w:cs="Arial"/>
          <w:szCs w:val="22"/>
        </w:rPr>
        <w:t>gender</w:t>
      </w:r>
      <w:r w:rsidRPr="00560C9F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female and male</w:t>
      </w:r>
      <w:r w:rsidRPr="00560C9F">
        <w:rPr>
          <w:rFonts w:ascii="Arial" w:hAnsi="Arial" w:cs="Arial"/>
          <w:szCs w:val="22"/>
        </w:rPr>
        <w:t xml:space="preserve">) and </w:t>
      </w:r>
      <w:r>
        <w:rPr>
          <w:rFonts w:ascii="Arial" w:hAnsi="Arial" w:cs="Arial"/>
          <w:szCs w:val="22"/>
        </w:rPr>
        <w:t>condition</w:t>
      </w:r>
      <w:r w:rsidRPr="00560C9F"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silence, music, and noise</w:t>
      </w:r>
      <w:r w:rsidRPr="00560C9F">
        <w:rPr>
          <w:rFonts w:ascii="Arial" w:hAnsi="Arial" w:cs="Arial"/>
          <w:szCs w:val="22"/>
        </w:rPr>
        <w:t>) on subjective ratings of pain intensity (PI) and unpleasantness (PU).</w:t>
      </w:r>
    </w:p>
    <w:tbl>
      <w:tblPr>
        <w:tblW w:w="8360" w:type="dxa"/>
        <w:tblInd w:w="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8"/>
        <w:gridCol w:w="804"/>
        <w:gridCol w:w="851"/>
        <w:gridCol w:w="263"/>
        <w:gridCol w:w="871"/>
        <w:gridCol w:w="850"/>
        <w:gridCol w:w="709"/>
        <w:gridCol w:w="236"/>
        <w:gridCol w:w="866"/>
        <w:gridCol w:w="741"/>
        <w:gridCol w:w="709"/>
      </w:tblGrid>
      <w:tr w:rsidR="00560C9F" w:rsidRPr="00671342" w14:paraId="4A7AC07F" w14:textId="77777777" w:rsidTr="00F37C9D">
        <w:tc>
          <w:tcPr>
            <w:tcW w:w="562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4593E52" w14:textId="77777777" w:rsidR="00560C9F" w:rsidRPr="00F37C9D" w:rsidRDefault="00560C9F" w:rsidP="00426AE4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1EB8B83E" w14:textId="25FB16FB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Gender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E7E6E6" w:themeFill="background2"/>
          </w:tcPr>
          <w:p w14:paraId="2F80DE18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DD501B4" w14:textId="440E7D25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Condition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7E6E6" w:themeFill="background2"/>
          </w:tcPr>
          <w:p w14:paraId="6FAF3F10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31133F93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Interaction</w:t>
            </w:r>
          </w:p>
        </w:tc>
      </w:tr>
      <w:tr w:rsidR="00560C9F" w:rsidRPr="00671342" w14:paraId="6809798D" w14:textId="77777777" w:rsidTr="00F37C9D"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623796A9" w14:textId="77777777" w:rsidR="00560C9F" w:rsidRPr="00F37C9D" w:rsidRDefault="00560C9F" w:rsidP="00426AE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99BB906" w14:textId="732E518D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F37C9D">
              <w:rPr>
                <w:rFonts w:ascii="Arial" w:hAnsi="Arial" w:cs="Arial"/>
                <w:i/>
                <w:iCs/>
              </w:rPr>
              <w:t>F</w:t>
            </w:r>
            <w:r w:rsidRPr="00F37C9D">
              <w:rPr>
                <w:rFonts w:ascii="Arial" w:hAnsi="Arial" w:cs="Arial"/>
              </w:rPr>
              <w:t>(</w:t>
            </w:r>
            <w:proofErr w:type="gramEnd"/>
            <w:r w:rsidRPr="00F37C9D">
              <w:rPr>
                <w:rFonts w:ascii="Arial" w:hAnsi="Arial" w:cs="Arial"/>
              </w:rPr>
              <w:t>1,2</w:t>
            </w:r>
            <w:r w:rsidR="00426AE4" w:rsidRPr="00F37C9D">
              <w:rPr>
                <w:rFonts w:ascii="Arial" w:hAnsi="Arial" w:cs="Arial"/>
              </w:rPr>
              <w:t>8</w:t>
            </w:r>
            <w:r w:rsidRPr="00F37C9D">
              <w:rPr>
                <w:rFonts w:ascii="Arial" w:hAnsi="Arial" w:cs="Arial"/>
              </w:rPr>
              <w:t>)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3615D6AC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D966DD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η</w:t>
            </w:r>
            <w:r w:rsidRPr="00F37C9D">
              <w:rPr>
                <w:rFonts w:ascii="Arial" w:hAnsi="Arial" w:cs="Arial"/>
                <w:i/>
                <w:iCs/>
                <w:vertAlign w:val="subscript"/>
              </w:rPr>
              <w:t>p</w:t>
            </w:r>
            <w:r w:rsidRPr="00F37C9D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  <w:tc>
          <w:tcPr>
            <w:tcW w:w="263" w:type="dxa"/>
            <w:tcBorders>
              <w:top w:val="nil"/>
              <w:bottom w:val="single" w:sz="4" w:space="0" w:color="auto"/>
            </w:tcBorders>
          </w:tcPr>
          <w:p w14:paraId="754C1914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036B0A95" w14:textId="52FB7FF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F37C9D">
              <w:rPr>
                <w:rFonts w:ascii="Arial" w:hAnsi="Arial" w:cs="Arial"/>
                <w:i/>
                <w:iCs/>
              </w:rPr>
              <w:t>F</w:t>
            </w:r>
            <w:r w:rsidRPr="00F37C9D">
              <w:rPr>
                <w:rFonts w:ascii="Arial" w:hAnsi="Arial" w:cs="Arial"/>
              </w:rPr>
              <w:t>(</w:t>
            </w:r>
            <w:proofErr w:type="gramEnd"/>
            <w:r w:rsidRPr="00F37C9D">
              <w:rPr>
                <w:rFonts w:ascii="Arial" w:hAnsi="Arial" w:cs="Arial"/>
              </w:rPr>
              <w:t>2,56)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81A269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407D65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η</w:t>
            </w:r>
            <w:r w:rsidRPr="00F37C9D">
              <w:rPr>
                <w:rFonts w:ascii="Arial" w:hAnsi="Arial" w:cs="Arial"/>
                <w:i/>
                <w:iCs/>
                <w:vertAlign w:val="subscript"/>
              </w:rPr>
              <w:t>p</w:t>
            </w:r>
            <w:r w:rsidRPr="00F37C9D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49177112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2359902A" w14:textId="1568F662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F37C9D">
              <w:rPr>
                <w:rFonts w:ascii="Arial" w:hAnsi="Arial" w:cs="Arial"/>
                <w:i/>
                <w:iCs/>
              </w:rPr>
              <w:t>F</w:t>
            </w:r>
            <w:r w:rsidRPr="00F37C9D">
              <w:rPr>
                <w:rFonts w:ascii="Arial" w:hAnsi="Arial" w:cs="Arial"/>
              </w:rPr>
              <w:t>(</w:t>
            </w:r>
            <w:proofErr w:type="gramEnd"/>
            <w:r w:rsidR="00426AE4" w:rsidRPr="00F37C9D">
              <w:rPr>
                <w:rFonts w:ascii="Arial" w:hAnsi="Arial" w:cs="Arial"/>
              </w:rPr>
              <w:t>2,56</w:t>
            </w:r>
            <w:r w:rsidRPr="00F37C9D">
              <w:rPr>
                <w:rFonts w:ascii="Arial" w:hAnsi="Arial" w:cs="Arial"/>
              </w:rPr>
              <w:t>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3DFC5FD1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F4B67C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η</w:t>
            </w:r>
            <w:r w:rsidRPr="00F37C9D">
              <w:rPr>
                <w:rFonts w:ascii="Arial" w:hAnsi="Arial" w:cs="Arial"/>
                <w:i/>
                <w:iCs/>
                <w:vertAlign w:val="subscript"/>
              </w:rPr>
              <w:t>p</w:t>
            </w:r>
            <w:r w:rsidRPr="00F37C9D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</w:tr>
      <w:tr w:rsidR="00560C9F" w:rsidRPr="00671342" w14:paraId="040D7137" w14:textId="77777777" w:rsidTr="00F37C9D">
        <w:trPr>
          <w:trHeight w:val="347"/>
        </w:trPr>
        <w:tc>
          <w:tcPr>
            <w:tcW w:w="562" w:type="dxa"/>
            <w:tcBorders>
              <w:bottom w:val="nil"/>
            </w:tcBorders>
            <w:shd w:val="clear" w:color="auto" w:fill="E7E6E6" w:themeFill="background2"/>
          </w:tcPr>
          <w:p w14:paraId="4E891381" w14:textId="77777777" w:rsidR="00560C9F" w:rsidRPr="00F37C9D" w:rsidRDefault="00560C9F" w:rsidP="00426AE4">
            <w:pPr>
              <w:spacing w:line="360" w:lineRule="auto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PI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E7E6E6" w:themeFill="background2"/>
          </w:tcPr>
          <w:p w14:paraId="7BBE0A4F" w14:textId="65561FD2" w:rsidR="00560C9F" w:rsidRPr="00F37C9D" w:rsidRDefault="00426AE4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0.03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E7E6E6" w:themeFill="background2"/>
          </w:tcPr>
          <w:p w14:paraId="449E7FB8" w14:textId="7D2454C3" w:rsidR="00560C9F" w:rsidRPr="00F37C9D" w:rsidRDefault="00426AE4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0.8</w:t>
            </w:r>
            <w:r w:rsidR="00F37C9D" w:rsidRPr="00F37C9D">
              <w:rPr>
                <w:rFonts w:ascii="Arial" w:hAnsi="Arial" w:cs="Arial"/>
              </w:rPr>
              <w:t>6</w:t>
            </w:r>
            <w:r w:rsidRPr="00F37C9D"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7E6E6" w:themeFill="background2"/>
          </w:tcPr>
          <w:p w14:paraId="0F969BF9" w14:textId="3145DB5D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426AE4" w:rsidRPr="00F37C9D">
              <w:rPr>
                <w:rFonts w:ascii="Arial" w:hAnsi="Arial" w:cs="Arial"/>
              </w:rPr>
              <w:t>0</w:t>
            </w:r>
            <w:r w:rsidR="00F37C9D" w:rsidRPr="00F37C9D">
              <w:rPr>
                <w:rFonts w:ascii="Arial" w:hAnsi="Arial" w:cs="Arial"/>
              </w:rPr>
              <w:t>0</w:t>
            </w:r>
            <w:r w:rsidR="00426AE4" w:rsidRPr="00F37C9D">
              <w:rPr>
                <w:rFonts w:ascii="Arial" w:hAnsi="Arial" w:cs="Arial"/>
              </w:rPr>
              <w:t>1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E7E6E6" w:themeFill="background2"/>
          </w:tcPr>
          <w:p w14:paraId="1FEA690A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bottom w:val="nil"/>
            </w:tcBorders>
            <w:shd w:val="clear" w:color="auto" w:fill="E7E6E6" w:themeFill="background2"/>
          </w:tcPr>
          <w:p w14:paraId="7ECC6657" w14:textId="73A5BD4A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2.31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027F2347" w14:textId="5C5E51AA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0.1</w:t>
            </w:r>
            <w:r w:rsidR="00F37C9D" w:rsidRPr="00F37C9D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E7E6E6" w:themeFill="background2"/>
          </w:tcPr>
          <w:p w14:paraId="6278FE15" w14:textId="4020BD72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0.08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7E6E6" w:themeFill="background2"/>
          </w:tcPr>
          <w:p w14:paraId="56B85AAD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E7E6E6" w:themeFill="background2"/>
          </w:tcPr>
          <w:p w14:paraId="797B70AB" w14:textId="6B678CE6" w:rsidR="00560C9F" w:rsidRPr="00F37C9D" w:rsidRDefault="00426AE4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1.43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E7E6E6" w:themeFill="background2"/>
          </w:tcPr>
          <w:p w14:paraId="0F9E3773" w14:textId="402DF464" w:rsidR="00560C9F" w:rsidRPr="00F37C9D" w:rsidRDefault="00426AE4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0.2</w:t>
            </w:r>
            <w:r w:rsidR="00F37C9D" w:rsidRPr="00F37C9D">
              <w:rPr>
                <w:rFonts w:ascii="Arial" w:hAnsi="Arial" w:cs="Arial"/>
              </w:rPr>
              <w:t>48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E7E6E6" w:themeFill="background2"/>
          </w:tcPr>
          <w:p w14:paraId="43C1FCD6" w14:textId="029D413C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426AE4" w:rsidRPr="00F37C9D">
              <w:rPr>
                <w:rFonts w:ascii="Arial" w:hAnsi="Arial" w:cs="Arial"/>
              </w:rPr>
              <w:t>5</w:t>
            </w:r>
          </w:p>
        </w:tc>
      </w:tr>
      <w:tr w:rsidR="00560C9F" w:rsidRPr="00671342" w14:paraId="35E7EBDC" w14:textId="77777777" w:rsidTr="00F37C9D">
        <w:tc>
          <w:tcPr>
            <w:tcW w:w="562" w:type="dxa"/>
            <w:tcBorders>
              <w:top w:val="nil"/>
            </w:tcBorders>
          </w:tcPr>
          <w:p w14:paraId="12BD0BCC" w14:textId="77777777" w:rsidR="00560C9F" w:rsidRPr="00F37C9D" w:rsidRDefault="00560C9F" w:rsidP="00426AE4">
            <w:pPr>
              <w:spacing w:line="360" w:lineRule="auto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PU</w:t>
            </w:r>
          </w:p>
        </w:tc>
        <w:tc>
          <w:tcPr>
            <w:tcW w:w="898" w:type="dxa"/>
            <w:tcBorders>
              <w:top w:val="nil"/>
            </w:tcBorders>
          </w:tcPr>
          <w:p w14:paraId="797A4927" w14:textId="555E43EC" w:rsidR="00560C9F" w:rsidRPr="00F37C9D" w:rsidRDefault="00F37C9D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0.07</w:t>
            </w:r>
          </w:p>
        </w:tc>
        <w:tc>
          <w:tcPr>
            <w:tcW w:w="804" w:type="dxa"/>
            <w:tcBorders>
              <w:top w:val="nil"/>
            </w:tcBorders>
          </w:tcPr>
          <w:p w14:paraId="63555846" w14:textId="2B1B6F96" w:rsidR="00560C9F" w:rsidRPr="00F37C9D" w:rsidRDefault="00F37C9D" w:rsidP="00426AE4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F37C9D">
              <w:rPr>
                <w:rFonts w:ascii="Arial" w:hAnsi="Arial" w:cs="Arial"/>
                <w:bCs/>
              </w:rPr>
              <w:t>0.793</w:t>
            </w:r>
          </w:p>
        </w:tc>
        <w:tc>
          <w:tcPr>
            <w:tcW w:w="851" w:type="dxa"/>
            <w:tcBorders>
              <w:top w:val="nil"/>
            </w:tcBorders>
          </w:tcPr>
          <w:p w14:paraId="5C28600D" w14:textId="7898A6B4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37C9D" w:rsidRPr="00F37C9D">
              <w:rPr>
                <w:rFonts w:ascii="Arial" w:hAnsi="Arial" w:cs="Arial"/>
              </w:rPr>
              <w:t>002</w:t>
            </w:r>
          </w:p>
        </w:tc>
        <w:tc>
          <w:tcPr>
            <w:tcW w:w="263" w:type="dxa"/>
            <w:tcBorders>
              <w:top w:val="nil"/>
            </w:tcBorders>
          </w:tcPr>
          <w:p w14:paraId="13F9BEC6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6F18628E" w14:textId="70761F63" w:rsidR="00560C9F" w:rsidRPr="00BA0DB7" w:rsidRDefault="00426AE4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0DB7">
              <w:rPr>
                <w:rFonts w:ascii="Arial" w:hAnsi="Arial" w:cs="Arial"/>
              </w:rPr>
              <w:t>6.24</w:t>
            </w:r>
          </w:p>
        </w:tc>
        <w:tc>
          <w:tcPr>
            <w:tcW w:w="850" w:type="dxa"/>
            <w:tcBorders>
              <w:top w:val="nil"/>
            </w:tcBorders>
          </w:tcPr>
          <w:p w14:paraId="1589DD5F" w14:textId="4DCD92DD" w:rsidR="00560C9F" w:rsidRPr="00BA0DB7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0DB7">
              <w:rPr>
                <w:rFonts w:ascii="Arial" w:hAnsi="Arial" w:cs="Arial"/>
              </w:rPr>
              <w:t>0.00</w:t>
            </w:r>
            <w:r w:rsidR="00F37C9D" w:rsidRPr="00BA0DB7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tcBorders>
              <w:top w:val="nil"/>
            </w:tcBorders>
          </w:tcPr>
          <w:p w14:paraId="64FE3BAF" w14:textId="134051A3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426AE4" w:rsidRPr="00F37C9D">
              <w:rPr>
                <w:rFonts w:ascii="Arial" w:hAnsi="Arial" w:cs="Arial"/>
              </w:rPr>
              <w:t>18</w:t>
            </w:r>
          </w:p>
        </w:tc>
        <w:tc>
          <w:tcPr>
            <w:tcW w:w="236" w:type="dxa"/>
            <w:tcBorders>
              <w:top w:val="nil"/>
            </w:tcBorders>
          </w:tcPr>
          <w:p w14:paraId="08448EEE" w14:textId="77777777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492BF895" w14:textId="69E0E4BC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426AE4" w:rsidRPr="00F37C9D">
              <w:rPr>
                <w:rFonts w:ascii="Arial" w:hAnsi="Arial" w:cs="Arial"/>
              </w:rPr>
              <w:t>76</w:t>
            </w:r>
          </w:p>
        </w:tc>
        <w:tc>
          <w:tcPr>
            <w:tcW w:w="741" w:type="dxa"/>
            <w:tcBorders>
              <w:top w:val="nil"/>
            </w:tcBorders>
          </w:tcPr>
          <w:p w14:paraId="36EC47D8" w14:textId="591D26AF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37C9D" w:rsidRPr="00F37C9D">
              <w:rPr>
                <w:rFonts w:ascii="Arial" w:hAnsi="Arial" w:cs="Arial"/>
              </w:rPr>
              <w:t>474</w:t>
            </w:r>
          </w:p>
        </w:tc>
        <w:tc>
          <w:tcPr>
            <w:tcW w:w="709" w:type="dxa"/>
            <w:tcBorders>
              <w:top w:val="nil"/>
            </w:tcBorders>
          </w:tcPr>
          <w:p w14:paraId="218CE989" w14:textId="4E61FC03" w:rsidR="00560C9F" w:rsidRPr="00F37C9D" w:rsidRDefault="00560C9F" w:rsidP="00426AE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0.03</w:t>
            </w:r>
          </w:p>
        </w:tc>
      </w:tr>
    </w:tbl>
    <w:p w14:paraId="1873EAAA" w14:textId="6A601D9C" w:rsidR="00284F7F" w:rsidRDefault="00284F7F">
      <w:pPr>
        <w:widowControl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45CDB6B" w14:textId="795A4101" w:rsidR="0042690D" w:rsidRDefault="0042690D">
      <w:pPr>
        <w:widowControl/>
        <w:jc w:val="left"/>
        <w:rPr>
          <w:rFonts w:ascii="Arial" w:hAnsi="Arial" w:cs="Arial"/>
          <w:b/>
          <w:szCs w:val="22"/>
        </w:rPr>
      </w:pPr>
    </w:p>
    <w:p w14:paraId="167CB8DB" w14:textId="77777777" w:rsidR="0042690D" w:rsidRDefault="0042690D">
      <w:pPr>
        <w:widowControl/>
        <w:jc w:val="left"/>
        <w:rPr>
          <w:rFonts w:ascii="Arial" w:hAnsi="Arial" w:cs="Arial"/>
          <w:b/>
          <w:szCs w:val="22"/>
        </w:rPr>
      </w:pPr>
    </w:p>
    <w:p w14:paraId="4659C8AF" w14:textId="1F573E67" w:rsidR="00560C9F" w:rsidRDefault="00560C9F" w:rsidP="00560C9F">
      <w:pPr>
        <w:spacing w:line="480" w:lineRule="auto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Supplementary </w:t>
      </w:r>
      <w:r w:rsidRPr="00073AB2">
        <w:rPr>
          <w:rFonts w:ascii="Arial" w:hAnsi="Arial" w:cs="Arial"/>
          <w:b/>
          <w:szCs w:val="22"/>
        </w:rPr>
        <w:t xml:space="preserve">Table </w:t>
      </w:r>
      <w:r w:rsidR="00CB3AD2">
        <w:rPr>
          <w:rFonts w:ascii="Arial" w:hAnsi="Arial" w:cs="Arial"/>
          <w:b/>
          <w:szCs w:val="22"/>
        </w:rPr>
        <w:t>2</w:t>
      </w:r>
      <w:r w:rsidRPr="00073AB2">
        <w:rPr>
          <w:rFonts w:ascii="Arial" w:hAnsi="Arial" w:cs="Arial"/>
          <w:b/>
          <w:szCs w:val="22"/>
        </w:rPr>
        <w:t xml:space="preserve"> </w:t>
      </w:r>
      <w:r w:rsidR="00A474F1" w:rsidRPr="00560C9F">
        <w:rPr>
          <w:rFonts w:ascii="Arial" w:hAnsi="Arial" w:cs="Arial"/>
          <w:szCs w:val="22"/>
        </w:rPr>
        <w:t xml:space="preserve">Two-way repeated-measures ANOVA exploring the effects of </w:t>
      </w:r>
      <w:r w:rsidR="00A474F1">
        <w:rPr>
          <w:rFonts w:ascii="Arial" w:hAnsi="Arial" w:cs="Arial"/>
          <w:szCs w:val="22"/>
        </w:rPr>
        <w:t>gender</w:t>
      </w:r>
      <w:r w:rsidR="00A474F1" w:rsidRPr="00560C9F">
        <w:rPr>
          <w:rFonts w:ascii="Arial" w:hAnsi="Arial" w:cs="Arial"/>
          <w:szCs w:val="22"/>
        </w:rPr>
        <w:t xml:space="preserve"> (</w:t>
      </w:r>
      <w:r w:rsidR="00A474F1">
        <w:rPr>
          <w:rFonts w:ascii="Arial" w:hAnsi="Arial" w:cs="Arial"/>
          <w:szCs w:val="22"/>
        </w:rPr>
        <w:t>female and male</w:t>
      </w:r>
      <w:r w:rsidR="00A474F1" w:rsidRPr="00560C9F">
        <w:rPr>
          <w:rFonts w:ascii="Arial" w:hAnsi="Arial" w:cs="Arial"/>
          <w:szCs w:val="22"/>
        </w:rPr>
        <w:t xml:space="preserve">) and </w:t>
      </w:r>
      <w:r w:rsidR="00A474F1">
        <w:rPr>
          <w:rFonts w:ascii="Arial" w:hAnsi="Arial" w:cs="Arial"/>
          <w:szCs w:val="22"/>
        </w:rPr>
        <w:t>condition</w:t>
      </w:r>
      <w:r w:rsidR="00A474F1" w:rsidRPr="00560C9F">
        <w:rPr>
          <w:rFonts w:ascii="Arial" w:hAnsi="Arial" w:cs="Arial"/>
          <w:szCs w:val="22"/>
        </w:rPr>
        <w:t xml:space="preserve"> (</w:t>
      </w:r>
      <w:r w:rsidR="00A474F1">
        <w:rPr>
          <w:rFonts w:ascii="Arial" w:hAnsi="Arial" w:cs="Arial"/>
          <w:szCs w:val="22"/>
        </w:rPr>
        <w:t>silence, music, and noise</w:t>
      </w:r>
      <w:r w:rsidR="00A474F1" w:rsidRPr="00560C9F">
        <w:rPr>
          <w:rFonts w:ascii="Arial" w:hAnsi="Arial" w:cs="Arial"/>
          <w:szCs w:val="22"/>
        </w:rPr>
        <w:t>) on</w:t>
      </w:r>
      <w:r w:rsidR="00A474F1" w:rsidRPr="00073AB2">
        <w:rPr>
          <w:rFonts w:ascii="Arial" w:hAnsi="Arial" w:cs="Arial"/>
          <w:szCs w:val="22"/>
        </w:rPr>
        <w:t xml:space="preserve"> </w:t>
      </w:r>
      <w:r w:rsidR="00A474F1">
        <w:rPr>
          <w:rFonts w:ascii="Arial" w:hAnsi="Arial" w:cs="Arial"/>
          <w:szCs w:val="22"/>
        </w:rPr>
        <w:t>the</w:t>
      </w:r>
      <w:r w:rsidRPr="00073AB2">
        <w:rPr>
          <w:rFonts w:ascii="Arial" w:hAnsi="Arial" w:cs="Arial"/>
          <w:szCs w:val="22"/>
        </w:rPr>
        <w:t xml:space="preserve"> amplitude (</w:t>
      </w:r>
      <w:r w:rsidRPr="00073AB2">
        <w:rPr>
          <w:rFonts w:ascii="Symbol" w:hAnsi="Symbol" w:cs="Arial"/>
          <w:szCs w:val="22"/>
        </w:rPr>
        <w:t></w:t>
      </w:r>
      <w:r w:rsidRPr="00073AB2">
        <w:rPr>
          <w:rFonts w:ascii="Arial" w:hAnsi="Arial" w:cs="Arial"/>
          <w:szCs w:val="22"/>
        </w:rPr>
        <w:t>V) and latency (</w:t>
      </w:r>
      <w:proofErr w:type="spellStart"/>
      <w:r w:rsidRPr="00073AB2">
        <w:rPr>
          <w:rFonts w:ascii="Arial" w:hAnsi="Arial" w:cs="Arial"/>
          <w:szCs w:val="22"/>
        </w:rPr>
        <w:t>ms</w:t>
      </w:r>
      <w:proofErr w:type="spellEnd"/>
      <w:r w:rsidRPr="00073AB2">
        <w:rPr>
          <w:rFonts w:ascii="Arial" w:hAnsi="Arial" w:cs="Arial"/>
          <w:szCs w:val="22"/>
        </w:rPr>
        <w:t>) of N2 and P2 waves.</w:t>
      </w:r>
    </w:p>
    <w:tbl>
      <w:tblPr>
        <w:tblW w:w="878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98"/>
        <w:gridCol w:w="804"/>
        <w:gridCol w:w="851"/>
        <w:gridCol w:w="263"/>
        <w:gridCol w:w="871"/>
        <w:gridCol w:w="850"/>
        <w:gridCol w:w="709"/>
        <w:gridCol w:w="236"/>
        <w:gridCol w:w="866"/>
        <w:gridCol w:w="741"/>
        <w:gridCol w:w="848"/>
      </w:tblGrid>
      <w:tr w:rsidR="00A474F1" w:rsidRPr="00671342" w14:paraId="64E75015" w14:textId="77777777" w:rsidTr="00F97FA3">
        <w:trPr>
          <w:jc w:val="center"/>
        </w:trPr>
        <w:tc>
          <w:tcPr>
            <w:tcW w:w="852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BED2910" w14:textId="77777777" w:rsidR="00A474F1" w:rsidRPr="00F37C9D" w:rsidRDefault="00A474F1" w:rsidP="00CF1BE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44D0867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Gender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E7E6E6" w:themeFill="background2"/>
          </w:tcPr>
          <w:p w14:paraId="4A483D18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05CAE4A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Condition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7E6E6" w:themeFill="background2"/>
          </w:tcPr>
          <w:p w14:paraId="0E972E4B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5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58D7ABD1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Interaction</w:t>
            </w:r>
          </w:p>
        </w:tc>
      </w:tr>
      <w:tr w:rsidR="00A474F1" w:rsidRPr="00671342" w14:paraId="405518E1" w14:textId="77777777" w:rsidTr="00F97FA3">
        <w:trPr>
          <w:jc w:val="center"/>
        </w:trPr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14:paraId="18F829B2" w14:textId="77777777" w:rsidR="00A474F1" w:rsidRPr="00F37C9D" w:rsidRDefault="00A474F1" w:rsidP="00CF1BE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3645301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F37C9D">
              <w:rPr>
                <w:rFonts w:ascii="Arial" w:hAnsi="Arial" w:cs="Arial"/>
                <w:i/>
                <w:iCs/>
              </w:rPr>
              <w:t>F</w:t>
            </w:r>
            <w:r w:rsidRPr="00F37C9D">
              <w:rPr>
                <w:rFonts w:ascii="Arial" w:hAnsi="Arial" w:cs="Arial"/>
              </w:rPr>
              <w:t>(</w:t>
            </w:r>
            <w:proofErr w:type="gramEnd"/>
            <w:r w:rsidRPr="00F37C9D">
              <w:rPr>
                <w:rFonts w:ascii="Arial" w:hAnsi="Arial" w:cs="Arial"/>
              </w:rPr>
              <w:t>1,28)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3AD10FD3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58EFEB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η</w:t>
            </w:r>
            <w:r w:rsidRPr="00F37C9D">
              <w:rPr>
                <w:rFonts w:ascii="Arial" w:hAnsi="Arial" w:cs="Arial"/>
                <w:i/>
                <w:iCs/>
                <w:vertAlign w:val="subscript"/>
              </w:rPr>
              <w:t>p</w:t>
            </w:r>
            <w:r w:rsidRPr="00F37C9D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  <w:tc>
          <w:tcPr>
            <w:tcW w:w="263" w:type="dxa"/>
            <w:tcBorders>
              <w:top w:val="nil"/>
              <w:bottom w:val="single" w:sz="4" w:space="0" w:color="auto"/>
            </w:tcBorders>
          </w:tcPr>
          <w:p w14:paraId="4BF8AAD1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14:paraId="1DBDE05B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F37C9D">
              <w:rPr>
                <w:rFonts w:ascii="Arial" w:hAnsi="Arial" w:cs="Arial"/>
                <w:i/>
                <w:iCs/>
              </w:rPr>
              <w:t>F</w:t>
            </w:r>
            <w:r w:rsidRPr="00F37C9D">
              <w:rPr>
                <w:rFonts w:ascii="Arial" w:hAnsi="Arial" w:cs="Arial"/>
              </w:rPr>
              <w:t>(</w:t>
            </w:r>
            <w:proofErr w:type="gramEnd"/>
            <w:r w:rsidRPr="00F37C9D">
              <w:rPr>
                <w:rFonts w:ascii="Arial" w:hAnsi="Arial" w:cs="Arial"/>
              </w:rPr>
              <w:t>2,56)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854CC7E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35B18D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η</w:t>
            </w:r>
            <w:r w:rsidRPr="00F37C9D">
              <w:rPr>
                <w:rFonts w:ascii="Arial" w:hAnsi="Arial" w:cs="Arial"/>
                <w:i/>
                <w:iCs/>
                <w:vertAlign w:val="subscript"/>
              </w:rPr>
              <w:t>p</w:t>
            </w:r>
            <w:r w:rsidRPr="00F37C9D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0EE93568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23B29FB0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gramStart"/>
            <w:r w:rsidRPr="00F37C9D">
              <w:rPr>
                <w:rFonts w:ascii="Arial" w:hAnsi="Arial" w:cs="Arial"/>
                <w:i/>
                <w:iCs/>
              </w:rPr>
              <w:t>F</w:t>
            </w:r>
            <w:r w:rsidRPr="00F37C9D">
              <w:rPr>
                <w:rFonts w:ascii="Arial" w:hAnsi="Arial" w:cs="Arial"/>
              </w:rPr>
              <w:t>(</w:t>
            </w:r>
            <w:proofErr w:type="gramEnd"/>
            <w:r w:rsidRPr="00F37C9D">
              <w:rPr>
                <w:rFonts w:ascii="Arial" w:hAnsi="Arial" w:cs="Arial"/>
              </w:rPr>
              <w:t>2,56)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16A4F2AA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p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50FE216C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i/>
                <w:iCs/>
              </w:rPr>
            </w:pPr>
            <w:r w:rsidRPr="00F37C9D">
              <w:rPr>
                <w:rFonts w:ascii="Arial" w:hAnsi="Arial" w:cs="Arial"/>
                <w:i/>
                <w:iCs/>
              </w:rPr>
              <w:t>η</w:t>
            </w:r>
            <w:r w:rsidRPr="00F37C9D">
              <w:rPr>
                <w:rFonts w:ascii="Arial" w:hAnsi="Arial" w:cs="Arial"/>
                <w:i/>
                <w:iCs/>
                <w:vertAlign w:val="subscript"/>
              </w:rPr>
              <w:t>p</w:t>
            </w:r>
            <w:r w:rsidRPr="00F37C9D">
              <w:rPr>
                <w:rFonts w:ascii="Arial" w:hAnsi="Arial" w:cs="Arial"/>
                <w:i/>
                <w:iCs/>
                <w:vertAlign w:val="superscript"/>
              </w:rPr>
              <w:t>2</w:t>
            </w:r>
          </w:p>
        </w:tc>
      </w:tr>
      <w:tr w:rsidR="00A474F1" w:rsidRPr="00671342" w14:paraId="736EAE8E" w14:textId="77777777" w:rsidTr="00F97FA3">
        <w:trPr>
          <w:trHeight w:val="347"/>
          <w:jc w:val="center"/>
        </w:trPr>
        <w:tc>
          <w:tcPr>
            <w:tcW w:w="852" w:type="dxa"/>
            <w:tcBorders>
              <w:bottom w:val="nil"/>
            </w:tcBorders>
            <w:shd w:val="clear" w:color="auto" w:fill="E7E6E6" w:themeFill="background2"/>
          </w:tcPr>
          <w:p w14:paraId="1BA8581E" w14:textId="09961147" w:rsidR="00A474F1" w:rsidRPr="00F37C9D" w:rsidRDefault="00A474F1" w:rsidP="00CF1B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  <w:r w:rsidRPr="00A474F1">
              <w:rPr>
                <w:rFonts w:ascii="Arial" w:hAnsi="Arial" w:cs="Arial" w:hint="eastAsia"/>
                <w:vertAlign w:val="subscript"/>
              </w:rPr>
              <w:t>amp</w:t>
            </w:r>
          </w:p>
        </w:tc>
        <w:tc>
          <w:tcPr>
            <w:tcW w:w="898" w:type="dxa"/>
            <w:tcBorders>
              <w:bottom w:val="nil"/>
            </w:tcBorders>
            <w:shd w:val="clear" w:color="auto" w:fill="E7E6E6" w:themeFill="background2"/>
          </w:tcPr>
          <w:p w14:paraId="24492B5A" w14:textId="2AFA2AF1" w:rsidR="00A474F1" w:rsidRPr="00F37C9D" w:rsidRDefault="00F97FA3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1.49</w:t>
            </w:r>
          </w:p>
        </w:tc>
        <w:tc>
          <w:tcPr>
            <w:tcW w:w="804" w:type="dxa"/>
            <w:tcBorders>
              <w:bottom w:val="nil"/>
            </w:tcBorders>
            <w:shd w:val="clear" w:color="auto" w:fill="E7E6E6" w:themeFill="background2"/>
          </w:tcPr>
          <w:p w14:paraId="2610D4DE" w14:textId="3DAD7988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232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E7E6E6" w:themeFill="background2"/>
          </w:tcPr>
          <w:p w14:paraId="6EC312D3" w14:textId="3A1B2112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 w:hint="eastAsia"/>
              </w:rPr>
              <w:t>5</w:t>
            </w:r>
          </w:p>
        </w:tc>
        <w:tc>
          <w:tcPr>
            <w:tcW w:w="263" w:type="dxa"/>
            <w:tcBorders>
              <w:bottom w:val="nil"/>
            </w:tcBorders>
            <w:shd w:val="clear" w:color="auto" w:fill="E7E6E6" w:themeFill="background2"/>
          </w:tcPr>
          <w:p w14:paraId="4CB6221C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bottom w:val="nil"/>
            </w:tcBorders>
            <w:shd w:val="clear" w:color="auto" w:fill="E7E6E6" w:themeFill="background2"/>
          </w:tcPr>
          <w:p w14:paraId="024776F3" w14:textId="7FC036E0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2.</w:t>
            </w:r>
            <w:r w:rsidR="00F97FA3">
              <w:rPr>
                <w:rFonts w:ascii="Arial" w:hAnsi="Arial" w:cs="Arial" w:hint="eastAsia"/>
              </w:rPr>
              <w:t>64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0AAAF58A" w14:textId="26FA0E1D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080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E7E6E6" w:themeFill="background2"/>
          </w:tcPr>
          <w:p w14:paraId="5B9A5785" w14:textId="189DF0B4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 w:hint="eastAsia"/>
              </w:rPr>
              <w:t>9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E7E6E6" w:themeFill="background2"/>
          </w:tcPr>
          <w:p w14:paraId="4B1C767A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bottom w:val="nil"/>
            </w:tcBorders>
            <w:shd w:val="clear" w:color="auto" w:fill="E7E6E6" w:themeFill="background2"/>
          </w:tcPr>
          <w:p w14:paraId="1DFA09D4" w14:textId="5EDB0CEE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1.</w:t>
            </w:r>
            <w:r w:rsidR="00F97FA3">
              <w:rPr>
                <w:rFonts w:ascii="Arial" w:hAnsi="Arial" w:cs="Arial" w:hint="eastAsia"/>
              </w:rPr>
              <w:t>91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E7E6E6" w:themeFill="background2"/>
          </w:tcPr>
          <w:p w14:paraId="1C57C5E3" w14:textId="0AC12588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158</w:t>
            </w:r>
          </w:p>
        </w:tc>
        <w:tc>
          <w:tcPr>
            <w:tcW w:w="848" w:type="dxa"/>
            <w:tcBorders>
              <w:bottom w:val="nil"/>
            </w:tcBorders>
            <w:shd w:val="clear" w:color="auto" w:fill="E7E6E6" w:themeFill="background2"/>
          </w:tcPr>
          <w:p w14:paraId="6E4F4DF5" w14:textId="05473396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 w:hint="eastAsia"/>
              </w:rPr>
              <w:t>6</w:t>
            </w:r>
          </w:p>
        </w:tc>
      </w:tr>
      <w:tr w:rsidR="00A474F1" w:rsidRPr="00671342" w14:paraId="2D58CAE3" w14:textId="77777777" w:rsidTr="00F97FA3">
        <w:trPr>
          <w:jc w:val="center"/>
        </w:trPr>
        <w:tc>
          <w:tcPr>
            <w:tcW w:w="852" w:type="dxa"/>
            <w:tcBorders>
              <w:top w:val="nil"/>
              <w:bottom w:val="nil"/>
            </w:tcBorders>
          </w:tcPr>
          <w:p w14:paraId="782B75D8" w14:textId="41A90ED9" w:rsidR="00A474F1" w:rsidRPr="00F37C9D" w:rsidRDefault="00A474F1" w:rsidP="00CF1B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  <w:r w:rsidRPr="00A474F1">
              <w:rPr>
                <w:rFonts w:ascii="Arial" w:hAnsi="Arial" w:cs="Arial" w:hint="eastAsia"/>
                <w:vertAlign w:val="subscript"/>
              </w:rPr>
              <w:t>lat</w:t>
            </w:r>
          </w:p>
        </w:tc>
        <w:tc>
          <w:tcPr>
            <w:tcW w:w="898" w:type="dxa"/>
            <w:tcBorders>
              <w:top w:val="nil"/>
              <w:bottom w:val="nil"/>
            </w:tcBorders>
          </w:tcPr>
          <w:p w14:paraId="3654CDD7" w14:textId="6520C8CE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 w:hint="eastAsia"/>
              </w:rPr>
              <w:t>4</w:t>
            </w:r>
          </w:p>
        </w:tc>
        <w:tc>
          <w:tcPr>
            <w:tcW w:w="804" w:type="dxa"/>
            <w:tcBorders>
              <w:top w:val="nil"/>
              <w:bottom w:val="nil"/>
            </w:tcBorders>
          </w:tcPr>
          <w:p w14:paraId="6E697A02" w14:textId="1250F82E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F37C9D">
              <w:rPr>
                <w:rFonts w:ascii="Arial" w:hAnsi="Arial" w:cs="Arial"/>
                <w:bCs/>
              </w:rPr>
              <w:t>0.</w:t>
            </w:r>
            <w:r w:rsidR="00F97FA3">
              <w:rPr>
                <w:rFonts w:ascii="Arial" w:hAnsi="Arial" w:cs="Arial" w:hint="eastAsia"/>
                <w:bCs/>
              </w:rPr>
              <w:t>8</w:t>
            </w:r>
            <w:r w:rsidRPr="00F37C9D">
              <w:rPr>
                <w:rFonts w:ascii="Arial" w:hAnsi="Arial" w:cs="Arial"/>
                <w:bCs/>
              </w:rPr>
              <w:t>3</w:t>
            </w:r>
            <w:r w:rsidR="00F97FA3">
              <w:rPr>
                <w:rFonts w:ascii="Arial" w:hAnsi="Arial" w:cs="Arial" w:hint="eastAsia"/>
                <w:bCs/>
              </w:rPr>
              <w:t>8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F7A94D0" w14:textId="289DC6BD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0.002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 w14:paraId="7CABD397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</w:tcPr>
          <w:p w14:paraId="66E13480" w14:textId="68B2F06B" w:rsidR="00A474F1" w:rsidRPr="00F97FA3" w:rsidRDefault="00F97FA3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97FA3">
              <w:rPr>
                <w:rFonts w:ascii="Arial" w:hAnsi="Arial" w:cs="Arial" w:hint="eastAsia"/>
              </w:rPr>
              <w:t>0.81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A7FB06" w14:textId="2D2599BA" w:rsidR="00A474F1" w:rsidRPr="00F97FA3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97FA3">
              <w:rPr>
                <w:rFonts w:ascii="Arial" w:hAnsi="Arial" w:cs="Arial"/>
              </w:rPr>
              <w:t>0.</w:t>
            </w:r>
            <w:r w:rsidR="00F97FA3" w:rsidRPr="00F97FA3">
              <w:rPr>
                <w:rFonts w:ascii="Arial" w:hAnsi="Arial" w:cs="Arial" w:hint="eastAsia"/>
              </w:rPr>
              <w:t>450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55FDEF" w14:textId="17D781F5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03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FB6AC0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14:paraId="783B390A" w14:textId="13EF64BE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20</w:t>
            </w:r>
          </w:p>
        </w:tc>
        <w:tc>
          <w:tcPr>
            <w:tcW w:w="741" w:type="dxa"/>
            <w:tcBorders>
              <w:top w:val="nil"/>
              <w:bottom w:val="nil"/>
            </w:tcBorders>
          </w:tcPr>
          <w:p w14:paraId="1308270D" w14:textId="3EFBB439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818</w:t>
            </w:r>
          </w:p>
        </w:tc>
        <w:tc>
          <w:tcPr>
            <w:tcW w:w="848" w:type="dxa"/>
            <w:tcBorders>
              <w:top w:val="nil"/>
              <w:bottom w:val="nil"/>
            </w:tcBorders>
          </w:tcPr>
          <w:p w14:paraId="3ACEDF49" w14:textId="2F2772FA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595987">
              <w:rPr>
                <w:rFonts w:ascii="Arial" w:hAnsi="Arial" w:cs="Arial"/>
              </w:rPr>
              <w:t>07</w:t>
            </w:r>
          </w:p>
        </w:tc>
      </w:tr>
      <w:tr w:rsidR="00A474F1" w:rsidRPr="00671342" w14:paraId="29CD3E50" w14:textId="77777777" w:rsidTr="00F97FA3">
        <w:trPr>
          <w:trHeight w:val="347"/>
          <w:jc w:val="center"/>
        </w:trPr>
        <w:tc>
          <w:tcPr>
            <w:tcW w:w="852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0F13167" w14:textId="467CFA16" w:rsidR="00A474F1" w:rsidRPr="00F37C9D" w:rsidRDefault="00A474F1" w:rsidP="00CF1B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P2</w:t>
            </w:r>
            <w:r w:rsidRPr="00A474F1">
              <w:rPr>
                <w:rFonts w:ascii="Arial" w:hAnsi="Arial" w:cs="Arial" w:hint="eastAsia"/>
                <w:vertAlign w:val="subscript"/>
              </w:rPr>
              <w:t>amp</w:t>
            </w:r>
          </w:p>
        </w:tc>
        <w:tc>
          <w:tcPr>
            <w:tcW w:w="89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0013F51" w14:textId="6A26D894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 w:hint="eastAsia"/>
              </w:rPr>
              <w:t>5</w:t>
            </w:r>
          </w:p>
        </w:tc>
        <w:tc>
          <w:tcPr>
            <w:tcW w:w="804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AE6ECD9" w14:textId="760083CE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0.8</w:t>
            </w:r>
            <w:r w:rsidR="00F97FA3">
              <w:rPr>
                <w:rFonts w:ascii="Arial" w:hAnsi="Arial" w:cs="Arial" w:hint="eastAsia"/>
              </w:rPr>
              <w:t>18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8194CBA" w14:textId="3DE075DD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0.00</w:t>
            </w:r>
            <w:r w:rsidR="00F97FA3">
              <w:rPr>
                <w:rFonts w:ascii="Arial" w:hAnsi="Arial" w:cs="Arial" w:hint="eastAsia"/>
              </w:rPr>
              <w:t>2</w:t>
            </w:r>
          </w:p>
        </w:tc>
        <w:tc>
          <w:tcPr>
            <w:tcW w:w="263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4DA133D7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C4EA8C1" w14:textId="767A99ED" w:rsidR="00A474F1" w:rsidRPr="00F37C9D" w:rsidRDefault="00F97FA3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5.13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0ACD24D" w14:textId="5BE6FA6A" w:rsidR="00A474F1" w:rsidRPr="00BA0DB7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A0DB7">
              <w:rPr>
                <w:rFonts w:ascii="Arial" w:hAnsi="Arial" w:cs="Arial"/>
              </w:rPr>
              <w:t>0.</w:t>
            </w:r>
            <w:r w:rsidR="00F97FA3" w:rsidRPr="00BA0DB7">
              <w:rPr>
                <w:rFonts w:ascii="Arial" w:hAnsi="Arial" w:cs="Arial" w:hint="eastAsia"/>
              </w:rPr>
              <w:t>0</w:t>
            </w:r>
            <w:r w:rsidRPr="00BA0DB7">
              <w:rPr>
                <w:rFonts w:ascii="Arial" w:hAnsi="Arial" w:cs="Arial"/>
              </w:rPr>
              <w:t>09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10C93CF" w14:textId="19373561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16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0A8F631D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39DA0D34" w14:textId="3F293DA6" w:rsidR="00A474F1" w:rsidRPr="00F37C9D" w:rsidRDefault="00F97FA3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0.25</w:t>
            </w: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D394A2C" w14:textId="7316DE9F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779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19DF625D" w14:textId="36B367E6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/>
              </w:rPr>
              <w:t>09</w:t>
            </w:r>
          </w:p>
        </w:tc>
      </w:tr>
      <w:tr w:rsidR="00A474F1" w:rsidRPr="00671342" w14:paraId="5A59106E" w14:textId="77777777" w:rsidTr="00F97FA3">
        <w:trPr>
          <w:jc w:val="center"/>
        </w:trPr>
        <w:tc>
          <w:tcPr>
            <w:tcW w:w="852" w:type="dxa"/>
            <w:tcBorders>
              <w:top w:val="nil"/>
            </w:tcBorders>
          </w:tcPr>
          <w:p w14:paraId="41DC4334" w14:textId="39541188" w:rsidR="00A474F1" w:rsidRPr="00F37C9D" w:rsidRDefault="00A474F1" w:rsidP="00CF1BE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P2</w:t>
            </w:r>
            <w:r w:rsidRPr="00A474F1">
              <w:rPr>
                <w:rFonts w:ascii="Arial" w:hAnsi="Arial" w:cs="Arial" w:hint="eastAsia"/>
                <w:vertAlign w:val="subscript"/>
              </w:rPr>
              <w:t>lat</w:t>
            </w:r>
          </w:p>
        </w:tc>
        <w:tc>
          <w:tcPr>
            <w:tcW w:w="898" w:type="dxa"/>
            <w:tcBorders>
              <w:top w:val="nil"/>
            </w:tcBorders>
          </w:tcPr>
          <w:p w14:paraId="3A0AE7F3" w14:textId="76EB408D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93</w:t>
            </w:r>
          </w:p>
        </w:tc>
        <w:tc>
          <w:tcPr>
            <w:tcW w:w="804" w:type="dxa"/>
            <w:tcBorders>
              <w:top w:val="nil"/>
            </w:tcBorders>
          </w:tcPr>
          <w:p w14:paraId="4F7128BF" w14:textId="2D85AE66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F37C9D">
              <w:rPr>
                <w:rFonts w:ascii="Arial" w:hAnsi="Arial" w:cs="Arial"/>
                <w:bCs/>
              </w:rPr>
              <w:t>0.</w:t>
            </w:r>
            <w:r w:rsidR="00F97FA3">
              <w:rPr>
                <w:rFonts w:ascii="Arial" w:hAnsi="Arial" w:cs="Arial" w:hint="eastAsia"/>
                <w:bCs/>
              </w:rPr>
              <w:t>342</w:t>
            </w:r>
          </w:p>
        </w:tc>
        <w:tc>
          <w:tcPr>
            <w:tcW w:w="851" w:type="dxa"/>
            <w:tcBorders>
              <w:top w:val="nil"/>
            </w:tcBorders>
          </w:tcPr>
          <w:p w14:paraId="43350E90" w14:textId="43DAEAF3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 w:hint="eastAsia"/>
              </w:rPr>
              <w:t>3</w:t>
            </w:r>
          </w:p>
        </w:tc>
        <w:tc>
          <w:tcPr>
            <w:tcW w:w="263" w:type="dxa"/>
            <w:tcBorders>
              <w:top w:val="nil"/>
            </w:tcBorders>
          </w:tcPr>
          <w:p w14:paraId="657C88B8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  <w:tcBorders>
              <w:top w:val="nil"/>
            </w:tcBorders>
          </w:tcPr>
          <w:p w14:paraId="7595F5F3" w14:textId="567A1576" w:rsidR="00A474F1" w:rsidRPr="00F37C9D" w:rsidRDefault="00F97FA3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1.02</w:t>
            </w:r>
          </w:p>
        </w:tc>
        <w:tc>
          <w:tcPr>
            <w:tcW w:w="850" w:type="dxa"/>
            <w:tcBorders>
              <w:top w:val="nil"/>
            </w:tcBorders>
          </w:tcPr>
          <w:p w14:paraId="150955D4" w14:textId="04F0383B" w:rsidR="00A474F1" w:rsidRPr="00F97FA3" w:rsidRDefault="00A474F1" w:rsidP="00CF1BE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F97FA3">
              <w:rPr>
                <w:rFonts w:ascii="Arial" w:hAnsi="Arial" w:cs="Arial"/>
                <w:bCs/>
              </w:rPr>
              <w:t>0.</w:t>
            </w:r>
            <w:r w:rsidR="00F97FA3" w:rsidRPr="00F97FA3">
              <w:rPr>
                <w:rFonts w:ascii="Arial" w:hAnsi="Arial" w:cs="Arial" w:hint="eastAsia"/>
                <w:bCs/>
              </w:rPr>
              <w:t>367</w:t>
            </w:r>
          </w:p>
        </w:tc>
        <w:tc>
          <w:tcPr>
            <w:tcW w:w="709" w:type="dxa"/>
            <w:tcBorders>
              <w:top w:val="nil"/>
            </w:tcBorders>
          </w:tcPr>
          <w:p w14:paraId="222E64E2" w14:textId="3986B091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04</w:t>
            </w:r>
          </w:p>
        </w:tc>
        <w:tc>
          <w:tcPr>
            <w:tcW w:w="236" w:type="dxa"/>
            <w:tcBorders>
              <w:top w:val="nil"/>
            </w:tcBorders>
          </w:tcPr>
          <w:p w14:paraId="68E0F4C9" w14:textId="77777777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14:paraId="191BB630" w14:textId="4FFD182B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25</w:t>
            </w:r>
          </w:p>
        </w:tc>
        <w:tc>
          <w:tcPr>
            <w:tcW w:w="741" w:type="dxa"/>
            <w:tcBorders>
              <w:top w:val="nil"/>
            </w:tcBorders>
          </w:tcPr>
          <w:p w14:paraId="572909E1" w14:textId="160AADDE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</w:t>
            </w:r>
            <w:r w:rsidR="00F97FA3">
              <w:rPr>
                <w:rFonts w:ascii="Arial" w:hAnsi="Arial" w:cs="Arial" w:hint="eastAsia"/>
              </w:rPr>
              <w:t>779</w:t>
            </w:r>
          </w:p>
        </w:tc>
        <w:tc>
          <w:tcPr>
            <w:tcW w:w="848" w:type="dxa"/>
            <w:tcBorders>
              <w:top w:val="nil"/>
            </w:tcBorders>
          </w:tcPr>
          <w:p w14:paraId="5C6CF0A7" w14:textId="1949903B" w:rsidR="00A474F1" w:rsidRPr="00F37C9D" w:rsidRDefault="00A474F1" w:rsidP="00CF1BE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37C9D">
              <w:rPr>
                <w:rFonts w:ascii="Arial" w:hAnsi="Arial" w:cs="Arial"/>
              </w:rPr>
              <w:t>0.0</w:t>
            </w:r>
            <w:r w:rsidR="00F97FA3">
              <w:rPr>
                <w:rFonts w:ascii="Arial" w:hAnsi="Arial" w:cs="Arial"/>
              </w:rPr>
              <w:t>09</w:t>
            </w:r>
          </w:p>
        </w:tc>
      </w:tr>
    </w:tbl>
    <w:p w14:paraId="3097DAF7" w14:textId="235ED870" w:rsidR="00FD15FB" w:rsidRDefault="00FD15FB" w:rsidP="00E405EB">
      <w:pPr>
        <w:widowControl/>
        <w:jc w:val="left"/>
      </w:pPr>
    </w:p>
    <w:p w14:paraId="08A1FB96" w14:textId="493D5420" w:rsidR="00D97B3F" w:rsidRDefault="00D97B3F" w:rsidP="00E405EB">
      <w:pPr>
        <w:widowControl/>
        <w:jc w:val="left"/>
      </w:pPr>
    </w:p>
    <w:p w14:paraId="50D13706" w14:textId="0538D480" w:rsidR="00D97B3F" w:rsidRDefault="00D97B3F" w:rsidP="00E405EB">
      <w:pPr>
        <w:widowControl/>
        <w:jc w:val="left"/>
      </w:pPr>
    </w:p>
    <w:p w14:paraId="703CD484" w14:textId="68B1B79F" w:rsidR="00D97B3F" w:rsidRDefault="00D97B3F" w:rsidP="00E405EB">
      <w:pPr>
        <w:widowControl/>
        <w:jc w:val="left"/>
      </w:pPr>
    </w:p>
    <w:p w14:paraId="04DE4FB8" w14:textId="5FA4EA1C" w:rsidR="00D97B3F" w:rsidRDefault="00D97B3F" w:rsidP="00E405EB">
      <w:pPr>
        <w:widowControl/>
        <w:jc w:val="left"/>
      </w:pPr>
    </w:p>
    <w:p w14:paraId="54B60AB7" w14:textId="66C5E073" w:rsidR="00D97B3F" w:rsidRDefault="00D97B3F" w:rsidP="00E405EB">
      <w:pPr>
        <w:widowControl/>
        <w:jc w:val="left"/>
      </w:pPr>
    </w:p>
    <w:p w14:paraId="5040910A" w14:textId="580910BC" w:rsidR="00D97B3F" w:rsidRDefault="00D97B3F" w:rsidP="00E405EB">
      <w:pPr>
        <w:widowControl/>
        <w:jc w:val="left"/>
      </w:pPr>
    </w:p>
    <w:p w14:paraId="6ED3EFE9" w14:textId="53A7A1E6" w:rsidR="00D97B3F" w:rsidRDefault="00D97B3F" w:rsidP="00E405EB">
      <w:pPr>
        <w:widowControl/>
        <w:jc w:val="left"/>
      </w:pPr>
    </w:p>
    <w:p w14:paraId="60FACFE4" w14:textId="110647C8" w:rsidR="00D97B3F" w:rsidRDefault="00D97B3F" w:rsidP="00E405EB">
      <w:pPr>
        <w:widowControl/>
        <w:jc w:val="left"/>
      </w:pPr>
    </w:p>
    <w:p w14:paraId="38FC70FD" w14:textId="47876FA1" w:rsidR="00D97B3F" w:rsidRDefault="00D97B3F" w:rsidP="00E405EB">
      <w:pPr>
        <w:widowControl/>
        <w:jc w:val="left"/>
      </w:pPr>
    </w:p>
    <w:p w14:paraId="31D24589" w14:textId="6AC26EA3" w:rsidR="00D97B3F" w:rsidRDefault="00D97B3F" w:rsidP="00E405EB">
      <w:pPr>
        <w:widowControl/>
        <w:jc w:val="left"/>
      </w:pPr>
    </w:p>
    <w:p w14:paraId="401B4333" w14:textId="77777777" w:rsidR="00D97B3F" w:rsidRDefault="00D97B3F" w:rsidP="00E405EB">
      <w:pPr>
        <w:widowControl/>
        <w:jc w:val="left"/>
      </w:pPr>
      <w:bookmarkStart w:id="0" w:name="_GoBack"/>
      <w:bookmarkEnd w:id="0"/>
    </w:p>
    <w:p w14:paraId="3F06005B" w14:textId="6448886F" w:rsidR="0042690D" w:rsidRDefault="0042690D" w:rsidP="00E405EB">
      <w:pPr>
        <w:widowControl/>
        <w:jc w:val="left"/>
      </w:pPr>
    </w:p>
    <w:p w14:paraId="1AEA1EA0" w14:textId="77777777" w:rsidR="0042690D" w:rsidRDefault="0042690D" w:rsidP="0042690D">
      <w:pPr>
        <w:jc w:val="center"/>
        <w:rPr>
          <w:rFonts w:eastAsiaTheme="minorEastAsia"/>
          <w:color w:val="0000FF"/>
          <w:szCs w:val="18"/>
          <w:lang w:val="en-GB"/>
        </w:rPr>
      </w:pPr>
      <w:r>
        <w:rPr>
          <w:rFonts w:eastAsiaTheme="minorEastAsia"/>
          <w:noProof/>
          <w:color w:val="0000FF"/>
          <w:szCs w:val="18"/>
          <w:lang w:val="en-GB"/>
        </w:rPr>
        <w:lastRenderedPageBreak/>
        <w:drawing>
          <wp:inline distT="0" distB="0" distL="0" distR="0" wp14:anchorId="125BB27F" wp14:editId="62DB6C6E">
            <wp:extent cx="5255018" cy="47529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768" cy="477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59B52" w14:textId="77777777" w:rsidR="0042690D" w:rsidRDefault="0042690D" w:rsidP="0042690D">
      <w:pPr>
        <w:jc w:val="center"/>
        <w:rPr>
          <w:rFonts w:eastAsiaTheme="minorEastAsia"/>
          <w:color w:val="0000FF"/>
          <w:szCs w:val="18"/>
          <w:lang w:val="en-GB"/>
        </w:rPr>
      </w:pPr>
    </w:p>
    <w:p w14:paraId="46445F4C" w14:textId="77777777" w:rsidR="0042690D" w:rsidRPr="00592BC1" w:rsidRDefault="0042690D" w:rsidP="0042690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Supplementary </w:t>
      </w:r>
      <w:r w:rsidRPr="004520E8">
        <w:rPr>
          <w:rFonts w:ascii="Arial" w:hAnsi="Arial" w:cs="Arial"/>
          <w:b/>
        </w:rPr>
        <w:t>Figure 1</w:t>
      </w:r>
      <w:r w:rsidRPr="002B12E1">
        <w:rPr>
          <w:rFonts w:eastAsiaTheme="minorEastAsia"/>
          <w:color w:val="0000FF"/>
          <w:szCs w:val="18"/>
          <w:lang w:val="en-GB"/>
        </w:rPr>
        <w:t xml:space="preserve">. </w:t>
      </w:r>
      <w:r w:rsidRPr="00592BC1">
        <w:rPr>
          <w:rFonts w:ascii="Arial" w:hAnsi="Arial" w:cs="Arial"/>
        </w:rPr>
        <w:t xml:space="preserve">The comparison of the magnitude in the </w:t>
      </w:r>
      <w:proofErr w:type="spellStart"/>
      <w:r w:rsidRPr="00592BC1">
        <w:rPr>
          <w:rFonts w:ascii="Arial" w:hAnsi="Arial" w:cs="Arial"/>
        </w:rPr>
        <w:t>prestimulus</w:t>
      </w:r>
      <w:proofErr w:type="spellEnd"/>
      <w:r w:rsidRPr="00592BC1">
        <w:rPr>
          <w:rFonts w:ascii="Arial" w:hAnsi="Arial" w:cs="Arial"/>
        </w:rPr>
        <w:t xml:space="preserve"> time-frequency cluster using different </w:t>
      </w:r>
      <w:proofErr w:type="spellStart"/>
      <w:r w:rsidRPr="00592BC1">
        <w:rPr>
          <w:rFonts w:ascii="Arial" w:hAnsi="Arial" w:cs="Arial"/>
        </w:rPr>
        <w:t>colorbar</w:t>
      </w:r>
      <w:proofErr w:type="spellEnd"/>
      <w:r w:rsidRPr="00592BC1">
        <w:rPr>
          <w:rFonts w:ascii="Arial" w:hAnsi="Arial" w:cs="Arial"/>
        </w:rPr>
        <w:t xml:space="preserve"> scales. </w:t>
      </w:r>
    </w:p>
    <w:p w14:paraId="4808BD87" w14:textId="77777777" w:rsidR="0042690D" w:rsidRDefault="0042690D" w:rsidP="0042690D"/>
    <w:p w14:paraId="4DA7014F" w14:textId="77777777" w:rsidR="0042690D" w:rsidRPr="00E405EB" w:rsidRDefault="0042690D" w:rsidP="00E405EB">
      <w:pPr>
        <w:widowControl/>
        <w:jc w:val="left"/>
      </w:pPr>
    </w:p>
    <w:sectPr w:rsidR="0042690D" w:rsidRPr="00E405EB" w:rsidSect="00FD0AF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EF30" w14:textId="77777777" w:rsidR="00F74E95" w:rsidRDefault="00F74E95" w:rsidP="00284F7F">
      <w:r>
        <w:separator/>
      </w:r>
    </w:p>
  </w:endnote>
  <w:endnote w:type="continuationSeparator" w:id="0">
    <w:p w14:paraId="4FC61533" w14:textId="77777777" w:rsidR="00F74E95" w:rsidRDefault="00F74E95" w:rsidP="0028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60CD2" w14:textId="77777777" w:rsidR="00F74E95" w:rsidRDefault="00F74E95" w:rsidP="00284F7F">
      <w:r>
        <w:separator/>
      </w:r>
    </w:p>
  </w:footnote>
  <w:footnote w:type="continuationSeparator" w:id="0">
    <w:p w14:paraId="6FA7F68E" w14:textId="77777777" w:rsidR="00F74E95" w:rsidRDefault="00F74E95" w:rsidP="0028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M0M7E0NTWxNDczNjZT0lEKTi0uzszPAykwrQUAfHF9JiwAAAA="/>
  </w:docVars>
  <w:rsids>
    <w:rsidRoot w:val="00560C9F"/>
    <w:rsid w:val="000501AB"/>
    <w:rsid w:val="0016784A"/>
    <w:rsid w:val="00284F7F"/>
    <w:rsid w:val="00312D2F"/>
    <w:rsid w:val="00323613"/>
    <w:rsid w:val="0042690D"/>
    <w:rsid w:val="00426AE4"/>
    <w:rsid w:val="00504D94"/>
    <w:rsid w:val="00560C9F"/>
    <w:rsid w:val="00595987"/>
    <w:rsid w:val="006577D9"/>
    <w:rsid w:val="00732F16"/>
    <w:rsid w:val="00863199"/>
    <w:rsid w:val="009A68F8"/>
    <w:rsid w:val="00A474F1"/>
    <w:rsid w:val="00A855F8"/>
    <w:rsid w:val="00BA0DB7"/>
    <w:rsid w:val="00C378C4"/>
    <w:rsid w:val="00C864B0"/>
    <w:rsid w:val="00C95E48"/>
    <w:rsid w:val="00CB3AD2"/>
    <w:rsid w:val="00D7398C"/>
    <w:rsid w:val="00D97B3F"/>
    <w:rsid w:val="00DD6268"/>
    <w:rsid w:val="00E405EB"/>
    <w:rsid w:val="00E85B43"/>
    <w:rsid w:val="00F37C9D"/>
    <w:rsid w:val="00F74E95"/>
    <w:rsid w:val="00F97FA3"/>
    <w:rsid w:val="00FD0AF6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6F981"/>
  <w15:chartTrackingRefBased/>
  <w15:docId w15:val="{C9098AED-EBC1-48C1-AAB3-D7570FA6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0C9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16784A"/>
    <w:pPr>
      <w:keepNext/>
      <w:outlineLvl w:val="0"/>
    </w:pPr>
    <w:rPr>
      <w:rFonts w:ascii="Arial" w:hAnsi="Arial" w:cs="Arial"/>
      <w:b/>
      <w:bCs/>
      <w:kern w:val="2"/>
      <w:sz w:val="21"/>
      <w:szCs w:val="24"/>
    </w:rPr>
  </w:style>
  <w:style w:type="paragraph" w:styleId="Heading2">
    <w:name w:val="heading 2"/>
    <w:basedOn w:val="Normal"/>
    <w:next w:val="Normal"/>
    <w:link w:val="Heading2Char"/>
    <w:qFormat/>
    <w:rsid w:val="0016784A"/>
    <w:pPr>
      <w:keepNext/>
      <w:snapToGrid w:val="0"/>
      <w:spacing w:before="120" w:after="120" w:line="240" w:lineRule="atLeast"/>
      <w:outlineLvl w:val="1"/>
    </w:pPr>
    <w:rPr>
      <w:rFonts w:eastAsia="FangSong_GB2312" w:cs="Arial"/>
      <w:b/>
      <w:bCs/>
      <w:color w:val="000000"/>
      <w:kern w:val="2"/>
      <w:sz w:val="21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784A"/>
    <w:rPr>
      <w:rFonts w:ascii="Arial" w:hAnsi="Arial" w:cs="Arial"/>
      <w:b/>
      <w:bCs/>
      <w:kern w:val="2"/>
      <w:sz w:val="21"/>
      <w:szCs w:val="24"/>
    </w:rPr>
  </w:style>
  <w:style w:type="character" w:customStyle="1" w:styleId="Heading2Char">
    <w:name w:val="Heading 2 Char"/>
    <w:basedOn w:val="DefaultParagraphFont"/>
    <w:link w:val="Heading2"/>
    <w:rsid w:val="0016784A"/>
    <w:rPr>
      <w:rFonts w:eastAsia="FangSong_GB2312" w:cs="Arial"/>
      <w:b/>
      <w:bCs/>
      <w:color w:val="000000"/>
      <w:kern w:val="2"/>
      <w:sz w:val="21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60C9F"/>
    <w:pPr>
      <w:ind w:left="720"/>
      <w:contextualSpacing/>
    </w:pPr>
  </w:style>
  <w:style w:type="table" w:styleId="TableGrid">
    <w:name w:val="Table Grid"/>
    <w:basedOn w:val="TableNormal"/>
    <w:uiPriority w:val="39"/>
    <w:rsid w:val="00560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560C9F"/>
  </w:style>
  <w:style w:type="paragraph" w:styleId="Header">
    <w:name w:val="header"/>
    <w:basedOn w:val="Normal"/>
    <w:link w:val="HeaderChar"/>
    <w:uiPriority w:val="99"/>
    <w:unhideWhenUsed/>
    <w:rsid w:val="00284F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F7F"/>
  </w:style>
  <w:style w:type="paragraph" w:styleId="Footer">
    <w:name w:val="footer"/>
    <w:basedOn w:val="Normal"/>
    <w:link w:val="FooterChar"/>
    <w:uiPriority w:val="99"/>
    <w:unhideWhenUsed/>
    <w:rsid w:val="00284F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F7F"/>
  </w:style>
  <w:style w:type="paragraph" w:styleId="BalloonText">
    <w:name w:val="Balloon Text"/>
    <w:basedOn w:val="Normal"/>
    <w:link w:val="BalloonTextChar"/>
    <w:uiPriority w:val="99"/>
    <w:semiHidden/>
    <w:unhideWhenUsed/>
    <w:rsid w:val="00426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5EC09-FAFE-40B4-999A-2766A509E4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212F66-24D0-4AA1-8408-95E52C9AD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EB459-CC63-4D00-B094-E71638474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XUEJING LU</dc:creator>
  <cp:keywords/>
  <dc:description/>
  <cp:lastModifiedBy>Tania Olliver</cp:lastModifiedBy>
  <cp:revision>2</cp:revision>
  <dcterms:created xsi:type="dcterms:W3CDTF">2019-12-09T02:50:00Z</dcterms:created>
  <dcterms:modified xsi:type="dcterms:W3CDTF">2019-12-09T02:50:00Z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