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EEF017" w14:textId="611DE79B" w:rsidR="002416D7" w:rsidRDefault="002416D7" w:rsidP="002416D7">
      <w:pPr>
        <w:pStyle w:val="Heading1"/>
      </w:pPr>
      <w:r>
        <w:t>Supplementary data for:</w:t>
      </w:r>
    </w:p>
    <w:p w14:paraId="49D37B72" w14:textId="77777777" w:rsidR="002416D7" w:rsidRPr="00431388" w:rsidRDefault="002416D7" w:rsidP="002416D7">
      <w:pPr>
        <w:pStyle w:val="Heading1"/>
      </w:pPr>
      <w:r>
        <w:t xml:space="preserve">Enhanced antibiotic activity of Ampicillin conjugated to gold nanoparticles on PEGylated rosette nanotubes </w:t>
      </w:r>
    </w:p>
    <w:p w14:paraId="51339197" w14:textId="77777777" w:rsidR="002416D7" w:rsidRPr="004458F1" w:rsidRDefault="002416D7" w:rsidP="002416D7">
      <w:proofErr w:type="spellStart"/>
      <w:r>
        <w:t>Yiwen</w:t>
      </w:r>
      <w:proofErr w:type="spellEnd"/>
      <w:r>
        <w:t xml:space="preserve"> Fan,</w:t>
      </w:r>
      <w:r w:rsidRPr="00DF6A1F">
        <w:rPr>
          <w:szCs w:val="20"/>
          <w:vertAlign w:val="superscript"/>
        </w:rPr>
        <w:t>1</w:t>
      </w:r>
      <w:r>
        <w:t xml:space="preserve"> Alexander C. Pauer,</w:t>
      </w:r>
      <w:r>
        <w:rPr>
          <w:vertAlign w:val="superscript"/>
        </w:rPr>
        <w:t>1</w:t>
      </w:r>
      <w:r w:rsidRPr="004458F1">
        <w:t xml:space="preserve"> Arthur A. Gonzales,</w:t>
      </w:r>
      <w:r w:rsidRPr="004458F1">
        <w:rPr>
          <w:vertAlign w:val="superscript"/>
        </w:rPr>
        <w:t>1</w:t>
      </w:r>
      <w:r>
        <w:t xml:space="preserve"> Hicham Fenniri</w:t>
      </w:r>
      <w:r>
        <w:rPr>
          <w:vertAlign w:val="superscript"/>
        </w:rPr>
        <w:t>1-</w:t>
      </w:r>
      <w:proofErr w:type="gramStart"/>
      <w:r>
        <w:rPr>
          <w:vertAlign w:val="superscript"/>
        </w:rPr>
        <w:t>3,</w:t>
      </w:r>
      <w:r w:rsidRPr="004458F1">
        <w:t>*</w:t>
      </w:r>
      <w:proofErr w:type="gramEnd"/>
    </w:p>
    <w:p w14:paraId="42652B24" w14:textId="77777777" w:rsidR="002416D7" w:rsidRDefault="002416D7" w:rsidP="002416D7">
      <w:bookmarkStart w:id="0" w:name="_GoBack"/>
      <w:bookmarkEnd w:id="0"/>
    </w:p>
    <w:p w14:paraId="3E34E363" w14:textId="77777777" w:rsidR="002416D7" w:rsidRPr="00431388" w:rsidRDefault="002416D7" w:rsidP="002416D7">
      <w:r w:rsidRPr="00DF6A1F">
        <w:rPr>
          <w:szCs w:val="20"/>
          <w:vertAlign w:val="superscript"/>
        </w:rPr>
        <w:t>1</w:t>
      </w:r>
      <w:r>
        <w:t>Department of Chemical Engineering, Northeastern University, Boston, MA 02115, USA</w:t>
      </w:r>
    </w:p>
    <w:p w14:paraId="0E04289B" w14:textId="77777777" w:rsidR="002416D7" w:rsidRPr="00431388" w:rsidRDefault="002416D7" w:rsidP="002416D7">
      <w:r>
        <w:rPr>
          <w:szCs w:val="20"/>
          <w:vertAlign w:val="superscript"/>
        </w:rPr>
        <w:t>2</w:t>
      </w:r>
      <w:r>
        <w:t>Department of Bioengineering, Northeastern University, Boston, MA 02115, USA</w:t>
      </w:r>
    </w:p>
    <w:p w14:paraId="50967B67" w14:textId="77777777" w:rsidR="002416D7" w:rsidRPr="00431388" w:rsidRDefault="002416D7" w:rsidP="002416D7">
      <w:r>
        <w:rPr>
          <w:szCs w:val="20"/>
          <w:vertAlign w:val="superscript"/>
        </w:rPr>
        <w:t>3</w:t>
      </w:r>
      <w:r>
        <w:t>Department of Chemistry and Chemical Biology, Northeastern University, Boston, MA 02115, USA</w:t>
      </w:r>
    </w:p>
    <w:p w14:paraId="00F1520C" w14:textId="77777777" w:rsidR="002416D7" w:rsidRDefault="002416D7">
      <w:pPr>
        <w:spacing w:line="240" w:lineRule="auto"/>
      </w:pPr>
      <w:r>
        <w:br w:type="page"/>
      </w:r>
    </w:p>
    <w:p w14:paraId="204F6CF0" w14:textId="638F4086" w:rsidR="00D726DD" w:rsidRDefault="00A90C06" w:rsidP="00323455">
      <w:r>
        <w:rPr>
          <w:noProof/>
        </w:rPr>
        <w:lastRenderedPageBreak/>
        <w:drawing>
          <wp:inline distT="0" distB="0" distL="0" distR="0" wp14:anchorId="09AB30C5" wp14:editId="66618953">
            <wp:extent cx="4572000" cy="45402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2.ti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B6CA8" w14:textId="6034A5E8" w:rsidR="00D726DD" w:rsidRDefault="00D726DD" w:rsidP="00323455">
      <w:pPr>
        <w:rPr>
          <w:rFonts w:cs="Arial"/>
          <w:bCs/>
        </w:rPr>
      </w:pPr>
      <w:r w:rsidRPr="00D267FB">
        <w:rPr>
          <w:rFonts w:cs="Arial"/>
          <w:b/>
          <w:bCs/>
        </w:rPr>
        <w:t xml:space="preserve">Figure </w:t>
      </w:r>
      <w:r>
        <w:rPr>
          <w:rFonts w:cs="Arial"/>
          <w:b/>
          <w:bCs/>
        </w:rPr>
        <w:t xml:space="preserve">S1 </w:t>
      </w:r>
      <w:r w:rsidR="00D30F05" w:rsidRPr="00D30F05">
        <w:rPr>
          <w:rFonts w:cs="Arial"/>
          <w:bCs/>
        </w:rPr>
        <w:t>TEM images in samples (A) Au-PEG-RNT-1, (B) Au-PEG-RNT-2, (C) Au-PEG-RNT-3, and (D) Au-PEG-RNT-4. Scale bar</w:t>
      </w:r>
      <w:r w:rsidR="00BA35CD">
        <w:rPr>
          <w:rFonts w:cs="Arial"/>
          <w:bCs/>
        </w:rPr>
        <w:t xml:space="preserve"> in </w:t>
      </w:r>
      <w:r w:rsidR="00D30F05" w:rsidRPr="00D30F05">
        <w:rPr>
          <w:rFonts w:cs="Arial"/>
          <w:bCs/>
        </w:rPr>
        <w:t xml:space="preserve">nm. </w:t>
      </w:r>
    </w:p>
    <w:p w14:paraId="5C9F23FE" w14:textId="77777777" w:rsidR="00A90C06" w:rsidRDefault="00A90C06" w:rsidP="00323455"/>
    <w:p w14:paraId="3BC4129E" w14:textId="1CBB18CA" w:rsidR="00D726DD" w:rsidRDefault="00D726DD" w:rsidP="00323455">
      <w:r>
        <w:rPr>
          <w:noProof/>
        </w:rPr>
        <w:drawing>
          <wp:inline distT="0" distB="0" distL="0" distR="0" wp14:anchorId="0EBA1CFC" wp14:editId="22B15512">
            <wp:extent cx="2971800" cy="20021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002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6D7">
        <w:rPr>
          <w:noProof/>
        </w:rPr>
        <w:drawing>
          <wp:inline distT="0" distB="0" distL="0" distR="0" wp14:anchorId="50B2B3B5" wp14:editId="21D2384F">
            <wp:extent cx="2971800" cy="179111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79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BB611" w14:textId="68E38BDD" w:rsidR="00D726DD" w:rsidRPr="0079485D" w:rsidRDefault="00D726DD" w:rsidP="00D726DD">
      <w:r w:rsidRPr="00D267FB">
        <w:rPr>
          <w:rFonts w:cs="Arial"/>
          <w:b/>
          <w:bCs/>
        </w:rPr>
        <w:t xml:space="preserve">Figure </w:t>
      </w:r>
      <w:r>
        <w:rPr>
          <w:rFonts w:cs="Arial"/>
          <w:b/>
          <w:bCs/>
        </w:rPr>
        <w:t xml:space="preserve">S2 </w:t>
      </w:r>
      <w:r w:rsidR="0079485D" w:rsidRPr="0079485D">
        <w:rPr>
          <w:rFonts w:cs="Arial"/>
          <w:bCs/>
        </w:rPr>
        <w:t xml:space="preserve">MIC fitting graph for Amp-AuNPs-PEG-RNT against </w:t>
      </w:r>
      <w:r w:rsidR="0079485D" w:rsidRPr="0079485D">
        <w:rPr>
          <w:rFonts w:cs="Arial"/>
          <w:bCs/>
          <w:i/>
        </w:rPr>
        <w:t>S. aureus</w:t>
      </w:r>
      <w:r w:rsidR="00A90C06">
        <w:rPr>
          <w:rFonts w:cs="Arial"/>
          <w:bCs/>
          <w:i/>
        </w:rPr>
        <w:t xml:space="preserve"> </w:t>
      </w:r>
      <w:r w:rsidR="00A90C06">
        <w:rPr>
          <w:rFonts w:cs="Arial"/>
          <w:bCs/>
        </w:rPr>
        <w:t>(left)</w:t>
      </w:r>
      <w:r w:rsidR="00A90C06">
        <w:t xml:space="preserve">, and </w:t>
      </w:r>
      <w:r w:rsidR="0079485D" w:rsidRPr="0079485D">
        <w:rPr>
          <w:rFonts w:cs="Arial"/>
          <w:bCs/>
        </w:rPr>
        <w:t xml:space="preserve">MIC fitting graph for ampicillin against </w:t>
      </w:r>
      <w:r w:rsidR="0079485D" w:rsidRPr="0079485D">
        <w:rPr>
          <w:rFonts w:cs="Arial"/>
          <w:bCs/>
          <w:i/>
        </w:rPr>
        <w:t>S. aureus</w:t>
      </w:r>
      <w:r w:rsidR="00A90C06">
        <w:rPr>
          <w:rFonts w:cs="Arial"/>
          <w:bCs/>
          <w:i/>
        </w:rPr>
        <w:t xml:space="preserve"> </w:t>
      </w:r>
      <w:r w:rsidR="00A90C06">
        <w:rPr>
          <w:rFonts w:cs="Arial"/>
          <w:bCs/>
        </w:rPr>
        <w:t>(right)</w:t>
      </w:r>
      <w:r w:rsidR="0079485D" w:rsidRPr="0079485D">
        <w:rPr>
          <w:rFonts w:cs="Arial"/>
          <w:bCs/>
        </w:rPr>
        <w:t>.</w:t>
      </w:r>
    </w:p>
    <w:p w14:paraId="3B8D16A6" w14:textId="1BB62F50" w:rsidR="00D72E28" w:rsidRPr="00F65D6C" w:rsidRDefault="00F65D6C" w:rsidP="00F65D6C">
      <w:pPr>
        <w:jc w:val="both"/>
        <w:rPr>
          <w:rFonts w:cs="Arial"/>
          <w:szCs w:val="20"/>
        </w:rPr>
      </w:pPr>
      <w:r>
        <w:rPr>
          <w:rFonts w:cs="Arial"/>
          <w:noProof/>
          <w:szCs w:val="20"/>
        </w:rPr>
        <w:lastRenderedPageBreak/>
        <w:drawing>
          <wp:inline distT="0" distB="0" distL="0" distR="0" wp14:anchorId="3741DAFE" wp14:editId="2437F569">
            <wp:extent cx="3200400" cy="199819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8-09 at 4.30.23 P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98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4240C" w14:textId="659D93D4" w:rsidR="00F65D6C" w:rsidRPr="00F65D6C" w:rsidRDefault="00F65D6C" w:rsidP="00F65D6C">
      <w:pPr>
        <w:autoSpaceDE w:val="0"/>
        <w:autoSpaceDN w:val="0"/>
        <w:adjustRightInd w:val="0"/>
        <w:spacing w:line="240" w:lineRule="auto"/>
        <w:jc w:val="both"/>
        <w:rPr>
          <w:rFonts w:eastAsiaTheme="minorEastAsia" w:cs="Arial"/>
          <w:szCs w:val="20"/>
        </w:rPr>
      </w:pPr>
      <w:r w:rsidRPr="00F65D6C">
        <w:rPr>
          <w:rFonts w:cs="Arial"/>
          <w:b/>
          <w:bCs/>
          <w:szCs w:val="20"/>
        </w:rPr>
        <w:t>Figure S3.</w:t>
      </w:r>
      <w:r w:rsidRPr="00F65D6C">
        <w:rPr>
          <w:rFonts w:cs="Arial"/>
          <w:szCs w:val="20"/>
        </w:rPr>
        <w:t xml:space="preserve"> </w:t>
      </w:r>
      <w:r w:rsidRPr="00F65D6C">
        <w:rPr>
          <w:rFonts w:eastAsiaTheme="minorEastAsia" w:cs="Arial"/>
          <w:szCs w:val="20"/>
        </w:rPr>
        <w:t>Bacterial growth inhibition graph for S. aureus up to 24h in the</w:t>
      </w:r>
      <w:r>
        <w:rPr>
          <w:rFonts w:eastAsiaTheme="minorEastAsia" w:cs="Arial"/>
          <w:szCs w:val="20"/>
        </w:rPr>
        <w:t xml:space="preserve"> </w:t>
      </w:r>
      <w:r w:rsidRPr="00F65D6C">
        <w:rPr>
          <w:rFonts w:eastAsiaTheme="minorEastAsia" w:cs="Arial"/>
          <w:szCs w:val="20"/>
        </w:rPr>
        <w:t xml:space="preserve">presence of ampicillin at concentrations: 1.15 </w:t>
      </w:r>
      <w:proofErr w:type="spellStart"/>
      <w:r w:rsidRPr="00F65D6C">
        <w:rPr>
          <w:rFonts w:eastAsiaTheme="minorEastAsia" w:cs="Arial"/>
          <w:szCs w:val="20"/>
        </w:rPr>
        <w:t>μg</w:t>
      </w:r>
      <w:proofErr w:type="spellEnd"/>
      <w:r w:rsidRPr="00F65D6C">
        <w:rPr>
          <w:rFonts w:eastAsiaTheme="minorEastAsia" w:cs="Arial"/>
          <w:szCs w:val="20"/>
        </w:rPr>
        <w:t xml:space="preserve">/mL, 0.86 </w:t>
      </w:r>
      <w:proofErr w:type="spellStart"/>
      <w:r w:rsidRPr="00F65D6C">
        <w:rPr>
          <w:rFonts w:eastAsiaTheme="minorEastAsia" w:cs="Arial"/>
          <w:szCs w:val="20"/>
        </w:rPr>
        <w:t>μg</w:t>
      </w:r>
      <w:proofErr w:type="spellEnd"/>
      <w:r w:rsidRPr="00F65D6C">
        <w:rPr>
          <w:rFonts w:eastAsiaTheme="minorEastAsia" w:cs="Arial"/>
          <w:szCs w:val="20"/>
        </w:rPr>
        <w:t xml:space="preserve">/mL, 0.58 </w:t>
      </w:r>
      <w:proofErr w:type="spellStart"/>
      <w:r w:rsidRPr="00F65D6C">
        <w:rPr>
          <w:rFonts w:eastAsiaTheme="minorEastAsia" w:cs="Arial"/>
          <w:szCs w:val="20"/>
        </w:rPr>
        <w:t>μg</w:t>
      </w:r>
      <w:proofErr w:type="spellEnd"/>
      <w:r w:rsidRPr="00F65D6C">
        <w:rPr>
          <w:rFonts w:eastAsiaTheme="minorEastAsia" w:cs="Arial"/>
          <w:szCs w:val="20"/>
        </w:rPr>
        <w:t>/mL, 0.29</w:t>
      </w:r>
      <w:r>
        <w:rPr>
          <w:rFonts w:eastAsiaTheme="minorEastAsia" w:cs="Arial"/>
          <w:szCs w:val="20"/>
        </w:rPr>
        <w:t xml:space="preserve"> </w:t>
      </w:r>
      <w:proofErr w:type="spellStart"/>
      <w:r w:rsidRPr="00F65D6C">
        <w:rPr>
          <w:rFonts w:eastAsiaTheme="minorEastAsia" w:cs="Arial"/>
          <w:szCs w:val="20"/>
        </w:rPr>
        <w:t>μg</w:t>
      </w:r>
      <w:proofErr w:type="spellEnd"/>
      <w:r w:rsidRPr="00F65D6C">
        <w:rPr>
          <w:rFonts w:eastAsiaTheme="minorEastAsia" w:cs="Arial"/>
          <w:szCs w:val="20"/>
        </w:rPr>
        <w:t xml:space="preserve">/mL, 0.23 </w:t>
      </w:r>
      <w:proofErr w:type="spellStart"/>
      <w:r w:rsidRPr="00F65D6C">
        <w:rPr>
          <w:rFonts w:eastAsiaTheme="minorEastAsia" w:cs="Arial"/>
          <w:szCs w:val="20"/>
        </w:rPr>
        <w:t>μg</w:t>
      </w:r>
      <w:proofErr w:type="spellEnd"/>
      <w:r w:rsidRPr="00F65D6C">
        <w:rPr>
          <w:rFonts w:eastAsiaTheme="minorEastAsia" w:cs="Arial"/>
          <w:szCs w:val="20"/>
        </w:rPr>
        <w:t xml:space="preserve">/mL, and 0.115 </w:t>
      </w:r>
      <w:proofErr w:type="spellStart"/>
      <w:r w:rsidRPr="00F65D6C">
        <w:rPr>
          <w:rFonts w:eastAsiaTheme="minorEastAsia" w:cs="Arial"/>
          <w:szCs w:val="20"/>
        </w:rPr>
        <w:t>μg</w:t>
      </w:r>
      <w:proofErr w:type="spellEnd"/>
      <w:r w:rsidRPr="00F65D6C">
        <w:rPr>
          <w:rFonts w:eastAsiaTheme="minorEastAsia" w:cs="Arial"/>
          <w:szCs w:val="20"/>
        </w:rPr>
        <w:t>/</w:t>
      </w:r>
      <w:proofErr w:type="spellStart"/>
      <w:r w:rsidRPr="00F65D6C">
        <w:rPr>
          <w:rFonts w:eastAsiaTheme="minorEastAsia" w:cs="Arial"/>
          <w:szCs w:val="20"/>
        </w:rPr>
        <w:t>mL.</w:t>
      </w:r>
      <w:proofErr w:type="spellEnd"/>
      <w:r w:rsidRPr="00F65D6C">
        <w:rPr>
          <w:rFonts w:eastAsiaTheme="minorEastAsia" w:cs="Arial"/>
          <w:szCs w:val="20"/>
        </w:rPr>
        <w:t xml:space="preserve"> Negative control groups received medium</w:t>
      </w:r>
      <w:r>
        <w:rPr>
          <w:rFonts w:eastAsiaTheme="minorEastAsia" w:cs="Arial"/>
          <w:szCs w:val="20"/>
        </w:rPr>
        <w:t xml:space="preserve"> </w:t>
      </w:r>
      <w:r w:rsidRPr="00F65D6C">
        <w:rPr>
          <w:rFonts w:eastAsiaTheme="minorEastAsia" w:cs="Arial"/>
          <w:szCs w:val="20"/>
        </w:rPr>
        <w:t>alone. N = 3.</w:t>
      </w:r>
    </w:p>
    <w:sectPr w:rsidR="00F65D6C" w:rsidRPr="00F65D6C" w:rsidSect="002416D7">
      <w:footerReference w:type="even" r:id="rId11"/>
      <w:footerReference w:type="defaul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0A2397" w14:textId="77777777" w:rsidR="00CC0D61" w:rsidRDefault="00CC0D61" w:rsidP="00EB216B">
      <w:pPr>
        <w:spacing w:line="240" w:lineRule="auto"/>
      </w:pPr>
      <w:r>
        <w:separator/>
      </w:r>
    </w:p>
  </w:endnote>
  <w:endnote w:type="continuationSeparator" w:id="0">
    <w:p w14:paraId="2CE0DB8B" w14:textId="77777777" w:rsidR="00CC0D61" w:rsidRDefault="00CC0D61" w:rsidP="00EB216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85DB9A" w14:textId="77777777" w:rsidR="00EB216B" w:rsidRDefault="00EB216B" w:rsidP="00BA43A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A5755DD" w14:textId="77777777" w:rsidR="00EB216B" w:rsidRDefault="00EB21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1CFEB" w14:textId="77777777" w:rsidR="00EB216B" w:rsidRDefault="00EB216B" w:rsidP="00BA43A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14:paraId="512C4D64" w14:textId="77777777" w:rsidR="00EB216B" w:rsidRDefault="00EB216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DF4F0" w14:textId="77777777" w:rsidR="00CC0D61" w:rsidRDefault="00CC0D61" w:rsidP="00EB216B">
      <w:pPr>
        <w:spacing w:line="240" w:lineRule="auto"/>
      </w:pPr>
      <w:r>
        <w:separator/>
      </w:r>
    </w:p>
  </w:footnote>
  <w:footnote w:type="continuationSeparator" w:id="0">
    <w:p w14:paraId="7CE7981D" w14:textId="77777777" w:rsidR="00CC0D61" w:rsidRDefault="00CC0D61" w:rsidP="00EB216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23455"/>
    <w:rsid w:val="002416D7"/>
    <w:rsid w:val="002C1DD8"/>
    <w:rsid w:val="00323455"/>
    <w:rsid w:val="005B4BE2"/>
    <w:rsid w:val="0079485D"/>
    <w:rsid w:val="007C2D6A"/>
    <w:rsid w:val="008B1D5D"/>
    <w:rsid w:val="009168C4"/>
    <w:rsid w:val="00990CE8"/>
    <w:rsid w:val="00A90C06"/>
    <w:rsid w:val="00AD691E"/>
    <w:rsid w:val="00BA35CD"/>
    <w:rsid w:val="00CC0D61"/>
    <w:rsid w:val="00D30F05"/>
    <w:rsid w:val="00D726DD"/>
    <w:rsid w:val="00D72E28"/>
    <w:rsid w:val="00EB216B"/>
    <w:rsid w:val="00F65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5E4EF9"/>
  <w14:defaultImageDpi w14:val="300"/>
  <w15:docId w15:val="{4CB3FBCF-E483-604D-9372-9486A4D25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23455"/>
    <w:pPr>
      <w:spacing w:line="480" w:lineRule="auto"/>
    </w:pPr>
    <w:rPr>
      <w:rFonts w:ascii="Arial" w:eastAsia="Times New Roman" w:hAnsi="Arial" w:cs="Times New Roman"/>
      <w:sz w:val="20"/>
    </w:rPr>
  </w:style>
  <w:style w:type="paragraph" w:styleId="Heading1">
    <w:name w:val="heading 1"/>
    <w:basedOn w:val="Normal"/>
    <w:next w:val="Normal"/>
    <w:link w:val="Heading1Char"/>
    <w:qFormat/>
    <w:rsid w:val="00323455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23455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26DD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6DD"/>
    <w:rPr>
      <w:rFonts w:ascii="Lucida Grande" w:eastAsia="Times New Roman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EB216B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16B"/>
    <w:rPr>
      <w:rFonts w:ascii="Arial" w:eastAsia="Times New Roman" w:hAnsi="Arial" w:cs="Times New Roman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EB216B"/>
  </w:style>
  <w:style w:type="paragraph" w:styleId="Header">
    <w:name w:val="header"/>
    <w:basedOn w:val="Normal"/>
    <w:link w:val="HeaderChar"/>
    <w:uiPriority w:val="99"/>
    <w:unhideWhenUsed/>
    <w:rsid w:val="00EB216B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16B"/>
    <w:rPr>
      <w:rFonts w:ascii="Arial" w:eastAsia="Times New Roman" w:hAnsi="Arial" w:cs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959455-0A63-465B-986C-B44151CC2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147</Words>
  <Characters>841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Pauer</dc:creator>
  <cp:keywords/>
  <dc:description/>
  <cp:lastModifiedBy>Boon Lee</cp:lastModifiedBy>
  <cp:revision>2</cp:revision>
  <dcterms:created xsi:type="dcterms:W3CDTF">2019-08-28T03:44:00Z</dcterms:created>
  <dcterms:modified xsi:type="dcterms:W3CDTF">2019-08-28T03:44:00Z</dcterms:modified>
</cp:coreProperties>
</file>