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CBFC2" w14:textId="4282CA4D" w:rsidR="00D14356" w:rsidRDefault="003B2243" w:rsidP="00D14356">
      <w:pPr>
        <w:pStyle w:val="Heading2"/>
        <w:rPr>
          <w:b/>
          <w:i w:val="0"/>
          <w:lang w:val="en-GB"/>
        </w:rPr>
      </w:pPr>
      <w:r w:rsidRPr="00D14356">
        <w:rPr>
          <w:rFonts w:ascii="Arial" w:hAnsi="Arial" w:cs="Arial"/>
          <w:i w:val="0"/>
        </w:rPr>
        <w:t>SUPPLEMENTARY MATERIAL</w:t>
      </w:r>
      <w:r w:rsidR="00D14356">
        <w:rPr>
          <w:rFonts w:ascii="Arial" w:hAnsi="Arial" w:cs="Arial"/>
          <w:i w:val="0"/>
        </w:rPr>
        <w:t>S</w:t>
      </w:r>
      <w:r w:rsidR="00D14356">
        <w:rPr>
          <w:rFonts w:ascii="Arial" w:hAnsi="Arial" w:cs="Arial"/>
          <w:b/>
        </w:rPr>
        <w:br/>
      </w:r>
      <w:r w:rsidR="00D14356">
        <w:rPr>
          <w:rFonts w:ascii="Arial" w:hAnsi="Arial" w:cs="Arial"/>
          <w:b/>
        </w:rPr>
        <w:br/>
      </w:r>
      <w:r w:rsidR="00D14356">
        <w:rPr>
          <w:b/>
          <w:i w:val="0"/>
          <w:lang w:val="en-GB"/>
        </w:rPr>
        <w:t xml:space="preserve">Supplementary Table 1. List of Approving </w:t>
      </w:r>
      <w:r w:rsidR="00D14356" w:rsidRPr="00DA0C5F">
        <w:rPr>
          <w:b/>
          <w:i w:val="0"/>
          <w:lang w:val="en-GB"/>
        </w:rPr>
        <w:t>Institutional Review Board</w:t>
      </w:r>
      <w:r w:rsidR="00D14356">
        <w:rPr>
          <w:b/>
          <w:i w:val="0"/>
          <w:lang w:val="en-GB"/>
        </w:rPr>
        <w:t>s</w:t>
      </w:r>
      <w:r w:rsidR="00D14356" w:rsidRPr="00DA0C5F">
        <w:rPr>
          <w:b/>
          <w:i w:val="0"/>
          <w:lang w:val="en-GB"/>
        </w:rPr>
        <w:t xml:space="preserve"> and the Ethics Committee</w:t>
      </w:r>
      <w:r w:rsidR="00D14356">
        <w:rPr>
          <w:b/>
          <w:i w:val="0"/>
          <w:lang w:val="en-GB"/>
        </w:rPr>
        <w:t xml:space="preserve">s </w:t>
      </w:r>
    </w:p>
    <w:tbl>
      <w:tblPr>
        <w:tblStyle w:val="TableGrid"/>
        <w:tblW w:w="8394" w:type="dxa"/>
        <w:tblLook w:val="04A0" w:firstRow="1" w:lastRow="0" w:firstColumn="1" w:lastColumn="0" w:noHBand="0" w:noVBand="1"/>
      </w:tblPr>
      <w:tblGrid>
        <w:gridCol w:w="8359"/>
        <w:gridCol w:w="35"/>
      </w:tblGrid>
      <w:tr w:rsidR="00D14356" w14:paraId="5C2BAB33" w14:textId="77777777" w:rsidTr="00E25D67">
        <w:trPr>
          <w:trHeight w:val="369"/>
        </w:trPr>
        <w:tc>
          <w:tcPr>
            <w:tcW w:w="8394" w:type="dxa"/>
            <w:gridSpan w:val="2"/>
            <w:shd w:val="clear" w:color="auto" w:fill="BFBFBF" w:themeFill="background1" w:themeFillShade="BF"/>
            <w:vAlign w:val="center"/>
          </w:tcPr>
          <w:p w14:paraId="11754D85" w14:textId="77777777" w:rsidR="00D14356" w:rsidRPr="008C18EC" w:rsidRDefault="00D14356" w:rsidP="00E25D6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Name and address of IEC/IRB: </w:t>
            </w:r>
            <w:r>
              <w:rPr>
                <w:b/>
              </w:rPr>
              <w:t>NP28761</w:t>
            </w:r>
          </w:p>
        </w:tc>
      </w:tr>
      <w:tr w:rsidR="00D14356" w14:paraId="300A8B51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1253B319" w14:textId="77777777" w:rsidR="00D14356" w:rsidRPr="00C07272" w:rsidRDefault="00D14356" w:rsidP="00E25D67">
            <w:pPr>
              <w:rPr>
                <w:rFonts w:cstheme="minorHAnsi"/>
              </w:rPr>
            </w:pPr>
            <w:r w:rsidRPr="00E915AB">
              <w:rPr>
                <w:rFonts w:cstheme="minorHAnsi"/>
              </w:rPr>
              <w:t>Dana-Farber</w:t>
            </w:r>
            <w:r>
              <w:rPr>
                <w:rFonts w:cstheme="minorHAnsi"/>
              </w:rPr>
              <w:t xml:space="preserve"> </w:t>
            </w:r>
            <w:r w:rsidRPr="00E915AB">
              <w:rPr>
                <w:rFonts w:cstheme="minorHAnsi"/>
              </w:rPr>
              <w:t>Cancer Institute</w:t>
            </w:r>
            <w:r>
              <w:rPr>
                <w:rFonts w:cstheme="minorHAnsi"/>
              </w:rPr>
              <w:t xml:space="preserve">, </w:t>
            </w:r>
            <w:r w:rsidRPr="00C07272">
              <w:rPr>
                <w:rFonts w:cstheme="minorHAnsi"/>
              </w:rPr>
              <w:t>450 Brookline Avenue, OS_229, Boston, MA 02215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7C7F5C" w14:paraId="5DAD993D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1F8F75F9" w14:textId="77777777" w:rsidR="00D14356" w:rsidRPr="00C0727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Memorial Sloan-Kettering Cancer</w:t>
            </w:r>
            <w:r>
              <w:rPr>
                <w:rFonts w:cstheme="minorHAnsi"/>
              </w:rPr>
              <w:t xml:space="preserve"> </w:t>
            </w:r>
            <w:r w:rsidRPr="00E915AB">
              <w:rPr>
                <w:rFonts w:cstheme="minorHAnsi"/>
              </w:rPr>
              <w:t>Centre</w:t>
            </w:r>
            <w:r>
              <w:rPr>
                <w:rFonts w:cstheme="minorHAnsi"/>
              </w:rPr>
              <w:t xml:space="preserve">, </w:t>
            </w:r>
            <w:r w:rsidRPr="00C07272">
              <w:rPr>
                <w:rFonts w:cstheme="minorHAnsi"/>
              </w:rPr>
              <w:t>1114 First Avenue, New York, NY</w:t>
            </w:r>
            <w:r>
              <w:rPr>
                <w:rFonts w:cstheme="minorHAnsi"/>
              </w:rPr>
              <w:t xml:space="preserve"> </w:t>
            </w:r>
            <w:r w:rsidRPr="00C07272">
              <w:rPr>
                <w:rFonts w:cstheme="minorHAnsi"/>
              </w:rPr>
              <w:t>10065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7C7F5C" w14:paraId="141177E6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67DC9372" w14:textId="77777777" w:rsidR="00D14356" w:rsidRPr="00C0727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Wayne State University</w:t>
            </w:r>
            <w:r>
              <w:rPr>
                <w:rFonts w:cstheme="minorHAnsi"/>
              </w:rPr>
              <w:t xml:space="preserve">, </w:t>
            </w:r>
            <w:r w:rsidRPr="00C07272">
              <w:rPr>
                <w:rFonts w:cstheme="minorHAnsi"/>
              </w:rPr>
              <w:t>87 East, Canfield, Second Floor, Detroit, MI, 48201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7C7F5C" w14:paraId="6D1DFBD0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7D317337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Liberty,</w:t>
            </w:r>
            <w:r w:rsidRPr="00C07272">
              <w:rPr>
                <w:rFonts w:cstheme="minorHAnsi"/>
              </w:rPr>
              <w:t xml:space="preserve"> 1450 S. Woodland Blvd, DeLand, FL, 32720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7C7F5C" w14:paraId="25D997D4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32525E10" w14:textId="77777777" w:rsidR="00D14356" w:rsidRPr="00C0727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UC Irvine</w:t>
            </w:r>
            <w:r>
              <w:rPr>
                <w:rFonts w:cstheme="minorHAnsi"/>
              </w:rPr>
              <w:t xml:space="preserve">, Office of Research </w:t>
            </w:r>
            <w:r w:rsidRPr="00C07272">
              <w:rPr>
                <w:rFonts w:cstheme="minorHAnsi"/>
              </w:rPr>
              <w:t>Administration</w:t>
            </w:r>
            <w:r>
              <w:rPr>
                <w:rFonts w:cstheme="minorHAnsi"/>
              </w:rPr>
              <w:t xml:space="preserve">, 141 Innovation, </w:t>
            </w:r>
            <w:r w:rsidRPr="00C07272">
              <w:rPr>
                <w:rFonts w:cstheme="minorHAnsi"/>
              </w:rPr>
              <w:t>Suite 250</w:t>
            </w:r>
            <w:r>
              <w:rPr>
                <w:rFonts w:cstheme="minorHAnsi"/>
              </w:rPr>
              <w:t xml:space="preserve">, </w:t>
            </w:r>
            <w:r w:rsidRPr="00C07272">
              <w:rPr>
                <w:rFonts w:cstheme="minorHAnsi"/>
              </w:rPr>
              <w:t>Irvine, CA 92697-</w:t>
            </w:r>
          </w:p>
          <w:p w14:paraId="1CEF5D43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07272">
              <w:rPr>
                <w:rFonts w:cstheme="minorHAnsi"/>
              </w:rPr>
              <w:t>7600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7C7F5C" w14:paraId="19869928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27A2543E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WIRB</w:t>
            </w:r>
            <w:r>
              <w:rPr>
                <w:rFonts w:cstheme="minorHAnsi"/>
              </w:rPr>
              <w:t xml:space="preserve">, 1019 39th Avenue, SE, Suite 120, </w:t>
            </w:r>
            <w:r w:rsidRPr="00C07272">
              <w:rPr>
                <w:rFonts w:cstheme="minorHAnsi"/>
              </w:rPr>
              <w:t>Puyallup, WA 98374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7C7F5C" w14:paraId="47686F17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5BAE43B5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WIRB</w:t>
            </w:r>
            <w:r>
              <w:rPr>
                <w:rFonts w:cstheme="minorHAnsi"/>
              </w:rPr>
              <w:t xml:space="preserve">, 3535 Seventh Avenue, Southwest Olympia, WA, </w:t>
            </w:r>
            <w:r w:rsidRPr="00C07272">
              <w:rPr>
                <w:rFonts w:cstheme="minorHAnsi"/>
              </w:rPr>
              <w:t>98502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559665B7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0C7A9442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Fox Chase</w:t>
            </w:r>
            <w:r>
              <w:rPr>
                <w:rFonts w:cstheme="minorHAnsi"/>
              </w:rPr>
              <w:t xml:space="preserve"> </w:t>
            </w:r>
            <w:r w:rsidRPr="00E915AB">
              <w:rPr>
                <w:rFonts w:cstheme="minorHAnsi"/>
              </w:rPr>
              <w:t>Cancer Centre</w:t>
            </w:r>
            <w:r>
              <w:rPr>
                <w:rFonts w:cstheme="minorHAnsi"/>
              </w:rPr>
              <w:t xml:space="preserve">, 333 </w:t>
            </w:r>
            <w:proofErr w:type="spellStart"/>
            <w:r>
              <w:rPr>
                <w:rFonts w:cstheme="minorHAnsi"/>
              </w:rPr>
              <w:t>Cottman</w:t>
            </w:r>
            <w:proofErr w:type="spellEnd"/>
            <w:r>
              <w:rPr>
                <w:rFonts w:cstheme="minorHAnsi"/>
              </w:rPr>
              <w:t xml:space="preserve"> Avenue, </w:t>
            </w:r>
            <w:r w:rsidRPr="00C07272">
              <w:rPr>
                <w:rFonts w:cstheme="minorHAnsi"/>
              </w:rPr>
              <w:t>Philadelphia, PA 19111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0DA1A9FA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05C91119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Florida Hospital, 212 E. Winter Park Street, </w:t>
            </w:r>
            <w:r w:rsidRPr="00C07272">
              <w:rPr>
                <w:rFonts w:cstheme="minorHAnsi"/>
              </w:rPr>
              <w:t>Orlando, FL 32804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1373E5F5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0E0290A6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Florida Hospital</w:t>
            </w:r>
            <w:r>
              <w:rPr>
                <w:rFonts w:cstheme="minorHAnsi"/>
              </w:rPr>
              <w:t>, 901 North Lake Destiny Rd, Suite 400, Orlando, FL</w:t>
            </w:r>
            <w:r w:rsidRPr="00C07272">
              <w:rPr>
                <w:rFonts w:cstheme="minorHAnsi"/>
              </w:rPr>
              <w:t xml:space="preserve"> 32804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032F0BBD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60499D93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Penn State, Milton S </w:t>
            </w:r>
            <w:r w:rsidRPr="00E915AB">
              <w:rPr>
                <w:rFonts w:cstheme="minorHAnsi"/>
              </w:rPr>
              <w:t>Hershey Medical</w:t>
            </w:r>
            <w:r>
              <w:rPr>
                <w:rFonts w:cstheme="minorHAnsi"/>
              </w:rPr>
              <w:t xml:space="preserve"> C</w:t>
            </w:r>
            <w:r w:rsidRPr="00E915AB">
              <w:rPr>
                <w:rFonts w:cstheme="minorHAnsi"/>
              </w:rPr>
              <w:t>entre</w:t>
            </w:r>
            <w:r>
              <w:rPr>
                <w:rFonts w:cstheme="minorHAnsi"/>
              </w:rPr>
              <w:t xml:space="preserve">, 600 </w:t>
            </w:r>
            <w:proofErr w:type="spellStart"/>
            <w:r>
              <w:rPr>
                <w:rFonts w:cstheme="minorHAnsi"/>
              </w:rPr>
              <w:t>Centerview</w:t>
            </w:r>
            <w:proofErr w:type="spellEnd"/>
            <w:r>
              <w:rPr>
                <w:rFonts w:cstheme="minorHAnsi"/>
              </w:rPr>
              <w:t xml:space="preserve"> Drive, PO Box </w:t>
            </w:r>
            <w:proofErr w:type="gramStart"/>
            <w:r>
              <w:rPr>
                <w:rFonts w:cstheme="minorHAnsi"/>
              </w:rPr>
              <w:t>855,</w:t>
            </w:r>
            <w:r w:rsidRPr="00C07272">
              <w:rPr>
                <w:rFonts w:cstheme="minorHAnsi"/>
              </w:rPr>
              <w:t>Hershey</w:t>
            </w:r>
            <w:proofErr w:type="gramEnd"/>
            <w:r w:rsidRPr="00C07272">
              <w:rPr>
                <w:rFonts w:cstheme="minorHAnsi"/>
              </w:rPr>
              <w:t>, PA 17033-0855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7FCF22AE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3EE20463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University of Texas</w:t>
            </w:r>
            <w:r>
              <w:rPr>
                <w:rFonts w:cstheme="minorHAnsi"/>
              </w:rPr>
              <w:t xml:space="preserve">, MD Anderson Cancer Centre, 1400 Pressler Street, </w:t>
            </w:r>
            <w:r w:rsidRPr="00C07272">
              <w:rPr>
                <w:rFonts w:cstheme="minorHAnsi"/>
              </w:rPr>
              <w:t>Unit 1437</w:t>
            </w:r>
            <w:r>
              <w:rPr>
                <w:rFonts w:cstheme="minorHAnsi"/>
              </w:rPr>
              <w:t xml:space="preserve">, </w:t>
            </w:r>
            <w:r w:rsidRPr="00C07272">
              <w:rPr>
                <w:rFonts w:cstheme="minorHAnsi"/>
              </w:rPr>
              <w:t>Houston, TX 77030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66EB03B3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48726073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Medical University of South Carolina, Harborview Office, Tower 19 </w:t>
            </w:r>
            <w:proofErr w:type="spellStart"/>
            <w:r>
              <w:rPr>
                <w:rFonts w:cstheme="minorHAnsi"/>
              </w:rPr>
              <w:t>Hagood</w:t>
            </w:r>
            <w:proofErr w:type="spellEnd"/>
            <w:r>
              <w:rPr>
                <w:rFonts w:cstheme="minorHAnsi"/>
              </w:rPr>
              <w:t xml:space="preserve"> Avenue, Suite 601, </w:t>
            </w:r>
            <w:r w:rsidRPr="00C07272">
              <w:rPr>
                <w:rFonts w:cstheme="minorHAnsi"/>
              </w:rPr>
              <w:t>Charleston, SC 29425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6E3CCF5F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60F9E7C1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OHSU</w:t>
            </w:r>
            <w:r>
              <w:rPr>
                <w:rFonts w:cstheme="minorHAnsi"/>
              </w:rPr>
              <w:t xml:space="preserve">, 3181 SW Sam, Jackson Park Road, L106-RI Portland, </w:t>
            </w:r>
            <w:r w:rsidRPr="00C07272">
              <w:rPr>
                <w:rFonts w:cstheme="minorHAnsi"/>
              </w:rPr>
              <w:t>OR 97239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5FD7900F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2DEC5DCF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UC San Diego</w:t>
            </w:r>
            <w:r>
              <w:rPr>
                <w:rFonts w:cstheme="minorHAnsi"/>
              </w:rPr>
              <w:t>, 9500 Gilman Drive, Mail Code 0052, La Jolla, CA 92093-</w:t>
            </w:r>
            <w:r w:rsidRPr="00C07272">
              <w:rPr>
                <w:rFonts w:cstheme="minorHAnsi"/>
              </w:rPr>
              <w:t>0052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06A881B8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6BBE82B0" w14:textId="77777777" w:rsidR="00D14356" w:rsidRPr="00491F4D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St. Luke’s University, </w:t>
            </w:r>
            <w:r w:rsidRPr="00491F4D">
              <w:rPr>
                <w:rFonts w:cstheme="minorHAnsi"/>
              </w:rPr>
              <w:t xml:space="preserve">801 </w:t>
            </w:r>
            <w:proofErr w:type="spellStart"/>
            <w:r w:rsidRPr="00491F4D">
              <w:rPr>
                <w:rFonts w:cstheme="minorHAnsi"/>
              </w:rPr>
              <w:t>Ostrum</w:t>
            </w:r>
            <w:proofErr w:type="spellEnd"/>
            <w:r w:rsidRPr="00491F4D">
              <w:rPr>
                <w:rFonts w:cstheme="minorHAnsi"/>
              </w:rPr>
              <w:t xml:space="preserve"> Street, Bethlehem, PA 18015, USA</w:t>
            </w:r>
          </w:p>
        </w:tc>
      </w:tr>
      <w:tr w:rsidR="00D14356" w14:paraId="51362EA7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098512FD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lastRenderedPageBreak/>
              <w:t>Wake Forest</w:t>
            </w:r>
            <w:r>
              <w:rPr>
                <w:rFonts w:cstheme="minorHAnsi"/>
              </w:rPr>
              <w:t xml:space="preserve"> University, Medical Centre, Blvd Winston-</w:t>
            </w:r>
            <w:r w:rsidRPr="00C07272">
              <w:rPr>
                <w:rFonts w:cstheme="minorHAnsi"/>
              </w:rPr>
              <w:t>Salem</w:t>
            </w:r>
            <w:r>
              <w:rPr>
                <w:rFonts w:cstheme="minorHAnsi"/>
              </w:rPr>
              <w:t>,</w:t>
            </w:r>
            <w:r w:rsidRPr="00C07272">
              <w:rPr>
                <w:rFonts w:cstheme="minorHAnsi"/>
              </w:rPr>
              <w:t xml:space="preserve"> NC 27157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1584BC34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26A8A618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Office of the </w:t>
            </w:r>
            <w:r w:rsidRPr="00E915AB">
              <w:rPr>
                <w:rFonts w:cstheme="minorHAnsi"/>
              </w:rPr>
              <w:t>Human Research</w:t>
            </w:r>
          </w:p>
          <w:p w14:paraId="2EF8B000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Protection</w:t>
            </w:r>
            <w:r>
              <w:rPr>
                <w:rFonts w:cstheme="minorHAnsi"/>
              </w:rPr>
              <w:t xml:space="preserve"> </w:t>
            </w:r>
            <w:r w:rsidRPr="00E915AB">
              <w:rPr>
                <w:rFonts w:cstheme="minorHAnsi"/>
              </w:rPr>
              <w:t>Program</w:t>
            </w:r>
            <w:r>
              <w:rPr>
                <w:rFonts w:cstheme="minorHAnsi"/>
              </w:rPr>
              <w:t xml:space="preserve">, 11000 Kinross Avenue, Suite 211, </w:t>
            </w:r>
            <w:r w:rsidRPr="00C07272">
              <w:rPr>
                <w:rFonts w:cstheme="minorHAnsi"/>
              </w:rPr>
              <w:t>Los Angeles, CA 90095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28747995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2034E651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WIRB</w:t>
            </w:r>
            <w:r>
              <w:rPr>
                <w:rFonts w:cstheme="minorHAnsi"/>
              </w:rPr>
              <w:t xml:space="preserve">, 3535 7th Ave SW, Olympia, WA, </w:t>
            </w:r>
            <w:r w:rsidRPr="00C07272">
              <w:rPr>
                <w:rFonts w:cstheme="minorHAnsi"/>
              </w:rPr>
              <w:t>98502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36F97B12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17691FE6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15AB">
              <w:rPr>
                <w:rFonts w:cstheme="minorHAnsi"/>
              </w:rPr>
              <w:t>Roswell Park</w:t>
            </w:r>
            <w:r>
              <w:rPr>
                <w:rFonts w:cstheme="minorHAnsi"/>
              </w:rPr>
              <w:t xml:space="preserve"> Cancer, Elm &amp; Carlton, </w:t>
            </w:r>
            <w:r w:rsidRPr="00C07272">
              <w:rPr>
                <w:rFonts w:cstheme="minorHAnsi"/>
              </w:rPr>
              <w:t>Streets Buffalo,</w:t>
            </w:r>
            <w:r>
              <w:rPr>
                <w:rFonts w:cstheme="minorHAnsi"/>
              </w:rPr>
              <w:t xml:space="preserve"> </w:t>
            </w:r>
            <w:r w:rsidRPr="00C07272">
              <w:rPr>
                <w:rFonts w:cstheme="minorHAnsi"/>
              </w:rPr>
              <w:t>NY 14263</w:t>
            </w:r>
            <w:r>
              <w:rPr>
                <w:rFonts w:cstheme="minorHAnsi"/>
              </w:rPr>
              <w:t>, USA</w:t>
            </w:r>
          </w:p>
        </w:tc>
      </w:tr>
      <w:tr w:rsidR="00D14356" w14:paraId="59BBD221" w14:textId="77777777" w:rsidTr="00E25D67">
        <w:trPr>
          <w:trHeight w:val="369"/>
        </w:trPr>
        <w:tc>
          <w:tcPr>
            <w:tcW w:w="8394" w:type="dxa"/>
            <w:gridSpan w:val="2"/>
            <w:vAlign w:val="center"/>
          </w:tcPr>
          <w:p w14:paraId="1BF32414" w14:textId="77777777" w:rsidR="00D14356" w:rsidRPr="00E915A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Orlando Health / </w:t>
            </w:r>
            <w:r w:rsidRPr="00E915AB">
              <w:rPr>
                <w:rFonts w:cstheme="minorHAnsi"/>
              </w:rPr>
              <w:t>Orlando Regional</w:t>
            </w:r>
            <w:r>
              <w:rPr>
                <w:rFonts w:cstheme="minorHAnsi"/>
              </w:rPr>
              <w:t xml:space="preserve"> Healthcare System, 141 Kuhl Avenue, </w:t>
            </w:r>
            <w:r w:rsidRPr="00C07272">
              <w:rPr>
                <w:rFonts w:cstheme="minorHAnsi"/>
              </w:rPr>
              <w:t>Orlando, FL 32806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3E1417" w14:paraId="638EBD6F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shd w:val="clear" w:color="auto" w:fill="BFBFBF" w:themeFill="background1" w:themeFillShade="BF"/>
            <w:vAlign w:val="center"/>
          </w:tcPr>
          <w:p w14:paraId="1579250A" w14:textId="77777777" w:rsidR="00D14356" w:rsidRPr="003E1417" w:rsidRDefault="00D14356" w:rsidP="00E25D67">
            <w:pPr>
              <w:spacing w:line="480" w:lineRule="auto"/>
              <w:rPr>
                <w:b/>
              </w:rPr>
            </w:pPr>
            <w:r w:rsidRPr="003E1417">
              <w:rPr>
                <w:b/>
              </w:rPr>
              <w:t xml:space="preserve">Name </w:t>
            </w:r>
            <w:r>
              <w:rPr>
                <w:rFonts w:cstheme="minorHAnsi"/>
                <w:b/>
              </w:rPr>
              <w:t>and address of</w:t>
            </w:r>
            <w:r w:rsidRPr="003E1417">
              <w:rPr>
                <w:b/>
              </w:rPr>
              <w:t xml:space="preserve"> IEC/IRB</w:t>
            </w:r>
            <w:r>
              <w:rPr>
                <w:b/>
              </w:rPr>
              <w:t>: NP28673</w:t>
            </w:r>
          </w:p>
        </w:tc>
      </w:tr>
      <w:tr w:rsidR="00D14356" w:rsidRPr="003E1417" w14:paraId="65D7E1E6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76062C21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The Prince Charles Hospital Human Research Ethics Committee</w:t>
            </w:r>
            <w:r>
              <w:rPr>
                <w:rFonts w:cstheme="minorHAnsi"/>
              </w:rPr>
              <w:t xml:space="preserve">, </w:t>
            </w:r>
            <w:r w:rsidRPr="00455EC6">
              <w:rPr>
                <w:rFonts w:cstheme="minorHAnsi"/>
              </w:rPr>
              <w:t xml:space="preserve">Prince Charles Hospital, Rode Rd, </w:t>
            </w:r>
            <w:proofErr w:type="spellStart"/>
            <w:r w:rsidRPr="00455EC6">
              <w:rPr>
                <w:rFonts w:cstheme="minorHAnsi"/>
              </w:rPr>
              <w:t>Chermside</w:t>
            </w:r>
            <w:proofErr w:type="spellEnd"/>
            <w:r w:rsidRPr="00455EC6">
              <w:rPr>
                <w:rFonts w:cstheme="minorHAnsi"/>
              </w:rPr>
              <w:t>, Queensland, 4032</w:t>
            </w:r>
            <w:r>
              <w:rPr>
                <w:rFonts w:cstheme="minorHAnsi"/>
              </w:rPr>
              <w:t xml:space="preserve">, Australia </w:t>
            </w:r>
          </w:p>
        </w:tc>
      </w:tr>
      <w:tr w:rsidR="00D14356" w:rsidRPr="003E1417" w14:paraId="75413331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260234C2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Northern Sydney Local Health District HREC</w:t>
            </w:r>
            <w:r>
              <w:rPr>
                <w:rFonts w:cstheme="minorHAnsi"/>
              </w:rPr>
              <w:t xml:space="preserve">, Level 13, </w:t>
            </w:r>
            <w:proofErr w:type="spellStart"/>
            <w:r>
              <w:rPr>
                <w:rFonts w:cstheme="minorHAnsi"/>
              </w:rPr>
              <w:t>Kolling</w:t>
            </w:r>
            <w:proofErr w:type="spellEnd"/>
            <w:r>
              <w:rPr>
                <w:rFonts w:cstheme="minorHAnsi"/>
              </w:rPr>
              <w:t xml:space="preserve"> Building</w:t>
            </w:r>
            <w:r w:rsidRPr="00455EC6">
              <w:rPr>
                <w:rFonts w:cstheme="minorHAnsi"/>
              </w:rPr>
              <w:t>, Royal North Shore</w:t>
            </w:r>
          </w:p>
          <w:p w14:paraId="3DAEC826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Hospital, Pacific H</w:t>
            </w:r>
            <w:r>
              <w:rPr>
                <w:rFonts w:cstheme="minorHAnsi"/>
              </w:rPr>
              <w:t>igh</w:t>
            </w:r>
            <w:r w:rsidRPr="00455EC6">
              <w:rPr>
                <w:rFonts w:cstheme="minorHAnsi"/>
              </w:rPr>
              <w:t>w</w:t>
            </w:r>
            <w:r>
              <w:rPr>
                <w:rFonts w:cstheme="minorHAnsi"/>
              </w:rPr>
              <w:t>a</w:t>
            </w:r>
            <w:r w:rsidRPr="00455EC6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, St Leonards, </w:t>
            </w:r>
            <w:r w:rsidRPr="00455EC6">
              <w:rPr>
                <w:rFonts w:cstheme="minorHAnsi"/>
              </w:rPr>
              <w:t>New South</w:t>
            </w:r>
            <w:r>
              <w:rPr>
                <w:rFonts w:cstheme="minorHAnsi"/>
              </w:rPr>
              <w:t xml:space="preserve"> </w:t>
            </w:r>
            <w:r w:rsidRPr="00455EC6">
              <w:rPr>
                <w:rFonts w:cstheme="minorHAnsi"/>
              </w:rPr>
              <w:t>Wales</w:t>
            </w:r>
            <w:r>
              <w:rPr>
                <w:rFonts w:cstheme="minorHAnsi"/>
              </w:rPr>
              <w:t xml:space="preserve">, </w:t>
            </w:r>
            <w:r w:rsidRPr="00455EC6">
              <w:rPr>
                <w:rFonts w:cstheme="minorHAnsi"/>
              </w:rPr>
              <w:t>2065</w:t>
            </w:r>
            <w:r>
              <w:rPr>
                <w:rFonts w:cstheme="minorHAnsi"/>
              </w:rPr>
              <w:t xml:space="preserve">, Australia </w:t>
            </w:r>
          </w:p>
        </w:tc>
      </w:tr>
      <w:tr w:rsidR="00D14356" w:rsidRPr="003E1417" w14:paraId="4A01449B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6155D363" w14:textId="77777777" w:rsidR="00D14356" w:rsidRPr="008D372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 xml:space="preserve">Townsville Health Service District HREC </w:t>
            </w:r>
            <w:r>
              <w:rPr>
                <w:rFonts w:cstheme="minorHAnsi"/>
              </w:rPr>
              <w:t>–</w:t>
            </w:r>
            <w:r w:rsidRPr="00455EC6">
              <w:rPr>
                <w:rFonts w:cstheme="minorHAnsi"/>
              </w:rPr>
              <w:t xml:space="preserve"> RGO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Townsville Hospital</w:t>
            </w:r>
            <w:r>
              <w:rPr>
                <w:rFonts w:cstheme="minorHAnsi"/>
              </w:rPr>
              <w:t xml:space="preserve">, 100 Angus Smith </w:t>
            </w:r>
            <w:r w:rsidRPr="008D3722">
              <w:rPr>
                <w:rFonts w:cstheme="minorHAnsi"/>
              </w:rPr>
              <w:t>Drive</w:t>
            </w:r>
            <w:r>
              <w:rPr>
                <w:rFonts w:cstheme="minorHAnsi"/>
              </w:rPr>
              <w:t>,</w:t>
            </w:r>
          </w:p>
          <w:p w14:paraId="349B6F15" w14:textId="77777777" w:rsidR="00D14356" w:rsidRPr="00455EC6" w:rsidRDefault="00D14356" w:rsidP="00E25D67">
            <w:pPr>
              <w:rPr>
                <w:rFonts w:cstheme="minorHAnsi"/>
              </w:rPr>
            </w:pPr>
            <w:r w:rsidRPr="008D3722">
              <w:rPr>
                <w:rFonts w:cstheme="minorHAnsi"/>
              </w:rPr>
              <w:t>Douglas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Queensland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4814</w:t>
            </w:r>
            <w:r>
              <w:rPr>
                <w:rFonts w:cstheme="minorHAnsi"/>
              </w:rPr>
              <w:t xml:space="preserve">, Australia </w:t>
            </w:r>
          </w:p>
        </w:tc>
      </w:tr>
      <w:tr w:rsidR="00D14356" w:rsidRPr="007C4F12" w14:paraId="19665F53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2DB1CF31" w14:textId="77777777" w:rsidR="00D14356" w:rsidRPr="00491F4D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  <w:lang w:val="de-DE"/>
              </w:rPr>
            </w:pPr>
            <w:r w:rsidRPr="00EA440E">
              <w:rPr>
                <w:rFonts w:cstheme="minorHAnsi"/>
                <w:lang w:val="de-DE"/>
              </w:rPr>
              <w:t>Medische Ethische Commissie H.-Hartziekenhuis</w:t>
            </w:r>
            <w:r>
              <w:rPr>
                <w:rFonts w:cstheme="minorHAnsi"/>
                <w:lang w:val="de-DE"/>
              </w:rPr>
              <w:t xml:space="preserve"> </w:t>
            </w:r>
            <w:r w:rsidRPr="00EA440E">
              <w:rPr>
                <w:rFonts w:cstheme="minorHAnsi"/>
                <w:lang w:val="de-DE"/>
              </w:rPr>
              <w:t>Roeselare-Menen vzw</w:t>
            </w:r>
            <w:r>
              <w:rPr>
                <w:rFonts w:cstheme="minorHAnsi"/>
                <w:lang w:val="de-DE"/>
              </w:rPr>
              <w:t xml:space="preserve">, </w:t>
            </w:r>
            <w:r w:rsidRPr="00491F4D">
              <w:rPr>
                <w:rFonts w:cstheme="minorHAnsi"/>
                <w:lang w:val="de-DE"/>
              </w:rPr>
              <w:t>Heilig-Hartziekenhuis, Westlaan 123, Roeselare 8800</w:t>
            </w:r>
            <w:r>
              <w:rPr>
                <w:rFonts w:cstheme="minorHAnsi"/>
                <w:lang w:val="de-DE"/>
              </w:rPr>
              <w:t xml:space="preserve">, Belgium </w:t>
            </w:r>
          </w:p>
        </w:tc>
      </w:tr>
      <w:tr w:rsidR="00D14356" w:rsidRPr="007C4F12" w14:paraId="145B4768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0763A270" w14:textId="77777777" w:rsidR="00D14356" w:rsidRPr="008D372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  <w:lang w:val="de-DE"/>
              </w:rPr>
            </w:pPr>
            <w:r w:rsidRPr="008D3722">
              <w:rPr>
                <w:rFonts w:cstheme="minorHAnsi"/>
                <w:lang w:val="de-DE"/>
              </w:rPr>
              <w:t>Commissie Voor Medische Ethiek - Ziekenhuisnetwerk Antwerpen</w:t>
            </w:r>
            <w:r>
              <w:rPr>
                <w:rFonts w:cstheme="minorHAnsi"/>
                <w:lang w:val="de-DE"/>
              </w:rPr>
              <w:t xml:space="preserve">, </w:t>
            </w:r>
            <w:r w:rsidRPr="00491F4D">
              <w:rPr>
                <w:rFonts w:cstheme="minorHAnsi"/>
                <w:lang w:val="de-DE"/>
              </w:rPr>
              <w:t>Lindendreef 1, ZNA Middelheim, Antwerpen 2020</w:t>
            </w:r>
            <w:r>
              <w:rPr>
                <w:rFonts w:cstheme="minorHAnsi"/>
                <w:lang w:val="de-DE"/>
              </w:rPr>
              <w:t xml:space="preserve">, Belgium </w:t>
            </w:r>
          </w:p>
        </w:tc>
      </w:tr>
      <w:tr w:rsidR="00D14356" w:rsidRPr="007C4F12" w14:paraId="7F4EB963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0CCF1469" w14:textId="77777777" w:rsidR="00D14356" w:rsidRPr="00491F4D" w:rsidRDefault="00D14356" w:rsidP="00E25D67">
            <w:pPr>
              <w:rPr>
                <w:rFonts w:cstheme="minorHAnsi"/>
                <w:lang w:val="de-DE"/>
              </w:rPr>
            </w:pPr>
            <w:r w:rsidRPr="00491F4D">
              <w:rPr>
                <w:rFonts w:cstheme="minorHAnsi"/>
                <w:lang w:val="de-DE"/>
              </w:rPr>
              <w:t xml:space="preserve">Ethisch Comité Universitair Ziekenhuis Gent, </w:t>
            </w:r>
            <w:r w:rsidRPr="008D3722">
              <w:rPr>
                <w:rFonts w:cstheme="minorHAnsi"/>
                <w:lang w:val="de-DE"/>
              </w:rPr>
              <w:t xml:space="preserve">De </w:t>
            </w:r>
            <w:r>
              <w:rPr>
                <w:rFonts w:cstheme="minorHAnsi"/>
                <w:lang w:val="de-DE"/>
              </w:rPr>
              <w:t xml:space="preserve">Pintelaan 185, UZ Gent – Ethisch comite 1K4, </w:t>
            </w:r>
            <w:r w:rsidRPr="006C687D">
              <w:rPr>
                <w:rFonts w:cstheme="minorHAnsi"/>
                <w:lang w:val="de-DE"/>
              </w:rPr>
              <w:t>Ghent B-9000</w:t>
            </w:r>
            <w:r>
              <w:rPr>
                <w:rFonts w:cstheme="minorHAnsi"/>
                <w:lang w:val="de-DE"/>
              </w:rPr>
              <w:t xml:space="preserve">, Belgium </w:t>
            </w:r>
          </w:p>
        </w:tc>
      </w:tr>
      <w:tr w:rsidR="00D14356" w:rsidRPr="002C0F5B" w14:paraId="4D0EF530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0A2B027B" w14:textId="77777777" w:rsidR="00D14356" w:rsidRPr="008D372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Research Ethics Committee, </w:t>
            </w:r>
            <w:r w:rsidRPr="008D3722">
              <w:rPr>
                <w:rFonts w:cstheme="minorHAnsi"/>
              </w:rPr>
              <w:t>Queen Elizabeth Hospital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30 Gascoigne Road,</w:t>
            </w:r>
          </w:p>
          <w:p w14:paraId="2F0AD15F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Kowloon, </w:t>
            </w:r>
            <w:r w:rsidRPr="008D3722">
              <w:rPr>
                <w:rFonts w:cstheme="minorHAnsi"/>
              </w:rPr>
              <w:t>Hong Kong</w:t>
            </w:r>
          </w:p>
        </w:tc>
      </w:tr>
      <w:tr w:rsidR="00D14356" w:rsidRPr="006C687D" w14:paraId="44417334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51E11DCF" w14:textId="77777777" w:rsidR="00D14356" w:rsidRPr="00491F4D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Locale per la </w:t>
            </w:r>
            <w:proofErr w:type="spellStart"/>
            <w:r w:rsidRPr="00455EC6">
              <w:rPr>
                <w:rFonts w:cstheme="minorHAnsi"/>
              </w:rPr>
              <w:t>Sperimentazione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Pr="00491F4D">
              <w:rPr>
                <w:rFonts w:cstheme="minorHAnsi"/>
              </w:rPr>
              <w:t>Clinica</w:t>
            </w:r>
            <w:proofErr w:type="spellEnd"/>
            <w:r w:rsidRPr="00491F4D">
              <w:rPr>
                <w:rFonts w:cstheme="minorHAnsi"/>
              </w:rPr>
              <w:t xml:space="preserve"> </w:t>
            </w:r>
            <w:proofErr w:type="spellStart"/>
            <w:r w:rsidRPr="00491F4D">
              <w:rPr>
                <w:rFonts w:cstheme="minorHAnsi"/>
              </w:rPr>
              <w:t>della</w:t>
            </w:r>
            <w:proofErr w:type="spellEnd"/>
            <w:r w:rsidRPr="00491F4D">
              <w:rPr>
                <w:rFonts w:cstheme="minorHAnsi"/>
              </w:rPr>
              <w:t xml:space="preserve"> AUSL 12 di Viareggio, </w:t>
            </w:r>
            <w:r w:rsidRPr="008D3722">
              <w:rPr>
                <w:rFonts w:cstheme="minorHAnsi"/>
              </w:rPr>
              <w:t>Via Aurelia 335</w:t>
            </w:r>
            <w:r>
              <w:rPr>
                <w:rFonts w:cstheme="minorHAnsi"/>
              </w:rPr>
              <w:t xml:space="preserve">, Lido di Camaiore, </w:t>
            </w:r>
            <w:r w:rsidRPr="008D3722">
              <w:rPr>
                <w:rFonts w:cstheme="minorHAnsi"/>
              </w:rPr>
              <w:t>Lucca 55043</w:t>
            </w:r>
            <w:r>
              <w:rPr>
                <w:rFonts w:cstheme="minorHAnsi"/>
              </w:rPr>
              <w:t xml:space="preserve">, Italy </w:t>
            </w:r>
          </w:p>
        </w:tc>
      </w:tr>
      <w:tr w:rsidR="00D14356" w:rsidRPr="002C0F5B" w14:paraId="3770406F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1DED660A" w14:textId="77777777" w:rsidR="00D14356" w:rsidRPr="00455EC6" w:rsidRDefault="00D14356" w:rsidP="00E25D67">
            <w:pPr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Area </w:t>
            </w:r>
            <w:proofErr w:type="spellStart"/>
            <w:r w:rsidRPr="00455EC6">
              <w:rPr>
                <w:rFonts w:cstheme="minorHAnsi"/>
              </w:rPr>
              <w:t>Vasta</w:t>
            </w:r>
            <w:proofErr w:type="spellEnd"/>
            <w:r w:rsidRPr="00455EC6">
              <w:rPr>
                <w:rFonts w:cstheme="minorHAnsi"/>
              </w:rPr>
              <w:t xml:space="preserve"> Nord </w:t>
            </w:r>
            <w:proofErr w:type="spellStart"/>
            <w:r w:rsidRPr="00455EC6">
              <w:rPr>
                <w:rFonts w:cstheme="minorHAnsi"/>
              </w:rPr>
              <w:t>Ovest</w:t>
            </w:r>
            <w:proofErr w:type="spellEnd"/>
            <w:r>
              <w:rPr>
                <w:rFonts w:cstheme="minorHAnsi"/>
              </w:rPr>
              <w:t xml:space="preserve">, Via </w:t>
            </w:r>
            <w:r w:rsidRPr="008D3722">
              <w:rPr>
                <w:rFonts w:cstheme="minorHAnsi"/>
              </w:rPr>
              <w:t>Roma 67</w:t>
            </w:r>
            <w:r>
              <w:rPr>
                <w:rFonts w:cstheme="minorHAnsi"/>
              </w:rPr>
              <w:t xml:space="preserve">, Pisa </w:t>
            </w:r>
            <w:r w:rsidRPr="008D3722">
              <w:rPr>
                <w:rFonts w:cstheme="minorHAnsi"/>
              </w:rPr>
              <w:t>56126</w:t>
            </w:r>
            <w:r>
              <w:rPr>
                <w:rFonts w:cstheme="minorHAnsi"/>
              </w:rPr>
              <w:t xml:space="preserve">, Italy </w:t>
            </w:r>
          </w:p>
        </w:tc>
      </w:tr>
      <w:tr w:rsidR="00D14356" w:rsidRPr="002C0F5B" w14:paraId="7AA18F52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6864C201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per la </w:t>
            </w:r>
            <w:proofErr w:type="spellStart"/>
            <w:r w:rsidRPr="00455EC6">
              <w:rPr>
                <w:rFonts w:cstheme="minorHAnsi"/>
              </w:rPr>
              <w:t>Serimentazione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Clinica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dei</w:t>
            </w:r>
            <w:proofErr w:type="spellEnd"/>
          </w:p>
          <w:p w14:paraId="7C739ED7" w14:textId="77777777" w:rsidR="00D14356" w:rsidRPr="00455EC6" w:rsidRDefault="00D14356" w:rsidP="00E25D67">
            <w:pPr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Medicinali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della</w:t>
            </w:r>
            <w:proofErr w:type="spellEnd"/>
            <w:r w:rsidRPr="00455EC6">
              <w:rPr>
                <w:rFonts w:cstheme="minorHAnsi"/>
              </w:rPr>
              <w:t xml:space="preserve"> AUSL 2 di Lucca</w:t>
            </w:r>
            <w:r>
              <w:rPr>
                <w:rFonts w:cstheme="minorHAnsi"/>
              </w:rPr>
              <w:t xml:space="preserve">, Via per S. Alessio – Monte </w:t>
            </w:r>
            <w:r w:rsidRPr="008D3722">
              <w:rPr>
                <w:rFonts w:cstheme="minorHAnsi"/>
              </w:rPr>
              <w:t xml:space="preserve">San </w:t>
            </w:r>
            <w:proofErr w:type="spellStart"/>
            <w:r w:rsidRPr="008D3722">
              <w:rPr>
                <w:rFonts w:cstheme="minorHAnsi"/>
              </w:rPr>
              <w:t>Quirico</w:t>
            </w:r>
            <w:proofErr w:type="spellEnd"/>
            <w:r>
              <w:rPr>
                <w:rFonts w:cstheme="minorHAnsi"/>
              </w:rPr>
              <w:t xml:space="preserve">, Lucca </w:t>
            </w:r>
            <w:r w:rsidRPr="008D3722">
              <w:rPr>
                <w:rFonts w:cstheme="minorHAnsi"/>
              </w:rPr>
              <w:t>55100</w:t>
            </w:r>
            <w:r>
              <w:rPr>
                <w:rFonts w:cstheme="minorHAnsi"/>
              </w:rPr>
              <w:t xml:space="preserve">, Italy </w:t>
            </w:r>
          </w:p>
        </w:tc>
      </w:tr>
      <w:tr w:rsidR="00D14356" w:rsidRPr="002C0F5B" w14:paraId="718B51B6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23042850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Indipendente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dell'IRCCS</w:t>
            </w:r>
            <w:proofErr w:type="spellEnd"/>
            <w:r w:rsidRPr="00455EC6">
              <w:rPr>
                <w:rFonts w:cstheme="minorHAnsi"/>
              </w:rPr>
              <w:t xml:space="preserve"> Centro di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Riferimento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Oncologico</w:t>
            </w:r>
            <w:proofErr w:type="spellEnd"/>
            <w:r w:rsidRPr="00455EC6">
              <w:rPr>
                <w:rFonts w:cstheme="minorHAnsi"/>
              </w:rPr>
              <w:t xml:space="preserve"> di Aviano (PN)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Via Franco </w:t>
            </w:r>
            <w:proofErr w:type="spellStart"/>
            <w:r w:rsidRPr="008D3722">
              <w:rPr>
                <w:rFonts w:cstheme="minorHAnsi"/>
              </w:rPr>
              <w:t>Gallini</w:t>
            </w:r>
            <w:proofErr w:type="spellEnd"/>
            <w:r>
              <w:rPr>
                <w:rFonts w:cstheme="minorHAnsi"/>
              </w:rPr>
              <w:t xml:space="preserve"> 2, </w:t>
            </w:r>
            <w:r w:rsidRPr="008D3722">
              <w:rPr>
                <w:rFonts w:cstheme="minorHAnsi"/>
              </w:rPr>
              <w:t>Aviano</w:t>
            </w:r>
            <w:r>
              <w:rPr>
                <w:rFonts w:cstheme="minorHAnsi"/>
              </w:rPr>
              <w:t xml:space="preserve">, Pordenone </w:t>
            </w:r>
            <w:r w:rsidRPr="008D3722">
              <w:rPr>
                <w:rFonts w:cstheme="minorHAnsi"/>
              </w:rPr>
              <w:t>33081</w:t>
            </w:r>
            <w:r>
              <w:rPr>
                <w:rFonts w:cstheme="minorHAnsi"/>
              </w:rPr>
              <w:t xml:space="preserve">, Italy </w:t>
            </w:r>
          </w:p>
        </w:tc>
      </w:tr>
      <w:tr w:rsidR="00D14356" w:rsidRPr="002C0F5B" w14:paraId="6242CEA3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08CAAC5B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lastRenderedPageBreak/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dell'IRCCS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Istituti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Fisioterapici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Ospitalieri</w:t>
            </w:r>
            <w:proofErr w:type="spellEnd"/>
            <w:r w:rsidRPr="00455EC6">
              <w:rPr>
                <w:rFonts w:cstheme="minorHAnsi"/>
              </w:rPr>
              <w:t xml:space="preserve"> di Roma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Via Elio </w:t>
            </w:r>
            <w:proofErr w:type="spellStart"/>
            <w:r w:rsidRPr="008D3722">
              <w:rPr>
                <w:rFonts w:cstheme="minorHAnsi"/>
              </w:rPr>
              <w:t>Chianesi</w:t>
            </w:r>
            <w:proofErr w:type="spellEnd"/>
            <w:r w:rsidRPr="008D3722">
              <w:rPr>
                <w:rFonts w:cstheme="minorHAnsi"/>
              </w:rPr>
              <w:t>, 53 Roma 00144</w:t>
            </w:r>
            <w:r>
              <w:rPr>
                <w:rFonts w:cstheme="minorHAnsi"/>
              </w:rPr>
              <w:t xml:space="preserve">, Italy </w:t>
            </w:r>
          </w:p>
        </w:tc>
      </w:tr>
      <w:tr w:rsidR="00D14356" w:rsidRPr="002C0F5B" w14:paraId="2CA47D21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37FE2A2B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delle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Aziende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Sanitarie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dell'Umbria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455EC6">
              <w:rPr>
                <w:rFonts w:cstheme="minorHAnsi"/>
              </w:rPr>
              <w:t>di Perugia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Via </w:t>
            </w:r>
            <w:proofErr w:type="spellStart"/>
            <w:r w:rsidRPr="008D3722">
              <w:rPr>
                <w:rFonts w:cstheme="minorHAnsi"/>
              </w:rPr>
              <w:t>della</w:t>
            </w:r>
            <w:proofErr w:type="spellEnd"/>
            <w:r w:rsidRPr="008D3722">
              <w:rPr>
                <w:rFonts w:cstheme="minorHAnsi"/>
              </w:rPr>
              <w:t xml:space="preserve"> </w:t>
            </w:r>
            <w:proofErr w:type="spellStart"/>
            <w:r w:rsidRPr="008D3722">
              <w:rPr>
                <w:rFonts w:cstheme="minorHAnsi"/>
              </w:rPr>
              <w:t>Rivoluzione</w:t>
            </w:r>
            <w:proofErr w:type="spellEnd"/>
            <w:r w:rsidRPr="008D3722">
              <w:rPr>
                <w:rFonts w:cstheme="minorHAnsi"/>
              </w:rPr>
              <w:t xml:space="preserve"> n. 16 </w:t>
            </w:r>
            <w:proofErr w:type="spellStart"/>
            <w:r w:rsidRPr="008D3722">
              <w:rPr>
                <w:rFonts w:cstheme="minorHAnsi"/>
              </w:rPr>
              <w:t>Ellera</w:t>
            </w:r>
            <w:proofErr w:type="spellEnd"/>
            <w:r w:rsidRPr="008D3722">
              <w:rPr>
                <w:rFonts w:cstheme="minorHAnsi"/>
              </w:rPr>
              <w:t xml:space="preserve"> di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8D3722">
              <w:rPr>
                <w:rFonts w:cstheme="minorHAnsi"/>
              </w:rPr>
              <w:t>Corciano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Perugia 06070</w:t>
            </w:r>
            <w:r>
              <w:rPr>
                <w:rFonts w:cstheme="minorHAnsi"/>
              </w:rPr>
              <w:t xml:space="preserve">, Italy </w:t>
            </w:r>
          </w:p>
        </w:tc>
      </w:tr>
      <w:tr w:rsidR="00D14356" w:rsidRPr="0096398B" w14:paraId="152DE2B4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3D6115BC" w14:textId="77777777" w:rsidR="00D14356" w:rsidRPr="008D372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di Area </w:t>
            </w:r>
            <w:proofErr w:type="spellStart"/>
            <w:r w:rsidRPr="00455EC6">
              <w:rPr>
                <w:rFonts w:cstheme="minorHAnsi"/>
              </w:rPr>
              <w:t>Vasta</w:t>
            </w:r>
            <w:proofErr w:type="spellEnd"/>
            <w:r w:rsidRPr="00455EC6">
              <w:rPr>
                <w:rFonts w:cstheme="minorHAnsi"/>
              </w:rPr>
              <w:t xml:space="preserve"> Centro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Largo Brambilla, 3 </w:t>
            </w:r>
            <w:proofErr w:type="spellStart"/>
            <w:r w:rsidRPr="008D3722">
              <w:rPr>
                <w:rFonts w:cstheme="minorHAnsi"/>
              </w:rPr>
              <w:t>Padiglione</w:t>
            </w:r>
            <w:proofErr w:type="spellEnd"/>
            <w:r w:rsidRPr="008D3722">
              <w:rPr>
                <w:rFonts w:cstheme="minorHAnsi"/>
              </w:rPr>
              <w:t xml:space="preserve"> 15 </w:t>
            </w:r>
            <w:proofErr w:type="spellStart"/>
            <w:r w:rsidRPr="008D3722">
              <w:rPr>
                <w:rFonts w:cstheme="minorHAnsi"/>
              </w:rPr>
              <w:t>Piastra</w:t>
            </w:r>
            <w:proofErr w:type="spellEnd"/>
          </w:p>
          <w:p w14:paraId="508B905B" w14:textId="77777777" w:rsidR="00D14356" w:rsidRPr="0096398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  <w:lang w:val="de-DE"/>
              </w:rPr>
            </w:pPr>
            <w:r w:rsidRPr="0096398B">
              <w:rPr>
                <w:rFonts w:cstheme="minorHAnsi"/>
                <w:lang w:val="de-DE"/>
              </w:rPr>
              <w:t>dei Servizi</w:t>
            </w:r>
            <w:r>
              <w:rPr>
                <w:rFonts w:cstheme="minorHAnsi"/>
                <w:lang w:val="de-DE"/>
              </w:rPr>
              <w:t xml:space="preserve"> </w:t>
            </w:r>
            <w:r w:rsidRPr="0096398B">
              <w:rPr>
                <w:rFonts w:cstheme="minorHAnsi"/>
                <w:lang w:val="de-DE"/>
              </w:rPr>
              <w:t xml:space="preserve">Firenze 50134, Italy </w:t>
            </w:r>
          </w:p>
        </w:tc>
      </w:tr>
      <w:tr w:rsidR="00D14356" w:rsidRPr="002C0F5B" w14:paraId="7EB499A4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1C5EDF98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IRCCS </w:t>
            </w:r>
            <w:proofErr w:type="spellStart"/>
            <w:r w:rsidRPr="00455EC6">
              <w:rPr>
                <w:rFonts w:cstheme="minorHAnsi"/>
              </w:rPr>
              <w:t>Ospedale</w:t>
            </w:r>
            <w:proofErr w:type="spellEnd"/>
            <w:r w:rsidRPr="00455EC6">
              <w:rPr>
                <w:rFonts w:cstheme="minorHAnsi"/>
              </w:rPr>
              <w:t xml:space="preserve"> S. Raffaele di</w:t>
            </w:r>
            <w:r>
              <w:rPr>
                <w:rFonts w:cstheme="minorHAnsi"/>
              </w:rPr>
              <w:t xml:space="preserve"> </w:t>
            </w:r>
            <w:r w:rsidRPr="00455EC6">
              <w:rPr>
                <w:rFonts w:cstheme="minorHAnsi"/>
              </w:rPr>
              <w:t>Milano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Via </w:t>
            </w:r>
            <w:proofErr w:type="spellStart"/>
            <w:r w:rsidRPr="008D3722">
              <w:rPr>
                <w:rFonts w:cstheme="minorHAnsi"/>
              </w:rPr>
              <w:t>Olgettina</w:t>
            </w:r>
            <w:proofErr w:type="spellEnd"/>
            <w:r w:rsidRPr="008D3722">
              <w:rPr>
                <w:rFonts w:cstheme="minorHAnsi"/>
              </w:rPr>
              <w:t>, 60 Milano 20132</w:t>
            </w:r>
            <w:r>
              <w:rPr>
                <w:rFonts w:cstheme="minorHAnsi"/>
              </w:rPr>
              <w:t xml:space="preserve">, Italy </w:t>
            </w:r>
          </w:p>
        </w:tc>
      </w:tr>
      <w:tr w:rsidR="00D14356" w:rsidRPr="002C0F5B" w14:paraId="00BDF0EE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71771718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Lazio 1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8D3722">
              <w:rPr>
                <w:rFonts w:cstheme="minorHAnsi"/>
              </w:rPr>
              <w:t>Circonvalazione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8D3722">
              <w:rPr>
                <w:rFonts w:cstheme="minorHAnsi"/>
              </w:rPr>
              <w:t>Gianicolense</w:t>
            </w:r>
            <w:proofErr w:type="spellEnd"/>
            <w:r w:rsidRPr="008D3722">
              <w:rPr>
                <w:rFonts w:cstheme="minorHAnsi"/>
              </w:rPr>
              <w:t>, 87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Roma 00152</w:t>
            </w:r>
            <w:r>
              <w:rPr>
                <w:rFonts w:cstheme="minorHAnsi"/>
              </w:rPr>
              <w:t xml:space="preserve">, Italy </w:t>
            </w:r>
          </w:p>
        </w:tc>
      </w:tr>
      <w:tr w:rsidR="00D14356" w:rsidRPr="002C0F5B" w14:paraId="46514C7E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11D07BA8" w14:textId="77777777" w:rsidR="00D14356" w:rsidRPr="008D372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dell'Azienda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Ospedaliera</w:t>
            </w:r>
            <w:proofErr w:type="spellEnd"/>
            <w:r w:rsidRPr="00455EC6">
              <w:rPr>
                <w:rFonts w:cstheme="minorHAnsi"/>
              </w:rPr>
              <w:t xml:space="preserve"> S. Camillo -Forlanini di Roma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8D3722">
              <w:rPr>
                <w:rFonts w:cstheme="minorHAnsi"/>
              </w:rPr>
              <w:t>Circonvallazione</w:t>
            </w:r>
            <w:proofErr w:type="spellEnd"/>
          </w:p>
          <w:p w14:paraId="0624A16B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8D3722">
              <w:rPr>
                <w:rFonts w:cstheme="minorHAnsi"/>
              </w:rPr>
              <w:t>Gianicolense</w:t>
            </w:r>
            <w:proofErr w:type="spellEnd"/>
            <w:r w:rsidRPr="008D3722">
              <w:rPr>
                <w:rFonts w:cstheme="minorHAnsi"/>
              </w:rPr>
              <w:t>, 87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Roma 00149</w:t>
            </w:r>
            <w:r>
              <w:rPr>
                <w:rFonts w:cstheme="minorHAnsi"/>
              </w:rPr>
              <w:t xml:space="preserve">, Italy </w:t>
            </w:r>
          </w:p>
        </w:tc>
      </w:tr>
      <w:tr w:rsidR="00D14356" w:rsidRPr="002C0F5B" w14:paraId="189EF7C8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37F04BF6" w14:textId="77777777" w:rsidR="00D14356" w:rsidRPr="00455EC6" w:rsidRDefault="00D14356" w:rsidP="00E25D67">
            <w:pPr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MIlano</w:t>
            </w:r>
            <w:proofErr w:type="spellEnd"/>
            <w:r w:rsidRPr="00455EC6">
              <w:rPr>
                <w:rFonts w:cstheme="minorHAnsi"/>
              </w:rPr>
              <w:t xml:space="preserve"> Area C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Piazza </w:t>
            </w:r>
            <w:proofErr w:type="spellStart"/>
            <w:r>
              <w:rPr>
                <w:rFonts w:cstheme="minorHAnsi"/>
              </w:rPr>
              <w:t>Ospedale</w:t>
            </w:r>
            <w:proofErr w:type="spellEnd"/>
            <w:r>
              <w:rPr>
                <w:rFonts w:cstheme="minorHAnsi"/>
              </w:rPr>
              <w:t xml:space="preserve"> Maggiore 3</w:t>
            </w:r>
            <w:r w:rsidRPr="008D3722">
              <w:rPr>
                <w:rFonts w:cstheme="minorHAnsi"/>
              </w:rPr>
              <w:t>. Milano 20162</w:t>
            </w:r>
            <w:r>
              <w:rPr>
                <w:rFonts w:cstheme="minorHAnsi"/>
              </w:rPr>
              <w:t xml:space="preserve">, Italy </w:t>
            </w:r>
          </w:p>
        </w:tc>
      </w:tr>
      <w:tr w:rsidR="00D14356" w:rsidRPr="002C0F5B" w14:paraId="4CBAAD31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25947E36" w14:textId="77777777" w:rsidR="00D14356" w:rsidRPr="00455EC6" w:rsidRDefault="00D14356" w:rsidP="00E25D67">
            <w:pPr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Unico per la </w:t>
            </w:r>
            <w:proofErr w:type="spellStart"/>
            <w:r w:rsidRPr="00455EC6">
              <w:rPr>
                <w:rFonts w:cstheme="minorHAnsi"/>
              </w:rPr>
              <w:t>Provincia</w:t>
            </w:r>
            <w:proofErr w:type="spellEnd"/>
            <w:r w:rsidRPr="00455EC6">
              <w:rPr>
                <w:rFonts w:cstheme="minorHAnsi"/>
              </w:rPr>
              <w:t xml:space="preserve"> di Parma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Via Gramsci, 14 Parma 43126</w:t>
            </w:r>
            <w:r>
              <w:rPr>
                <w:rFonts w:cstheme="minorHAnsi"/>
              </w:rPr>
              <w:t xml:space="preserve">, Italy </w:t>
            </w:r>
          </w:p>
        </w:tc>
      </w:tr>
      <w:tr w:rsidR="00D14356" w:rsidRPr="002C0F5B" w14:paraId="137C4DB8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309306E5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Comitato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etico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degli</w:t>
            </w:r>
            <w:proofErr w:type="spellEnd"/>
            <w:r w:rsidRPr="00455EC6">
              <w:rPr>
                <w:rFonts w:cstheme="minorHAnsi"/>
              </w:rPr>
              <w:t xml:space="preserve"> IRCCS </w:t>
            </w:r>
            <w:proofErr w:type="spellStart"/>
            <w:r w:rsidRPr="00455EC6">
              <w:rPr>
                <w:rFonts w:cstheme="minorHAnsi"/>
              </w:rPr>
              <w:t>Istituto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Europeo</w:t>
            </w:r>
            <w:proofErr w:type="spellEnd"/>
            <w:r w:rsidRPr="00455EC6">
              <w:rPr>
                <w:rFonts w:cstheme="minorHAnsi"/>
              </w:rPr>
              <w:t xml:space="preserve"> di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Oncologia</w:t>
            </w:r>
            <w:proofErr w:type="spellEnd"/>
            <w:r w:rsidRPr="00455EC6">
              <w:rPr>
                <w:rFonts w:cstheme="minorHAnsi"/>
              </w:rPr>
              <w:t xml:space="preserve"> e Centro </w:t>
            </w:r>
            <w:proofErr w:type="spellStart"/>
            <w:r w:rsidRPr="00455EC6">
              <w:rPr>
                <w:rFonts w:cstheme="minorHAnsi"/>
              </w:rPr>
              <w:t>Cardiologico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Monzino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Via </w:t>
            </w:r>
            <w:proofErr w:type="spellStart"/>
            <w:proofErr w:type="gramStart"/>
            <w:r w:rsidRPr="008D3722">
              <w:rPr>
                <w:rFonts w:cstheme="minorHAnsi"/>
              </w:rPr>
              <w:t>Ripamonti</w:t>
            </w:r>
            <w:proofErr w:type="spellEnd"/>
            <w:r w:rsidRPr="008D3722">
              <w:rPr>
                <w:rFonts w:cstheme="minorHAnsi"/>
              </w:rPr>
              <w:t xml:space="preserve"> ,</w:t>
            </w:r>
            <w:proofErr w:type="gramEnd"/>
            <w:r w:rsidRPr="008D3722">
              <w:rPr>
                <w:rFonts w:cstheme="minorHAnsi"/>
              </w:rPr>
              <w:t xml:space="preserve"> 435 Milano 20141</w:t>
            </w:r>
            <w:r>
              <w:rPr>
                <w:rFonts w:cstheme="minorHAnsi"/>
              </w:rPr>
              <w:t xml:space="preserve">, Italy </w:t>
            </w:r>
          </w:p>
        </w:tc>
      </w:tr>
      <w:tr w:rsidR="00D14356" w:rsidRPr="002C0F5B" w14:paraId="79A0E6A9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22BE4D1C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IRB of Samsung Medical Centre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81, </w:t>
            </w:r>
            <w:proofErr w:type="spellStart"/>
            <w:r w:rsidRPr="008D3722">
              <w:rPr>
                <w:rFonts w:cstheme="minorHAnsi"/>
              </w:rPr>
              <w:t>Irwon-ro</w:t>
            </w:r>
            <w:proofErr w:type="spellEnd"/>
            <w:r w:rsidRPr="008D3722">
              <w:rPr>
                <w:rFonts w:cstheme="minorHAnsi"/>
              </w:rPr>
              <w:t>, Gangnam-</w:t>
            </w:r>
            <w:proofErr w:type="spellStart"/>
            <w:r w:rsidRPr="008D3722">
              <w:rPr>
                <w:rFonts w:cstheme="minorHAnsi"/>
              </w:rPr>
              <w:t>gu</w:t>
            </w:r>
            <w:proofErr w:type="spellEnd"/>
            <w:r w:rsidRPr="008D3722">
              <w:rPr>
                <w:rFonts w:cstheme="minorHAnsi"/>
              </w:rPr>
              <w:t xml:space="preserve"> Study coordinator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room, B3, Annex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Building, Samsung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Seoul 06351</w:t>
            </w:r>
            <w:r>
              <w:rPr>
                <w:rFonts w:cstheme="minorHAnsi"/>
              </w:rPr>
              <w:t xml:space="preserve">, </w:t>
            </w:r>
            <w:r w:rsidRPr="002C0F5B">
              <w:rPr>
                <w:rFonts w:cstheme="minorHAnsi"/>
              </w:rPr>
              <w:t>Republic of</w:t>
            </w:r>
            <w:r>
              <w:rPr>
                <w:rFonts w:cstheme="minorHAnsi"/>
              </w:rPr>
              <w:t xml:space="preserve"> </w:t>
            </w:r>
            <w:r w:rsidRPr="002C0F5B">
              <w:rPr>
                <w:rFonts w:cstheme="minorHAnsi"/>
              </w:rPr>
              <w:t>Korea</w:t>
            </w:r>
          </w:p>
        </w:tc>
      </w:tr>
      <w:tr w:rsidR="00D14356" w:rsidRPr="002C0F5B" w14:paraId="0CCC2D97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2CBDEA24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IRB of National Cancer Centre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323, </w:t>
            </w:r>
            <w:proofErr w:type="spellStart"/>
            <w:r w:rsidRPr="008D3722">
              <w:rPr>
                <w:rFonts w:cstheme="minorHAnsi"/>
              </w:rPr>
              <w:t>Ilsan-ro</w:t>
            </w:r>
            <w:proofErr w:type="spellEnd"/>
            <w:r w:rsidRPr="008D3722">
              <w:rPr>
                <w:rFonts w:cstheme="minorHAnsi"/>
              </w:rPr>
              <w:t xml:space="preserve">, </w:t>
            </w:r>
            <w:proofErr w:type="spellStart"/>
            <w:r w:rsidRPr="008D3722">
              <w:rPr>
                <w:rFonts w:cstheme="minorHAnsi"/>
              </w:rPr>
              <w:t>Ilsandong-gu</w:t>
            </w:r>
            <w:proofErr w:type="spellEnd"/>
            <w:r w:rsidRPr="008D3722">
              <w:rPr>
                <w:rFonts w:cstheme="minorHAnsi"/>
              </w:rPr>
              <w:t xml:space="preserve">, </w:t>
            </w:r>
            <w:proofErr w:type="spellStart"/>
            <w:r w:rsidRPr="008D3722">
              <w:rPr>
                <w:rFonts w:cstheme="minorHAnsi"/>
              </w:rPr>
              <w:t>Goyang-si</w:t>
            </w:r>
            <w:proofErr w:type="spellEnd"/>
            <w:r w:rsidRPr="008D3722">
              <w:rPr>
                <w:rFonts w:cstheme="minorHAnsi"/>
              </w:rPr>
              <w:t xml:space="preserve"> Gyeonggi-do 10408</w:t>
            </w:r>
            <w:r>
              <w:rPr>
                <w:rFonts w:cstheme="minorHAnsi"/>
              </w:rPr>
              <w:t xml:space="preserve">, </w:t>
            </w:r>
            <w:r w:rsidRPr="002C0F5B">
              <w:rPr>
                <w:rFonts w:cstheme="minorHAnsi"/>
              </w:rPr>
              <w:t>Republic of</w:t>
            </w:r>
            <w:r>
              <w:rPr>
                <w:rFonts w:cstheme="minorHAnsi"/>
              </w:rPr>
              <w:t xml:space="preserve"> </w:t>
            </w:r>
            <w:r w:rsidRPr="002C0F5B">
              <w:rPr>
                <w:rFonts w:cstheme="minorHAnsi"/>
              </w:rPr>
              <w:t>Korea</w:t>
            </w:r>
          </w:p>
        </w:tc>
      </w:tr>
      <w:tr w:rsidR="00D14356" w:rsidRPr="002C0F5B" w14:paraId="117F4C99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0FFDAA6A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IRB of Seoul National University Hospital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101 </w:t>
            </w:r>
            <w:proofErr w:type="spellStart"/>
            <w:r w:rsidRPr="008D3722">
              <w:rPr>
                <w:rFonts w:cstheme="minorHAnsi"/>
              </w:rPr>
              <w:t>Daehak-ro</w:t>
            </w:r>
            <w:proofErr w:type="spellEnd"/>
            <w:r w:rsidRPr="008D3722">
              <w:rPr>
                <w:rFonts w:cstheme="minorHAnsi"/>
              </w:rPr>
              <w:t xml:space="preserve">, </w:t>
            </w:r>
            <w:proofErr w:type="spellStart"/>
            <w:r w:rsidRPr="008D3722">
              <w:rPr>
                <w:rFonts w:cstheme="minorHAnsi"/>
              </w:rPr>
              <w:t>Jongno-gu</w:t>
            </w:r>
            <w:proofErr w:type="spellEnd"/>
            <w:r w:rsidRPr="008D3722">
              <w:rPr>
                <w:rFonts w:cstheme="minorHAnsi"/>
              </w:rPr>
              <w:t xml:space="preserve"> Seoul 03080</w:t>
            </w:r>
            <w:r>
              <w:rPr>
                <w:rFonts w:cstheme="minorHAnsi"/>
              </w:rPr>
              <w:t xml:space="preserve">, </w:t>
            </w:r>
            <w:r w:rsidRPr="002C0F5B">
              <w:rPr>
                <w:rFonts w:cstheme="minorHAnsi"/>
              </w:rPr>
              <w:t>Republic of</w:t>
            </w:r>
            <w:r>
              <w:rPr>
                <w:rFonts w:cstheme="minorHAnsi"/>
              </w:rPr>
              <w:t xml:space="preserve"> </w:t>
            </w:r>
            <w:r w:rsidRPr="002C0F5B">
              <w:rPr>
                <w:rFonts w:cstheme="minorHAnsi"/>
              </w:rPr>
              <w:t>Korea</w:t>
            </w:r>
          </w:p>
        </w:tc>
      </w:tr>
      <w:tr w:rsidR="00D14356" w:rsidRPr="002C0F5B" w14:paraId="09CB34B5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5BAA43E0" w14:textId="77777777" w:rsidR="00D14356" w:rsidRPr="008D372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IRB of Severance Hospital, Yonsei University</w:t>
            </w:r>
            <w:r>
              <w:rPr>
                <w:rFonts w:cstheme="minorHAnsi"/>
              </w:rPr>
              <w:t xml:space="preserve"> </w:t>
            </w:r>
            <w:r w:rsidRPr="00455EC6">
              <w:rPr>
                <w:rFonts w:cstheme="minorHAnsi"/>
              </w:rPr>
              <w:t>Health System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No. 31 Office, Paediatric</w:t>
            </w:r>
          </w:p>
          <w:p w14:paraId="2DFACE5B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D3722">
              <w:rPr>
                <w:rFonts w:cstheme="minorHAnsi"/>
              </w:rPr>
              <w:t>Oncology Clinic,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Yonsei Cancer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Hospital,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Seoul 03722</w:t>
            </w:r>
            <w:r>
              <w:rPr>
                <w:rFonts w:cstheme="minorHAnsi"/>
              </w:rPr>
              <w:t xml:space="preserve">, </w:t>
            </w:r>
            <w:r w:rsidRPr="002C0F5B">
              <w:rPr>
                <w:rFonts w:cstheme="minorHAnsi"/>
              </w:rPr>
              <w:t>Republic of</w:t>
            </w:r>
            <w:r>
              <w:rPr>
                <w:rFonts w:cstheme="minorHAnsi"/>
              </w:rPr>
              <w:t xml:space="preserve"> </w:t>
            </w:r>
            <w:r w:rsidRPr="002C0F5B">
              <w:rPr>
                <w:rFonts w:cstheme="minorHAnsi"/>
              </w:rPr>
              <w:t>Korea</w:t>
            </w:r>
          </w:p>
        </w:tc>
      </w:tr>
      <w:tr w:rsidR="00D14356" w:rsidRPr="002C0F5B" w14:paraId="616DBF85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53B1A758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 xml:space="preserve">IRB of </w:t>
            </w:r>
            <w:proofErr w:type="spellStart"/>
            <w:r w:rsidRPr="00455EC6">
              <w:rPr>
                <w:rFonts w:cstheme="minorHAnsi"/>
              </w:rPr>
              <w:t>Asan</w:t>
            </w:r>
            <w:proofErr w:type="spellEnd"/>
            <w:r w:rsidRPr="00455EC6">
              <w:rPr>
                <w:rFonts w:cstheme="minorHAnsi"/>
              </w:rPr>
              <w:t xml:space="preserve"> Medical Centre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88 Olympic-</w:t>
            </w:r>
            <w:proofErr w:type="spellStart"/>
            <w:r w:rsidRPr="008D3722">
              <w:rPr>
                <w:rFonts w:cstheme="minorHAnsi"/>
              </w:rPr>
              <w:t>ro</w:t>
            </w:r>
            <w:proofErr w:type="spellEnd"/>
            <w:r w:rsidRPr="008D3722">
              <w:rPr>
                <w:rFonts w:cstheme="minorHAnsi"/>
              </w:rPr>
              <w:t xml:space="preserve"> 43-gil, </w:t>
            </w:r>
            <w:proofErr w:type="spellStart"/>
            <w:r w:rsidRPr="008D3722">
              <w:rPr>
                <w:rFonts w:cstheme="minorHAnsi"/>
              </w:rPr>
              <w:t>Songpagu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Seoul 05505</w:t>
            </w:r>
            <w:r>
              <w:rPr>
                <w:rFonts w:cstheme="minorHAnsi"/>
              </w:rPr>
              <w:t>,</w:t>
            </w:r>
            <w:r w:rsidRPr="002C0F5B">
              <w:rPr>
                <w:rFonts w:cstheme="minorHAnsi"/>
              </w:rPr>
              <w:t xml:space="preserve"> Republic of</w:t>
            </w:r>
            <w:r>
              <w:rPr>
                <w:rFonts w:cstheme="minorHAnsi"/>
              </w:rPr>
              <w:t xml:space="preserve"> </w:t>
            </w:r>
            <w:r w:rsidRPr="002C0F5B">
              <w:rPr>
                <w:rFonts w:cstheme="minorHAnsi"/>
              </w:rPr>
              <w:t>Korea</w:t>
            </w:r>
          </w:p>
        </w:tc>
      </w:tr>
      <w:tr w:rsidR="00D14356" w:rsidRPr="002C0F5B" w14:paraId="04D148A5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4A594861" w14:textId="77777777" w:rsidR="00D14356" w:rsidRPr="008D372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 xml:space="preserve">IRB of Seoul National University </w:t>
            </w:r>
            <w:proofErr w:type="spellStart"/>
            <w:r w:rsidRPr="00455EC6">
              <w:rPr>
                <w:rFonts w:cstheme="minorHAnsi"/>
              </w:rPr>
              <w:t>Bundang</w:t>
            </w:r>
            <w:proofErr w:type="spellEnd"/>
            <w:r w:rsidRPr="00455EC6">
              <w:rPr>
                <w:rFonts w:cstheme="minorHAnsi"/>
              </w:rPr>
              <w:t xml:space="preserve"> Hospital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172, Dolma-</w:t>
            </w:r>
            <w:proofErr w:type="spellStart"/>
            <w:r w:rsidRPr="008D3722">
              <w:rPr>
                <w:rFonts w:cstheme="minorHAnsi"/>
              </w:rPr>
              <w:t>ro</w:t>
            </w:r>
            <w:proofErr w:type="spellEnd"/>
            <w:r w:rsidRPr="008D3722">
              <w:rPr>
                <w:rFonts w:cstheme="minorHAnsi"/>
              </w:rPr>
              <w:t xml:space="preserve">, </w:t>
            </w:r>
            <w:proofErr w:type="spellStart"/>
            <w:r w:rsidRPr="008D3722">
              <w:rPr>
                <w:rFonts w:cstheme="minorHAnsi"/>
              </w:rPr>
              <w:t>Bundang-gu</w:t>
            </w:r>
            <w:proofErr w:type="spellEnd"/>
            <w:r w:rsidRPr="008D3722">
              <w:rPr>
                <w:rFonts w:cstheme="minorHAnsi"/>
              </w:rPr>
              <w:t xml:space="preserve"> IRB, </w:t>
            </w:r>
          </w:p>
          <w:p w14:paraId="5E3A7CC4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D3722">
              <w:rPr>
                <w:rFonts w:cstheme="minorHAnsi"/>
              </w:rPr>
              <w:t>Healthcare Innovation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Park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8D3722">
              <w:rPr>
                <w:rFonts w:cstheme="minorHAnsi"/>
              </w:rPr>
              <w:t>Seongnam-si</w:t>
            </w:r>
            <w:proofErr w:type="spellEnd"/>
            <w:r w:rsidRPr="008D3722">
              <w:rPr>
                <w:rFonts w:cstheme="minorHAnsi"/>
              </w:rPr>
              <w:t xml:space="preserve"> Gyeonggi-do 13605</w:t>
            </w:r>
            <w:r>
              <w:rPr>
                <w:rFonts w:cstheme="minorHAnsi"/>
              </w:rPr>
              <w:t xml:space="preserve">, </w:t>
            </w:r>
            <w:r w:rsidRPr="002C0F5B">
              <w:rPr>
                <w:rFonts w:cstheme="minorHAnsi"/>
              </w:rPr>
              <w:t>Republic of</w:t>
            </w:r>
            <w:r>
              <w:rPr>
                <w:rFonts w:cstheme="minorHAnsi"/>
              </w:rPr>
              <w:t xml:space="preserve"> </w:t>
            </w:r>
            <w:r w:rsidRPr="002C0F5B">
              <w:rPr>
                <w:rFonts w:cstheme="minorHAnsi"/>
              </w:rPr>
              <w:t>Korea</w:t>
            </w:r>
          </w:p>
        </w:tc>
      </w:tr>
      <w:tr w:rsidR="00D14356" w:rsidRPr="002C0F5B" w14:paraId="0585BC44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6BDC8275" w14:textId="77777777" w:rsidR="00D14356" w:rsidRPr="00455EC6" w:rsidRDefault="00D14356" w:rsidP="00E25D67">
            <w:pPr>
              <w:rPr>
                <w:rFonts w:cstheme="minorHAnsi"/>
              </w:rPr>
            </w:pPr>
            <w:proofErr w:type="spellStart"/>
            <w:r w:rsidRPr="00455EC6">
              <w:rPr>
                <w:rFonts w:cstheme="minorHAnsi"/>
              </w:rPr>
              <w:t>Comité</w:t>
            </w:r>
            <w:proofErr w:type="spellEnd"/>
            <w:r w:rsidRPr="00455EC6">
              <w:rPr>
                <w:rFonts w:cstheme="minorHAnsi"/>
              </w:rPr>
              <w:t xml:space="preserve"> National </w:t>
            </w:r>
            <w:proofErr w:type="spellStart"/>
            <w:r w:rsidRPr="00455EC6">
              <w:rPr>
                <w:rFonts w:cstheme="minorHAnsi"/>
              </w:rPr>
              <w:t>d'Ethique</w:t>
            </w:r>
            <w:proofErr w:type="spellEnd"/>
            <w:r w:rsidRPr="00455EC6">
              <w:rPr>
                <w:rFonts w:cstheme="minorHAnsi"/>
              </w:rPr>
              <w:t xml:space="preserve"> de Recherche (CNER)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1a-b rue Thomas Edison Strassen L-1445</w:t>
            </w:r>
            <w:r>
              <w:rPr>
                <w:rFonts w:cstheme="minorHAnsi"/>
              </w:rPr>
              <w:t xml:space="preserve">, Luxemburg </w:t>
            </w:r>
          </w:p>
        </w:tc>
      </w:tr>
      <w:tr w:rsidR="00D14356" w:rsidRPr="00455EC6" w14:paraId="2F005B43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7694369F" w14:textId="77777777" w:rsidR="00D14356" w:rsidRPr="0096398B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EC at FSBSI "Russian Oncological Scientific Centre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96398B">
              <w:rPr>
                <w:rFonts w:cstheme="minorHAnsi"/>
              </w:rPr>
              <w:t>n.a.</w:t>
            </w:r>
            <w:proofErr w:type="spellEnd"/>
            <w:r w:rsidRPr="0096398B">
              <w:rPr>
                <w:rFonts w:cstheme="minorHAnsi"/>
              </w:rPr>
              <w:t xml:space="preserve"> N.N. </w:t>
            </w:r>
            <w:proofErr w:type="spellStart"/>
            <w:r w:rsidRPr="0096398B">
              <w:rPr>
                <w:rFonts w:cstheme="minorHAnsi"/>
              </w:rPr>
              <w:t>Blokhin</w:t>
            </w:r>
            <w:proofErr w:type="spellEnd"/>
            <w:r w:rsidRPr="0096398B">
              <w:rPr>
                <w:rFonts w:cstheme="minorHAnsi"/>
              </w:rPr>
              <w:t xml:space="preserve">", </w:t>
            </w:r>
            <w:r w:rsidRPr="008D3722">
              <w:rPr>
                <w:rFonts w:cstheme="minorHAnsi"/>
              </w:rPr>
              <w:t xml:space="preserve">23, </w:t>
            </w:r>
            <w:proofErr w:type="spellStart"/>
            <w:r w:rsidRPr="008D3722">
              <w:rPr>
                <w:rFonts w:cstheme="minorHAnsi"/>
              </w:rPr>
              <w:t>Kashirskoe</w:t>
            </w:r>
            <w:proofErr w:type="spellEnd"/>
            <w:r w:rsidRPr="008D3722">
              <w:rPr>
                <w:rFonts w:cstheme="minorHAnsi"/>
              </w:rPr>
              <w:t xml:space="preserve"> </w:t>
            </w:r>
            <w:proofErr w:type="spellStart"/>
            <w:r w:rsidRPr="008D3722">
              <w:rPr>
                <w:rFonts w:cstheme="minorHAnsi"/>
              </w:rPr>
              <w:t>Shosse</w:t>
            </w:r>
            <w:proofErr w:type="spellEnd"/>
            <w:r w:rsidRPr="008D3722">
              <w:rPr>
                <w:rFonts w:cstheme="minorHAnsi"/>
              </w:rPr>
              <w:t xml:space="preserve"> Moscow 115478</w:t>
            </w:r>
            <w:r>
              <w:rPr>
                <w:rFonts w:cstheme="minorHAnsi"/>
              </w:rPr>
              <w:t>, Russia</w:t>
            </w:r>
          </w:p>
        </w:tc>
      </w:tr>
      <w:tr w:rsidR="00D14356" w:rsidRPr="002C0F5B" w14:paraId="66430DEF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3BB9E997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lastRenderedPageBreak/>
              <w:t>National Healthcare Group Domain Specific Review</w:t>
            </w:r>
            <w:r>
              <w:rPr>
                <w:rFonts w:cstheme="minorHAnsi"/>
              </w:rPr>
              <w:t xml:space="preserve"> </w:t>
            </w:r>
            <w:r w:rsidRPr="00455EC6">
              <w:rPr>
                <w:rFonts w:cstheme="minorHAnsi"/>
              </w:rPr>
              <w:t>Board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No. 6 Commonwealth Lane GMTI building Level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Singapore 149547</w:t>
            </w:r>
            <w:r>
              <w:rPr>
                <w:rFonts w:cstheme="minorHAnsi"/>
              </w:rPr>
              <w:t>, Singapore</w:t>
            </w:r>
          </w:p>
        </w:tc>
      </w:tr>
      <w:tr w:rsidR="00D14356" w:rsidRPr="002C0F5B" w14:paraId="378CD18C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357A7FFD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 xml:space="preserve">CEIC Hospital Universitario Ramon y </w:t>
            </w:r>
            <w:proofErr w:type="spellStart"/>
            <w:r w:rsidRPr="00455EC6">
              <w:rPr>
                <w:rFonts w:cstheme="minorHAnsi"/>
              </w:rPr>
              <w:t>Cajal</w:t>
            </w:r>
            <w:proofErr w:type="spellEnd"/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</w:t>
            </w:r>
            <w:proofErr w:type="spellStart"/>
            <w:r w:rsidRPr="008D3722">
              <w:rPr>
                <w:rFonts w:cstheme="minorHAnsi"/>
              </w:rPr>
              <w:t>Ctra</w:t>
            </w:r>
            <w:proofErr w:type="spellEnd"/>
            <w:r w:rsidRPr="008D3722">
              <w:rPr>
                <w:rFonts w:cstheme="minorHAnsi"/>
              </w:rPr>
              <w:t>. de Colmenar Viejo, km.9,1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8D3722">
              <w:rPr>
                <w:rFonts w:cstheme="minorHAnsi"/>
              </w:rPr>
              <w:t>Dpto</w:t>
            </w:r>
            <w:proofErr w:type="spellEnd"/>
            <w:r w:rsidRPr="008D3722">
              <w:rPr>
                <w:rFonts w:cstheme="minorHAnsi"/>
              </w:rPr>
              <w:t xml:space="preserve"> ODEC Madrid 28034</w:t>
            </w:r>
            <w:r>
              <w:rPr>
                <w:rFonts w:cstheme="minorHAnsi"/>
              </w:rPr>
              <w:t xml:space="preserve">, Spain </w:t>
            </w:r>
          </w:p>
        </w:tc>
      </w:tr>
      <w:tr w:rsidR="00D14356" w:rsidRPr="002C0F5B" w14:paraId="0B1713F9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304FAA06" w14:textId="77777777" w:rsidR="00D14356" w:rsidRPr="008D372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 xml:space="preserve">CEIC Hospital </w:t>
            </w:r>
            <w:proofErr w:type="spellStart"/>
            <w:r w:rsidRPr="00455EC6">
              <w:rPr>
                <w:rFonts w:cstheme="minorHAnsi"/>
              </w:rPr>
              <w:t>Clinico</w:t>
            </w:r>
            <w:proofErr w:type="spellEnd"/>
            <w:r w:rsidRPr="00455EC6">
              <w:rPr>
                <w:rFonts w:cstheme="minorHAnsi"/>
              </w:rPr>
              <w:t xml:space="preserve"> San Carlos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8D3722">
              <w:rPr>
                <w:rFonts w:cstheme="minorHAnsi"/>
              </w:rPr>
              <w:t>Servicio</w:t>
            </w:r>
            <w:proofErr w:type="spellEnd"/>
            <w:r w:rsidRPr="008D3722">
              <w:rPr>
                <w:rFonts w:cstheme="minorHAnsi"/>
              </w:rPr>
              <w:t xml:space="preserve"> </w:t>
            </w:r>
            <w:proofErr w:type="spellStart"/>
            <w:r w:rsidRPr="008D3722">
              <w:rPr>
                <w:rFonts w:cstheme="minorHAnsi"/>
              </w:rPr>
              <w:t>Farmacología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Clínica1ª planta, ala Norte,</w:t>
            </w:r>
          </w:p>
          <w:p w14:paraId="7B3A6A90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D3722">
              <w:rPr>
                <w:rFonts w:cstheme="minorHAnsi"/>
              </w:rPr>
              <w:t>Puerta G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Madrid 28040</w:t>
            </w:r>
            <w:r>
              <w:rPr>
                <w:rFonts w:cstheme="minorHAnsi"/>
              </w:rPr>
              <w:t xml:space="preserve">, Spain </w:t>
            </w:r>
          </w:p>
        </w:tc>
      </w:tr>
      <w:tr w:rsidR="00D14356" w:rsidRPr="002C0F5B" w14:paraId="51B97E1A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0F65DC1A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 xml:space="preserve">CEIC </w:t>
            </w:r>
            <w:proofErr w:type="spellStart"/>
            <w:r w:rsidRPr="00455EC6">
              <w:rPr>
                <w:rFonts w:cstheme="minorHAnsi"/>
              </w:rPr>
              <w:t>Complejo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Hospitalario</w:t>
            </w:r>
            <w:proofErr w:type="spellEnd"/>
            <w:r w:rsidRPr="00455EC6">
              <w:rPr>
                <w:rFonts w:cstheme="minorHAnsi"/>
              </w:rPr>
              <w:t xml:space="preserve"> Regional de Malaga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8D3722">
              <w:rPr>
                <w:rFonts w:cstheme="minorHAnsi"/>
              </w:rPr>
              <w:t>Avda</w:t>
            </w:r>
            <w:proofErr w:type="spellEnd"/>
            <w:r w:rsidRPr="008D3722">
              <w:rPr>
                <w:rFonts w:cstheme="minorHAnsi"/>
              </w:rPr>
              <w:t xml:space="preserve">. Carlos Haya s/n </w:t>
            </w:r>
            <w:proofErr w:type="spellStart"/>
            <w:r w:rsidRPr="008D3722">
              <w:rPr>
                <w:rFonts w:cstheme="minorHAnsi"/>
              </w:rPr>
              <w:t>Secretaria</w:t>
            </w:r>
            <w:proofErr w:type="spellEnd"/>
            <w:r w:rsidRPr="008D3722">
              <w:rPr>
                <w:rFonts w:cstheme="minorHAnsi"/>
              </w:rPr>
              <w:t xml:space="preserve"> del </w:t>
            </w:r>
            <w:proofErr w:type="spellStart"/>
            <w:r w:rsidRPr="008D3722">
              <w:rPr>
                <w:rFonts w:cstheme="minorHAnsi"/>
              </w:rPr>
              <w:t>Comite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8D3722">
              <w:rPr>
                <w:rFonts w:cstheme="minorHAnsi"/>
              </w:rPr>
              <w:t>Etico</w:t>
            </w:r>
            <w:proofErr w:type="spellEnd"/>
            <w:r w:rsidRPr="008D3722">
              <w:rPr>
                <w:rFonts w:cstheme="minorHAnsi"/>
              </w:rPr>
              <w:t xml:space="preserve"> Málaga 29010</w:t>
            </w:r>
            <w:r>
              <w:rPr>
                <w:rFonts w:cstheme="minorHAnsi"/>
              </w:rPr>
              <w:t xml:space="preserve">, Spain </w:t>
            </w:r>
          </w:p>
        </w:tc>
      </w:tr>
      <w:tr w:rsidR="00D14356" w:rsidRPr="00DE37EC" w14:paraId="0CAC8220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54278F2D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CEIC de Aragón (CEICA)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96398B">
              <w:rPr>
                <w:rFonts w:cstheme="minorHAnsi"/>
              </w:rPr>
              <w:t>Avda</w:t>
            </w:r>
            <w:proofErr w:type="spellEnd"/>
            <w:r w:rsidRPr="0096398B">
              <w:rPr>
                <w:rFonts w:cstheme="minorHAnsi"/>
              </w:rPr>
              <w:t>. Gómez Laguna, 25</w:t>
            </w:r>
            <w:r>
              <w:rPr>
                <w:rFonts w:cstheme="minorHAnsi"/>
              </w:rPr>
              <w:t xml:space="preserve"> </w:t>
            </w:r>
            <w:r w:rsidRPr="0096398B">
              <w:rPr>
                <w:rFonts w:cstheme="minorHAnsi"/>
              </w:rPr>
              <w:t>planta 3</w:t>
            </w:r>
            <w:r>
              <w:rPr>
                <w:rFonts w:cstheme="minorHAnsi"/>
              </w:rPr>
              <w:t xml:space="preserve">, </w:t>
            </w:r>
            <w:r w:rsidRPr="0096398B">
              <w:rPr>
                <w:rFonts w:cstheme="minorHAnsi"/>
              </w:rPr>
              <w:t xml:space="preserve">Zaragoza 50009, Spain </w:t>
            </w:r>
          </w:p>
        </w:tc>
      </w:tr>
      <w:tr w:rsidR="00D14356" w:rsidRPr="002C0F5B" w14:paraId="4BC78B01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5108B1C2" w14:textId="77777777" w:rsidR="00D14356" w:rsidRPr="008D372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CEIC Hospital General Universitario de Alicante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c/ </w:t>
            </w:r>
            <w:proofErr w:type="spellStart"/>
            <w:r w:rsidRPr="008D3722">
              <w:rPr>
                <w:rFonts w:cstheme="minorHAnsi"/>
              </w:rPr>
              <w:t>Pintor</w:t>
            </w:r>
            <w:proofErr w:type="spellEnd"/>
            <w:r w:rsidRPr="008D3722">
              <w:rPr>
                <w:rFonts w:cstheme="minorHAnsi"/>
              </w:rPr>
              <w:t xml:space="preserve"> </w:t>
            </w:r>
            <w:proofErr w:type="spellStart"/>
            <w:r w:rsidRPr="008D3722">
              <w:rPr>
                <w:rFonts w:cstheme="minorHAnsi"/>
              </w:rPr>
              <w:t>Baeza</w:t>
            </w:r>
            <w:proofErr w:type="spellEnd"/>
            <w:r w:rsidRPr="008D3722">
              <w:rPr>
                <w:rFonts w:cstheme="minorHAnsi"/>
              </w:rPr>
              <w:t xml:space="preserve">, 12 3ª planta del </w:t>
            </w:r>
            <w:proofErr w:type="spellStart"/>
            <w:r w:rsidRPr="008D3722">
              <w:rPr>
                <w:rFonts w:cstheme="minorHAnsi"/>
              </w:rPr>
              <w:t>edificio</w:t>
            </w:r>
            <w:proofErr w:type="spellEnd"/>
          </w:p>
          <w:p w14:paraId="559838CA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D3722">
              <w:rPr>
                <w:rFonts w:cstheme="minorHAnsi"/>
              </w:rPr>
              <w:t>Gris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Alicante 03010</w:t>
            </w:r>
            <w:r>
              <w:rPr>
                <w:rFonts w:cstheme="minorHAnsi"/>
              </w:rPr>
              <w:t xml:space="preserve">, Spain </w:t>
            </w:r>
          </w:p>
        </w:tc>
      </w:tr>
      <w:tr w:rsidR="00D14356" w:rsidRPr="002C0F5B" w14:paraId="619A70C3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412C753D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 xml:space="preserve">CEIC Hospital </w:t>
            </w:r>
            <w:proofErr w:type="spellStart"/>
            <w:r w:rsidRPr="00455EC6">
              <w:rPr>
                <w:rFonts w:cstheme="minorHAnsi"/>
              </w:rPr>
              <w:t>Universitari</w:t>
            </w:r>
            <w:proofErr w:type="spellEnd"/>
            <w:r w:rsidRPr="00455EC6">
              <w:rPr>
                <w:rFonts w:cstheme="minorHAnsi"/>
              </w:rPr>
              <w:t xml:space="preserve"> Germans </w:t>
            </w:r>
            <w:proofErr w:type="spellStart"/>
            <w:r w:rsidRPr="00455EC6">
              <w:rPr>
                <w:rFonts w:cstheme="minorHAnsi"/>
              </w:rPr>
              <w:t>Trias</w:t>
            </w:r>
            <w:proofErr w:type="spellEnd"/>
            <w:r w:rsidRPr="00455EC6">
              <w:rPr>
                <w:rFonts w:cstheme="minorHAnsi"/>
              </w:rPr>
              <w:t xml:space="preserve"> i Pujol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Carretera del </w:t>
            </w:r>
            <w:proofErr w:type="spellStart"/>
            <w:r w:rsidRPr="008D3722">
              <w:rPr>
                <w:rFonts w:cstheme="minorHAnsi"/>
              </w:rPr>
              <w:t>Canyet</w:t>
            </w:r>
            <w:proofErr w:type="spellEnd"/>
            <w:r w:rsidRPr="008D3722">
              <w:rPr>
                <w:rFonts w:cstheme="minorHAnsi"/>
              </w:rPr>
              <w:t xml:space="preserve"> s/n 3ª </w:t>
            </w:r>
            <w:proofErr w:type="gramStart"/>
            <w:r w:rsidRPr="008D3722">
              <w:rPr>
                <w:rFonts w:cstheme="minorHAnsi"/>
              </w:rPr>
              <w:t>planta ,</w:t>
            </w:r>
            <w:proofErr w:type="gramEnd"/>
            <w:r w:rsidRPr="008D3722">
              <w:rPr>
                <w:rFonts w:cstheme="minorHAnsi"/>
              </w:rPr>
              <w:t xml:space="preserve"> </w:t>
            </w:r>
            <w:proofErr w:type="spellStart"/>
            <w:r w:rsidRPr="008D3722">
              <w:rPr>
                <w:rFonts w:cstheme="minorHAnsi"/>
              </w:rPr>
              <w:t>edificioMaterno-Infantil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Barcelona 08916</w:t>
            </w:r>
            <w:r>
              <w:rPr>
                <w:rFonts w:cstheme="minorHAnsi"/>
              </w:rPr>
              <w:t>, Spain</w:t>
            </w:r>
          </w:p>
        </w:tc>
      </w:tr>
      <w:tr w:rsidR="00D14356" w:rsidRPr="002C0F5B" w14:paraId="2BC63027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7CE4CD3E" w14:textId="77777777" w:rsidR="00D14356" w:rsidRPr="008D372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 xml:space="preserve">CEIC Hospital Universitario 12 de </w:t>
            </w:r>
            <w:proofErr w:type="spellStart"/>
            <w:r w:rsidRPr="00455EC6">
              <w:rPr>
                <w:rFonts w:cstheme="minorHAnsi"/>
              </w:rPr>
              <w:t>Octubre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Pr="008D3722">
              <w:rPr>
                <w:rFonts w:cstheme="minorHAnsi"/>
              </w:rPr>
              <w:t>Avda</w:t>
            </w:r>
            <w:proofErr w:type="spellEnd"/>
            <w:r w:rsidRPr="008D3722">
              <w:rPr>
                <w:rFonts w:cstheme="minorHAnsi"/>
              </w:rPr>
              <w:t xml:space="preserve">. de Córdoba, s/n </w:t>
            </w:r>
            <w:proofErr w:type="spellStart"/>
            <w:r w:rsidRPr="008D3722">
              <w:rPr>
                <w:rFonts w:cstheme="minorHAnsi"/>
              </w:rPr>
              <w:t>Área</w:t>
            </w:r>
            <w:proofErr w:type="spellEnd"/>
            <w:r w:rsidRPr="008D3722">
              <w:rPr>
                <w:rFonts w:cstheme="minorHAnsi"/>
              </w:rPr>
              <w:t xml:space="preserve"> de </w:t>
            </w:r>
            <w:proofErr w:type="spellStart"/>
            <w:r w:rsidRPr="008D3722">
              <w:rPr>
                <w:rFonts w:cstheme="minorHAnsi"/>
              </w:rPr>
              <w:t>Gestión</w:t>
            </w:r>
            <w:proofErr w:type="spellEnd"/>
            <w:r w:rsidRPr="008D3722">
              <w:rPr>
                <w:rFonts w:cstheme="minorHAnsi"/>
              </w:rPr>
              <w:t xml:space="preserve"> de</w:t>
            </w:r>
          </w:p>
          <w:p w14:paraId="70A2ACA5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8D3722">
              <w:rPr>
                <w:rFonts w:cstheme="minorHAnsi"/>
              </w:rPr>
              <w:t>Proyectos</w:t>
            </w:r>
            <w:proofErr w:type="spellEnd"/>
            <w:r w:rsidRPr="008D37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8D3722">
              <w:rPr>
                <w:rFonts w:cstheme="minorHAnsi"/>
              </w:rPr>
              <w:t xml:space="preserve"> Unidad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8D3722">
              <w:rPr>
                <w:rFonts w:cstheme="minorHAnsi"/>
              </w:rPr>
              <w:t>Administrativa</w:t>
            </w:r>
            <w:proofErr w:type="spellEnd"/>
            <w:r w:rsidRPr="008D3722">
              <w:rPr>
                <w:rFonts w:cstheme="minorHAnsi"/>
              </w:rPr>
              <w:t xml:space="preserve"> CEIC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Madrid 28041</w:t>
            </w:r>
            <w:r>
              <w:rPr>
                <w:rFonts w:cstheme="minorHAnsi"/>
              </w:rPr>
              <w:t>, Spain</w:t>
            </w:r>
          </w:p>
        </w:tc>
      </w:tr>
      <w:tr w:rsidR="00D14356" w:rsidRPr="002C0F5B" w14:paraId="330B298B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6D320588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 xml:space="preserve">CEIC </w:t>
            </w:r>
            <w:proofErr w:type="spellStart"/>
            <w:r w:rsidRPr="00455EC6">
              <w:rPr>
                <w:rFonts w:cstheme="minorHAnsi"/>
              </w:rPr>
              <w:t>Institut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Universitari</w:t>
            </w:r>
            <w:proofErr w:type="spellEnd"/>
            <w:r w:rsidRPr="00455EC6">
              <w:rPr>
                <w:rFonts w:cstheme="minorHAnsi"/>
              </w:rPr>
              <w:t xml:space="preserve"> </w:t>
            </w:r>
            <w:proofErr w:type="spellStart"/>
            <w:r w:rsidRPr="00455EC6">
              <w:rPr>
                <w:rFonts w:cstheme="minorHAnsi"/>
              </w:rPr>
              <w:t>Dexeus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/Sabino </w:t>
            </w:r>
            <w:proofErr w:type="spellStart"/>
            <w:r w:rsidRPr="008D3722">
              <w:rPr>
                <w:rFonts w:cstheme="minorHAnsi"/>
              </w:rPr>
              <w:t>Arna</w:t>
            </w:r>
            <w:proofErr w:type="spellEnd"/>
            <w:r w:rsidRPr="008D3722">
              <w:rPr>
                <w:rFonts w:cstheme="minorHAnsi"/>
              </w:rPr>
              <w:t>, 5-19 Barcelona 08028</w:t>
            </w:r>
            <w:r>
              <w:rPr>
                <w:rFonts w:cstheme="minorHAnsi"/>
              </w:rPr>
              <w:t>, Spain</w:t>
            </w:r>
          </w:p>
        </w:tc>
      </w:tr>
      <w:tr w:rsidR="00D14356" w:rsidRPr="002C0F5B" w14:paraId="5D1E2854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4E458C24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CEIC Hospital Clinic de Barcelona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8D3722">
              <w:rPr>
                <w:rFonts w:cstheme="minorHAnsi"/>
              </w:rPr>
              <w:t>Villarroel</w:t>
            </w:r>
            <w:proofErr w:type="spellEnd"/>
            <w:r w:rsidRPr="008D3722">
              <w:rPr>
                <w:rFonts w:cstheme="minorHAnsi"/>
              </w:rPr>
              <w:t xml:space="preserve"> 170 </w:t>
            </w:r>
            <w:proofErr w:type="spellStart"/>
            <w:r w:rsidRPr="008D3722">
              <w:rPr>
                <w:rFonts w:cstheme="minorHAnsi"/>
              </w:rPr>
              <w:t>Servicio</w:t>
            </w:r>
            <w:proofErr w:type="spellEnd"/>
            <w:r w:rsidRPr="008D3722">
              <w:rPr>
                <w:rFonts w:cstheme="minorHAnsi"/>
              </w:rPr>
              <w:t xml:space="preserve"> de </w:t>
            </w:r>
            <w:proofErr w:type="spellStart"/>
            <w:r w:rsidRPr="008D3722">
              <w:rPr>
                <w:rFonts w:cstheme="minorHAnsi"/>
              </w:rPr>
              <w:t>Farmacia</w:t>
            </w:r>
            <w:proofErr w:type="spellEnd"/>
            <w:r w:rsidRPr="008D3722">
              <w:rPr>
                <w:rFonts w:cstheme="minorHAnsi"/>
              </w:rPr>
              <w:t xml:space="preserve"> Barcelona 08036</w:t>
            </w:r>
            <w:r>
              <w:rPr>
                <w:rFonts w:cstheme="minorHAnsi"/>
              </w:rPr>
              <w:t>, Spain</w:t>
            </w:r>
          </w:p>
        </w:tc>
      </w:tr>
      <w:tr w:rsidR="00D14356" w:rsidRPr="002C0F5B" w14:paraId="2ED86E7D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68FE03E4" w14:textId="77777777" w:rsidR="00D14356" w:rsidRPr="008D372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CEIC Hospital Universitario La Paz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de la </w:t>
            </w:r>
            <w:proofErr w:type="spellStart"/>
            <w:r w:rsidRPr="008D3722">
              <w:rPr>
                <w:rFonts w:cstheme="minorHAnsi"/>
              </w:rPr>
              <w:t>Castellana</w:t>
            </w:r>
            <w:proofErr w:type="spellEnd"/>
            <w:r w:rsidRPr="008D3722">
              <w:rPr>
                <w:rFonts w:cstheme="minorHAnsi"/>
              </w:rPr>
              <w:t xml:space="preserve"> 261 Hospital General -</w:t>
            </w:r>
          </w:p>
          <w:p w14:paraId="73E838D0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D3722">
              <w:rPr>
                <w:rFonts w:cstheme="minorHAnsi"/>
              </w:rPr>
              <w:t>Planta 8ª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Madrid 28046</w:t>
            </w:r>
            <w:r>
              <w:rPr>
                <w:rFonts w:cstheme="minorHAnsi"/>
              </w:rPr>
              <w:t>, Spain</w:t>
            </w:r>
          </w:p>
        </w:tc>
      </w:tr>
      <w:tr w:rsidR="00D14356" w:rsidRPr="002C0F5B" w14:paraId="443D1CB0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40136CAE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Taichung Veterans General Hospital, Institutional</w:t>
            </w:r>
            <w:r>
              <w:rPr>
                <w:rFonts w:cstheme="minorHAnsi"/>
              </w:rPr>
              <w:t xml:space="preserve"> </w:t>
            </w:r>
            <w:r w:rsidRPr="00455EC6">
              <w:rPr>
                <w:rFonts w:cstheme="minorHAnsi"/>
              </w:rPr>
              <w:t>Review Board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Room314, 4F Research building,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No.1650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Taichung 40705</w:t>
            </w:r>
            <w:r>
              <w:rPr>
                <w:rFonts w:cstheme="minorHAnsi"/>
              </w:rPr>
              <w:t>, Taiwan</w:t>
            </w:r>
          </w:p>
        </w:tc>
      </w:tr>
      <w:tr w:rsidR="00D14356" w:rsidRPr="002C0F5B" w14:paraId="5F79211F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77825EBB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China Medical University Hospital, Institutional</w:t>
            </w:r>
            <w:r>
              <w:rPr>
                <w:rFonts w:cstheme="minorHAnsi"/>
              </w:rPr>
              <w:t xml:space="preserve"> </w:t>
            </w:r>
            <w:r w:rsidRPr="00455EC6">
              <w:rPr>
                <w:rFonts w:cstheme="minorHAnsi"/>
              </w:rPr>
              <w:t>Review Board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First Medical Building, No.2 </w:t>
            </w:r>
            <w:proofErr w:type="spellStart"/>
            <w:r w:rsidRPr="008D3722">
              <w:rPr>
                <w:rFonts w:cstheme="minorHAnsi"/>
              </w:rPr>
              <w:t>Yuh</w:t>
            </w:r>
            <w:proofErr w:type="spellEnd"/>
            <w:r w:rsidRPr="008D3722">
              <w:rPr>
                <w:rFonts w:cstheme="minorHAnsi"/>
              </w:rPr>
              <w:t>-Der Road, Taichung 40447</w:t>
            </w:r>
            <w:r>
              <w:rPr>
                <w:rFonts w:cstheme="minorHAnsi"/>
              </w:rPr>
              <w:t>, Taiwan</w:t>
            </w:r>
          </w:p>
        </w:tc>
      </w:tr>
      <w:tr w:rsidR="00D14356" w:rsidRPr="002C0F5B" w14:paraId="0C3C3D6E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44F87F66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National Cheng Kung University Hospital,</w:t>
            </w:r>
            <w:r>
              <w:rPr>
                <w:rFonts w:cstheme="minorHAnsi"/>
              </w:rPr>
              <w:t xml:space="preserve"> </w:t>
            </w:r>
            <w:r w:rsidRPr="00455EC6">
              <w:rPr>
                <w:rFonts w:cstheme="minorHAnsi"/>
              </w:rPr>
              <w:t>Institutional Review Board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No.138, Sheng Li Road Tainan 704</w:t>
            </w:r>
            <w:r>
              <w:rPr>
                <w:rFonts w:cstheme="minorHAnsi"/>
              </w:rPr>
              <w:t>, Taiwan</w:t>
            </w:r>
          </w:p>
        </w:tc>
      </w:tr>
      <w:tr w:rsidR="00D14356" w:rsidRPr="002C0F5B" w14:paraId="6287C107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7E0D6279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National Taiwan University Hospital, Research</w:t>
            </w:r>
            <w:r>
              <w:rPr>
                <w:rFonts w:cstheme="minorHAnsi"/>
              </w:rPr>
              <w:t xml:space="preserve">, </w:t>
            </w:r>
            <w:r w:rsidRPr="00455EC6">
              <w:rPr>
                <w:rFonts w:cstheme="minorHAnsi"/>
              </w:rPr>
              <w:t>Ethics Committee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Original Building of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Children Medical Centre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 xml:space="preserve">No.1, </w:t>
            </w:r>
            <w:proofErr w:type="spellStart"/>
            <w:r w:rsidRPr="008D3722">
              <w:rPr>
                <w:rFonts w:cstheme="minorHAnsi"/>
              </w:rPr>
              <w:t>Changde</w:t>
            </w:r>
            <w:proofErr w:type="spellEnd"/>
            <w:r w:rsidRPr="008D3722">
              <w:rPr>
                <w:rFonts w:cstheme="minorHAnsi"/>
              </w:rPr>
              <w:t xml:space="preserve"> St. Taipei City 10048</w:t>
            </w:r>
            <w:r>
              <w:rPr>
                <w:rFonts w:cstheme="minorHAnsi"/>
              </w:rPr>
              <w:t>, Taiwan</w:t>
            </w:r>
          </w:p>
        </w:tc>
      </w:tr>
      <w:tr w:rsidR="00D14356" w:rsidRPr="002C0F5B" w14:paraId="17C970F6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0D051A2A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Taipei Veterans General Hospital, Institutional</w:t>
            </w:r>
            <w:r>
              <w:rPr>
                <w:rFonts w:cstheme="minorHAnsi"/>
              </w:rPr>
              <w:t xml:space="preserve"> </w:t>
            </w:r>
            <w:r w:rsidRPr="00455EC6">
              <w:rPr>
                <w:rFonts w:cstheme="minorHAnsi"/>
              </w:rPr>
              <w:t>Review Board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201, Sec. 2, Shih-Pai Rd, Taipei 11217</w:t>
            </w:r>
            <w:r>
              <w:rPr>
                <w:rFonts w:cstheme="minorHAnsi"/>
              </w:rPr>
              <w:t>, Taiwan</w:t>
            </w:r>
          </w:p>
        </w:tc>
      </w:tr>
      <w:tr w:rsidR="00D14356" w:rsidRPr="002C0F5B" w14:paraId="4E501A28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25FF4D95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NHS Grampian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8D3722">
              <w:rPr>
                <w:rFonts w:cstheme="minorHAnsi"/>
              </w:rPr>
              <w:t>Foresterhill</w:t>
            </w:r>
            <w:proofErr w:type="spellEnd"/>
            <w:r w:rsidRPr="008D3722">
              <w:rPr>
                <w:rFonts w:cstheme="minorHAnsi"/>
              </w:rPr>
              <w:t xml:space="preserve"> House Annexe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</w:t>
            </w:r>
            <w:proofErr w:type="spellStart"/>
            <w:r w:rsidRPr="008D3722">
              <w:rPr>
                <w:rFonts w:cstheme="minorHAnsi"/>
              </w:rPr>
              <w:t>Foresterhill</w:t>
            </w:r>
            <w:proofErr w:type="spellEnd"/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Aberdeen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Aberdeenshire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AB25 2ZB</w:t>
            </w:r>
            <w:r>
              <w:rPr>
                <w:rFonts w:cstheme="minorHAnsi"/>
              </w:rPr>
              <w:t>, UK</w:t>
            </w:r>
          </w:p>
        </w:tc>
      </w:tr>
      <w:tr w:rsidR="00D14356" w:rsidRPr="002C0F5B" w14:paraId="069E2BED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72083FE1" w14:textId="77777777" w:rsidR="00D14356" w:rsidRPr="008D3722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lastRenderedPageBreak/>
              <w:t>The Royal Marsden NHS Foundation Trust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Clinical Research &amp;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Development</w:t>
            </w:r>
            <w:r>
              <w:rPr>
                <w:rFonts w:cstheme="minorHAnsi"/>
              </w:rPr>
              <w:t>,</w:t>
            </w:r>
          </w:p>
          <w:p w14:paraId="4187824A" w14:textId="77777777" w:rsidR="00D14356" w:rsidRPr="00455EC6" w:rsidRDefault="00D14356" w:rsidP="00E25D67">
            <w:pPr>
              <w:rPr>
                <w:rFonts w:cstheme="minorHAnsi"/>
              </w:rPr>
            </w:pPr>
            <w:r w:rsidRPr="008D3722">
              <w:rPr>
                <w:rFonts w:cstheme="minorHAnsi"/>
              </w:rPr>
              <w:t>West Wing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Sutton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Surrey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SM2 5PT</w:t>
            </w:r>
            <w:r>
              <w:rPr>
                <w:rFonts w:cstheme="minorHAnsi"/>
              </w:rPr>
              <w:t>, UK</w:t>
            </w:r>
          </w:p>
        </w:tc>
      </w:tr>
      <w:tr w:rsidR="00D14356" w:rsidRPr="002C0F5B" w14:paraId="2EFC4B61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7D07CACE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Sharp Healthcare IRB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8695 Spectrum Centre Blvd</w:t>
            </w:r>
            <w:r>
              <w:rPr>
                <w:rFonts w:cstheme="minorHAnsi"/>
              </w:rPr>
              <w:t>, San Diego, CA</w:t>
            </w:r>
            <w:r w:rsidRPr="008D3722">
              <w:rPr>
                <w:rFonts w:cstheme="minorHAnsi"/>
              </w:rPr>
              <w:t xml:space="preserve"> 92123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2C0F5B" w14:paraId="2055F483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1FE49C89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WIRB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1019 39th Avenue SE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Suite 120, </w:t>
            </w:r>
            <w:r w:rsidRPr="008D3722">
              <w:rPr>
                <w:rFonts w:cstheme="minorHAnsi"/>
              </w:rPr>
              <w:t>Puyallup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A</w:t>
            </w:r>
            <w:r w:rsidRPr="008D3722">
              <w:rPr>
                <w:rFonts w:cstheme="minorHAnsi"/>
              </w:rPr>
              <w:t xml:space="preserve"> 98374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2C0F5B" w14:paraId="26B0D6FD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1C91F6AC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University Hospitals Case Medical Centre IRB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11110 Euclid Ave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Cleveland</w:t>
            </w:r>
            <w:r>
              <w:rPr>
                <w:rFonts w:cstheme="minorHAnsi"/>
              </w:rPr>
              <w:t xml:space="preserve">, OH </w:t>
            </w:r>
            <w:r w:rsidRPr="008D3722">
              <w:rPr>
                <w:rFonts w:cstheme="minorHAnsi"/>
              </w:rPr>
              <w:t>44106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2C0F5B" w14:paraId="1B155A72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69346BB8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Rush University Medical Centre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1653 W. Congress P</w:t>
            </w:r>
            <w:r>
              <w:rPr>
                <w:rFonts w:cstheme="minorHAnsi"/>
              </w:rPr>
              <w:t>ark</w:t>
            </w:r>
            <w:r w:rsidRPr="008D3722">
              <w:rPr>
                <w:rFonts w:cstheme="minorHAnsi"/>
              </w:rPr>
              <w:t>w</w:t>
            </w:r>
            <w:r>
              <w:rPr>
                <w:rFonts w:cstheme="minorHAnsi"/>
              </w:rPr>
              <w:t>a</w:t>
            </w:r>
            <w:r w:rsidRPr="008D3722">
              <w:rPr>
                <w:rFonts w:cstheme="minorHAnsi"/>
              </w:rPr>
              <w:t>y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Rush Annex Building,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Chicago</w:t>
            </w:r>
            <w:r>
              <w:rPr>
                <w:rFonts w:cstheme="minorHAnsi"/>
              </w:rPr>
              <w:t xml:space="preserve">, IL </w:t>
            </w:r>
            <w:r w:rsidRPr="008D3722">
              <w:rPr>
                <w:rFonts w:cstheme="minorHAnsi"/>
              </w:rPr>
              <w:t>60612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2C0F5B" w14:paraId="112DA8BD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1D3B90C5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UCLA Medical Centre IRB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11000 Kinross Avenue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Suite 102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Los Angeles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C</w:t>
            </w:r>
            <w:r>
              <w:rPr>
                <w:rFonts w:cstheme="minorHAnsi"/>
              </w:rPr>
              <w:t>A</w:t>
            </w:r>
            <w:r w:rsidRPr="008D3722">
              <w:rPr>
                <w:rFonts w:cstheme="minorHAnsi"/>
              </w:rPr>
              <w:t xml:space="preserve"> 9095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2C0F5B" w14:paraId="1D503D43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1FAF25F7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Washington University in St. Louis IRB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660 South Euclid Avenue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Campus Box 8223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</w:r>
            <w:r w:rsidRPr="008D3722">
              <w:rPr>
                <w:rFonts w:cstheme="minorHAnsi"/>
              </w:rPr>
              <w:t>St. Louis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MI </w:t>
            </w:r>
            <w:r w:rsidRPr="008D3722">
              <w:rPr>
                <w:rFonts w:cstheme="minorHAnsi"/>
              </w:rPr>
              <w:t>63110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2C0F5B" w14:paraId="1B487AC4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2A4B0696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Committee on Human Research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3333 California Street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Suite 315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San Francisco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</w:r>
            <w:r w:rsidRPr="008D3722">
              <w:rPr>
                <w:rFonts w:cstheme="minorHAnsi"/>
              </w:rPr>
              <w:t xml:space="preserve"> C</w:t>
            </w:r>
            <w:r>
              <w:rPr>
                <w:rFonts w:cstheme="minorHAnsi"/>
              </w:rPr>
              <w:t>A</w:t>
            </w:r>
            <w:r w:rsidRPr="008D3722">
              <w:rPr>
                <w:rFonts w:cstheme="minorHAnsi"/>
              </w:rPr>
              <w:t xml:space="preserve"> 94118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2C0F5B" w14:paraId="2E9EDBA8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469A759D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Columbia University IRB</w:t>
            </w:r>
            <w:r>
              <w:rPr>
                <w:rFonts w:cstheme="minorHAnsi"/>
              </w:rPr>
              <w:t>, 65 West, 131st Street, New York, NY</w:t>
            </w:r>
            <w:r w:rsidRPr="008D3722">
              <w:rPr>
                <w:rFonts w:cstheme="minorHAnsi"/>
              </w:rPr>
              <w:t xml:space="preserve"> 10027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2C0F5B" w14:paraId="62A1F0D2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1F5D8AC9" w14:textId="77777777" w:rsidR="00D14356" w:rsidRPr="00455EC6" w:rsidRDefault="00D14356" w:rsidP="00E25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5EC6">
              <w:rPr>
                <w:rFonts w:cstheme="minorHAnsi"/>
              </w:rPr>
              <w:t>US Oncology, Inc. IRB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 xml:space="preserve">10101 </w:t>
            </w:r>
            <w:proofErr w:type="spellStart"/>
            <w:r w:rsidRPr="008D3722">
              <w:rPr>
                <w:rFonts w:cstheme="minorHAnsi"/>
              </w:rPr>
              <w:t>Woodloch</w:t>
            </w:r>
            <w:proofErr w:type="spellEnd"/>
            <w:r w:rsidRPr="008D3722">
              <w:rPr>
                <w:rFonts w:cstheme="minorHAnsi"/>
              </w:rPr>
              <w:t xml:space="preserve"> Forest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The</w:t>
            </w:r>
            <w:r>
              <w:rPr>
                <w:rFonts w:cstheme="minorHAnsi"/>
              </w:rPr>
              <w:t xml:space="preserve"> </w:t>
            </w:r>
            <w:r w:rsidRPr="008D3722">
              <w:rPr>
                <w:rFonts w:cstheme="minorHAnsi"/>
              </w:rPr>
              <w:t>Woodlands</w:t>
            </w:r>
            <w:r>
              <w:rPr>
                <w:rFonts w:cstheme="minorHAnsi"/>
              </w:rPr>
              <w:t xml:space="preserve">, TX </w:t>
            </w:r>
            <w:r w:rsidRPr="008D3722">
              <w:rPr>
                <w:rFonts w:cstheme="minorHAnsi"/>
              </w:rPr>
              <w:t>77380</w:t>
            </w:r>
            <w:r>
              <w:rPr>
                <w:rFonts w:cstheme="minorHAnsi"/>
              </w:rPr>
              <w:t>, USA</w:t>
            </w:r>
          </w:p>
        </w:tc>
      </w:tr>
      <w:tr w:rsidR="00D14356" w:rsidRPr="002C0F5B" w14:paraId="22C602F3" w14:textId="77777777" w:rsidTr="00E25D67">
        <w:trPr>
          <w:gridAfter w:val="1"/>
          <w:wAfter w:w="35" w:type="dxa"/>
          <w:trHeight w:val="369"/>
        </w:trPr>
        <w:tc>
          <w:tcPr>
            <w:tcW w:w="8359" w:type="dxa"/>
            <w:vAlign w:val="center"/>
          </w:tcPr>
          <w:p w14:paraId="79A0A424" w14:textId="77777777" w:rsidR="00D14356" w:rsidRPr="00455EC6" w:rsidRDefault="00D14356" w:rsidP="00E25D67">
            <w:pPr>
              <w:rPr>
                <w:rFonts w:cstheme="minorHAnsi"/>
              </w:rPr>
            </w:pPr>
            <w:r w:rsidRPr="00455EC6">
              <w:rPr>
                <w:rFonts w:cstheme="minorHAnsi"/>
              </w:rPr>
              <w:t>Florida Hospital IRB</w:t>
            </w:r>
            <w:r>
              <w:rPr>
                <w:rFonts w:cstheme="minorHAnsi"/>
              </w:rPr>
              <w:t xml:space="preserve">, </w:t>
            </w:r>
            <w:r w:rsidRPr="008D3722">
              <w:rPr>
                <w:rFonts w:cstheme="minorHAnsi"/>
              </w:rPr>
              <w:t>212 East Winter Park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Orlando</w:t>
            </w:r>
            <w:r>
              <w:rPr>
                <w:rFonts w:cstheme="minorHAnsi"/>
              </w:rPr>
              <w:t>,</w:t>
            </w:r>
            <w:r w:rsidRPr="008D37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FL </w:t>
            </w:r>
            <w:r w:rsidRPr="008D3722">
              <w:rPr>
                <w:rFonts w:cstheme="minorHAnsi"/>
              </w:rPr>
              <w:t>32804</w:t>
            </w:r>
            <w:r>
              <w:rPr>
                <w:rFonts w:cstheme="minorHAnsi"/>
              </w:rPr>
              <w:t>, USA</w:t>
            </w:r>
          </w:p>
        </w:tc>
      </w:tr>
    </w:tbl>
    <w:p w14:paraId="14FE193B" w14:textId="2E97C42A" w:rsidR="003B2243" w:rsidRDefault="003B2243" w:rsidP="003B2243">
      <w:pPr>
        <w:spacing w:line="480" w:lineRule="auto"/>
        <w:rPr>
          <w:rFonts w:ascii="Arial" w:hAnsi="Arial" w:cs="Arial"/>
          <w:b/>
        </w:rPr>
      </w:pPr>
    </w:p>
    <w:p w14:paraId="0F4D5115" w14:textId="242C5398" w:rsidR="00D14356" w:rsidRDefault="00D14356" w:rsidP="003B2243">
      <w:pPr>
        <w:spacing w:line="480" w:lineRule="auto"/>
        <w:rPr>
          <w:rFonts w:ascii="Arial" w:hAnsi="Arial" w:cs="Arial"/>
          <w:b/>
        </w:rPr>
      </w:pPr>
    </w:p>
    <w:p w14:paraId="538FB433" w14:textId="4B00FB64" w:rsidR="00D14356" w:rsidRDefault="00D14356" w:rsidP="003B2243">
      <w:pPr>
        <w:spacing w:line="480" w:lineRule="auto"/>
        <w:rPr>
          <w:rFonts w:ascii="Arial" w:hAnsi="Arial" w:cs="Arial"/>
          <w:b/>
        </w:rPr>
      </w:pPr>
    </w:p>
    <w:p w14:paraId="7FB9169F" w14:textId="7AA5D628" w:rsidR="00D14356" w:rsidRDefault="00D14356" w:rsidP="003B2243">
      <w:pPr>
        <w:spacing w:line="480" w:lineRule="auto"/>
        <w:rPr>
          <w:rFonts w:ascii="Arial" w:hAnsi="Arial" w:cs="Arial"/>
          <w:b/>
        </w:rPr>
      </w:pPr>
    </w:p>
    <w:p w14:paraId="4715BB3C" w14:textId="27BCCCA2" w:rsidR="00D14356" w:rsidRDefault="00D14356" w:rsidP="003B2243">
      <w:pPr>
        <w:spacing w:line="480" w:lineRule="auto"/>
        <w:rPr>
          <w:rFonts w:ascii="Arial" w:hAnsi="Arial" w:cs="Arial"/>
          <w:b/>
        </w:rPr>
      </w:pPr>
    </w:p>
    <w:p w14:paraId="7C3E8500" w14:textId="77777777" w:rsidR="00D14356" w:rsidRDefault="00D14356" w:rsidP="003B2243">
      <w:pPr>
        <w:spacing w:line="480" w:lineRule="auto"/>
        <w:rPr>
          <w:rFonts w:ascii="Arial" w:hAnsi="Arial" w:cs="Arial"/>
          <w:b/>
        </w:rPr>
      </w:pPr>
      <w:bookmarkStart w:id="0" w:name="_GoBack"/>
      <w:bookmarkEnd w:id="0"/>
    </w:p>
    <w:p w14:paraId="3278C880" w14:textId="77777777" w:rsidR="00F87E06" w:rsidRDefault="003B2243" w:rsidP="003B2243">
      <w:pPr>
        <w:widowControl w:val="0"/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Supplementary </w:t>
      </w:r>
      <w:r w:rsidRPr="00632244">
        <w:rPr>
          <w:rFonts w:ascii="Arial" w:hAnsi="Arial" w:cs="Arial"/>
          <w:b/>
        </w:rPr>
        <w:t xml:space="preserve">Table </w:t>
      </w:r>
      <w:r w:rsidR="00F87E06">
        <w:rPr>
          <w:rFonts w:ascii="Arial" w:hAnsi="Arial" w:cs="Arial"/>
          <w:b/>
        </w:rPr>
        <w:t xml:space="preserve">2 </w:t>
      </w:r>
    </w:p>
    <w:p w14:paraId="731AB4F6" w14:textId="423CD309" w:rsidR="003B2243" w:rsidRPr="007055DF" w:rsidRDefault="003B2243" w:rsidP="003B2243">
      <w:pPr>
        <w:widowControl w:val="0"/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Demographic and b</w:t>
      </w:r>
      <w:r w:rsidRPr="00632244">
        <w:rPr>
          <w:rFonts w:ascii="Arial" w:hAnsi="Arial" w:cs="Arial"/>
        </w:rPr>
        <w:t xml:space="preserve">aseline </w:t>
      </w:r>
      <w:r>
        <w:rPr>
          <w:rFonts w:ascii="Arial" w:hAnsi="Arial" w:cs="Arial"/>
        </w:rPr>
        <w:t>c</w:t>
      </w:r>
      <w:r w:rsidRPr="00632244">
        <w:rPr>
          <w:rFonts w:ascii="Arial" w:hAnsi="Arial" w:cs="Arial"/>
        </w:rPr>
        <w:t xml:space="preserve">haracteristics </w:t>
      </w:r>
      <w:r w:rsidRPr="00F03CD0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the </w:t>
      </w:r>
      <w:r w:rsidRPr="00F03CD0">
        <w:rPr>
          <w:rFonts w:ascii="Arial" w:hAnsi="Arial" w:cs="Arial"/>
        </w:rPr>
        <w:t xml:space="preserve">RE </w:t>
      </w:r>
      <w:r>
        <w:rPr>
          <w:rFonts w:ascii="Arial" w:hAnsi="Arial" w:cs="Arial"/>
        </w:rPr>
        <w:t>p</w:t>
      </w:r>
      <w:r w:rsidRPr="00F03CD0">
        <w:rPr>
          <w:rFonts w:ascii="Arial" w:hAnsi="Arial" w:cs="Arial"/>
        </w:rPr>
        <w:t>opulations</w:t>
      </w:r>
      <w:r>
        <w:rPr>
          <w:rFonts w:ascii="Arial" w:hAnsi="Arial" w:cs="Arial"/>
        </w:rPr>
        <w:t xml:space="preserve"> </w:t>
      </w:r>
      <w:r w:rsidR="00092B72">
        <w:rPr>
          <w:rFonts w:ascii="Arial" w:hAnsi="Arial" w:cs="Arial"/>
        </w:rPr>
        <w:t>(</w:t>
      </w:r>
      <w:r>
        <w:rPr>
          <w:rFonts w:ascii="Arial" w:hAnsi="Arial" w:cs="Arial"/>
        </w:rPr>
        <w:t>by IRC</w:t>
      </w:r>
      <w:r w:rsidR="00092B72">
        <w:rPr>
          <w:rFonts w:ascii="Arial" w:hAnsi="Arial" w:cs="Arial"/>
        </w:rPr>
        <w:t>)</w:t>
      </w:r>
      <w:r w:rsidRPr="00F03CD0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c</w:t>
      </w:r>
      <w:r w:rsidRPr="00F03CD0">
        <w:rPr>
          <w:rFonts w:ascii="Arial" w:hAnsi="Arial" w:cs="Arial"/>
        </w:rPr>
        <w:t xml:space="preserve">onfirmed </w:t>
      </w:r>
      <w:r>
        <w:rPr>
          <w:rFonts w:ascii="Arial" w:hAnsi="Arial" w:cs="Arial"/>
        </w:rPr>
        <w:t>r</w:t>
      </w:r>
      <w:r w:rsidRPr="00F03CD0">
        <w:rPr>
          <w:rFonts w:ascii="Arial" w:hAnsi="Arial" w:cs="Arial"/>
        </w:rPr>
        <w:t>esponders</w:t>
      </w:r>
      <w:r w:rsidRPr="00CF3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the </w:t>
      </w:r>
      <w:r w:rsidRPr="00F03CD0">
        <w:rPr>
          <w:rFonts w:ascii="Arial" w:hAnsi="Arial" w:cs="Arial"/>
        </w:rPr>
        <w:t>NP28673 and NP28761</w:t>
      </w:r>
      <w:r>
        <w:rPr>
          <w:rFonts w:ascii="Arial" w:hAnsi="Arial" w:cs="Arial"/>
        </w:rPr>
        <w:t xml:space="preserve"> studies</w:t>
      </w:r>
    </w:p>
    <w:tbl>
      <w:tblPr>
        <w:tblStyle w:val="TableGrid"/>
        <w:tblW w:w="13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2692"/>
        <w:gridCol w:w="2409"/>
        <w:gridCol w:w="3119"/>
        <w:gridCol w:w="2268"/>
      </w:tblGrid>
      <w:tr w:rsidR="003B2243" w:rsidRPr="007055DF" w14:paraId="6BCEB8C5" w14:textId="77777777" w:rsidTr="00112737">
        <w:trPr>
          <w:trHeight w:val="710"/>
        </w:trPr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14:paraId="629D3AF9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4EC5B2B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5DF">
              <w:rPr>
                <w:rFonts w:ascii="Arial" w:hAnsi="Arial" w:cs="Arial"/>
                <w:b/>
                <w:sz w:val="20"/>
                <w:szCs w:val="20"/>
              </w:rPr>
              <w:t xml:space="preserve">NP28673 RE </w:t>
            </w:r>
            <w:r w:rsidRPr="007055DF">
              <w:rPr>
                <w:rFonts w:ascii="Arial" w:hAnsi="Arial" w:cs="Arial"/>
                <w:b/>
                <w:sz w:val="20"/>
                <w:szCs w:val="20"/>
              </w:rPr>
              <w:br/>
              <w:t>population (</w:t>
            </w:r>
            <w:r w:rsidRPr="00112737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055DF">
              <w:rPr>
                <w:rFonts w:ascii="Arial" w:hAnsi="Arial" w:cs="Arial"/>
                <w:b/>
                <w:sz w:val="20"/>
                <w:szCs w:val="20"/>
              </w:rPr>
              <w:t>=122)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A724C00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5DF">
              <w:rPr>
                <w:rFonts w:ascii="Arial" w:hAnsi="Arial" w:cs="Arial"/>
                <w:b/>
                <w:sz w:val="20"/>
                <w:szCs w:val="20"/>
              </w:rPr>
              <w:t>NP28673 confirmed responders (</w:t>
            </w:r>
            <w:r w:rsidRPr="006221AC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055DF">
              <w:rPr>
                <w:rFonts w:ascii="Arial" w:hAnsi="Arial" w:cs="Arial"/>
                <w:b/>
                <w:sz w:val="20"/>
                <w:szCs w:val="20"/>
              </w:rPr>
              <w:t>=62)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DA6B80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5DF">
              <w:rPr>
                <w:rFonts w:ascii="Arial" w:hAnsi="Arial" w:cs="Arial"/>
                <w:b/>
                <w:sz w:val="20"/>
                <w:szCs w:val="20"/>
              </w:rPr>
              <w:t xml:space="preserve">NP28761 RE </w:t>
            </w:r>
            <w:r w:rsidRPr="007055DF">
              <w:rPr>
                <w:rFonts w:ascii="Arial" w:hAnsi="Arial" w:cs="Arial"/>
                <w:b/>
                <w:sz w:val="20"/>
                <w:szCs w:val="20"/>
              </w:rPr>
              <w:br/>
              <w:t>population (</w:t>
            </w:r>
            <w:r w:rsidRPr="00112737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055DF">
              <w:rPr>
                <w:rFonts w:ascii="Arial" w:hAnsi="Arial" w:cs="Arial"/>
                <w:b/>
                <w:sz w:val="20"/>
                <w:szCs w:val="20"/>
              </w:rPr>
              <w:t>=67)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5ADCA0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5DF">
              <w:rPr>
                <w:rFonts w:ascii="Arial" w:hAnsi="Arial" w:cs="Arial"/>
                <w:b/>
                <w:sz w:val="20"/>
                <w:szCs w:val="20"/>
              </w:rPr>
              <w:t>NP28761 confirmed responders (</w:t>
            </w:r>
            <w:r w:rsidRPr="00112737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055DF">
              <w:rPr>
                <w:rFonts w:ascii="Arial" w:hAnsi="Arial" w:cs="Arial"/>
                <w:b/>
                <w:sz w:val="20"/>
                <w:szCs w:val="20"/>
              </w:rPr>
              <w:t>=35)</w:t>
            </w:r>
          </w:p>
        </w:tc>
      </w:tr>
      <w:tr w:rsidR="003B2243" w:rsidRPr="007055DF" w14:paraId="2715677B" w14:textId="77777777" w:rsidTr="00112737">
        <w:trPr>
          <w:trHeight w:val="344"/>
        </w:trPr>
        <w:tc>
          <w:tcPr>
            <w:tcW w:w="2919" w:type="dxa"/>
            <w:tcBorders>
              <w:top w:val="single" w:sz="4" w:space="0" w:color="auto"/>
            </w:tcBorders>
          </w:tcPr>
          <w:p w14:paraId="749344D1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Median age, years (range)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0C3EB74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53 (22–79)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72C9FC7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52 (22–79)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5FA5894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54 (29–73)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02503F4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54 (29–73)</w:t>
            </w:r>
          </w:p>
        </w:tc>
      </w:tr>
      <w:tr w:rsidR="003B2243" w:rsidRPr="007055DF" w14:paraId="170BD577" w14:textId="77777777" w:rsidTr="00112737">
        <w:trPr>
          <w:trHeight w:val="1075"/>
        </w:trPr>
        <w:tc>
          <w:tcPr>
            <w:tcW w:w="2919" w:type="dxa"/>
          </w:tcPr>
          <w:p w14:paraId="7B2FAA3B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Sex, </w:t>
            </w:r>
            <w:r w:rsidRPr="006221AC">
              <w:rPr>
                <w:rFonts w:ascii="Arial" w:hAnsi="Arial" w:cs="Arial"/>
                <w:sz w:val="20"/>
                <w:szCs w:val="20"/>
              </w:rPr>
              <w:t>n</w:t>
            </w:r>
            <w:r w:rsidRPr="001127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5DF">
              <w:rPr>
                <w:rFonts w:ascii="Arial" w:hAnsi="Arial" w:cs="Arial"/>
                <w:sz w:val="20"/>
                <w:szCs w:val="20"/>
              </w:rPr>
              <w:t>(%)</w:t>
            </w:r>
          </w:p>
          <w:p w14:paraId="6EA28BC6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Male </w:t>
            </w:r>
          </w:p>
          <w:p w14:paraId="6CD90BF6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Female</w:t>
            </w:r>
          </w:p>
        </w:tc>
        <w:tc>
          <w:tcPr>
            <w:tcW w:w="2692" w:type="dxa"/>
          </w:tcPr>
          <w:p w14:paraId="5DACBEE5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245200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55 (45.1)</w:t>
            </w:r>
          </w:p>
          <w:p w14:paraId="576A98AC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67 (54.9)</w:t>
            </w:r>
          </w:p>
        </w:tc>
        <w:tc>
          <w:tcPr>
            <w:tcW w:w="2409" w:type="dxa"/>
          </w:tcPr>
          <w:p w14:paraId="2F6FF40C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F249F9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30 (48.4)</w:t>
            </w:r>
          </w:p>
          <w:p w14:paraId="0E0CB897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32 (51.6)</w:t>
            </w:r>
          </w:p>
        </w:tc>
        <w:tc>
          <w:tcPr>
            <w:tcW w:w="3119" w:type="dxa"/>
          </w:tcPr>
          <w:p w14:paraId="19123853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0775DB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33 (49.3)</w:t>
            </w:r>
          </w:p>
          <w:p w14:paraId="18414B1F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34 (50.7)</w:t>
            </w:r>
          </w:p>
        </w:tc>
        <w:tc>
          <w:tcPr>
            <w:tcW w:w="2268" w:type="dxa"/>
          </w:tcPr>
          <w:p w14:paraId="1BEBA1C8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AA2E01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16 (45.7)</w:t>
            </w:r>
          </w:p>
          <w:p w14:paraId="50B3A69E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19 (54.3)</w:t>
            </w:r>
          </w:p>
        </w:tc>
      </w:tr>
      <w:tr w:rsidR="003B2243" w:rsidRPr="007055DF" w14:paraId="433E8EFA" w14:textId="77777777" w:rsidTr="00112737">
        <w:trPr>
          <w:trHeight w:val="1461"/>
        </w:trPr>
        <w:tc>
          <w:tcPr>
            <w:tcW w:w="2919" w:type="dxa"/>
          </w:tcPr>
          <w:p w14:paraId="3C08F672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ECOG PS</w:t>
            </w:r>
            <w:r>
              <w:rPr>
                <w:rFonts w:ascii="Arial" w:hAnsi="Arial" w:cs="Arial"/>
                <w:sz w:val="20"/>
                <w:szCs w:val="20"/>
              </w:rPr>
              <w:t xml:space="preserve"> at baseline</w:t>
            </w:r>
            <w:r w:rsidRPr="007055DF">
              <w:rPr>
                <w:rFonts w:ascii="Arial" w:hAnsi="Arial" w:cs="Arial"/>
                <w:sz w:val="20"/>
                <w:szCs w:val="20"/>
              </w:rPr>
              <w:t>, n (%)</w:t>
            </w:r>
          </w:p>
          <w:p w14:paraId="3EE34071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0</w:t>
            </w:r>
          </w:p>
          <w:p w14:paraId="2F2BFE67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1</w:t>
            </w:r>
          </w:p>
          <w:p w14:paraId="45CB769B" w14:textId="77777777" w:rsidR="003B2243" w:rsidRPr="007055DF" w:rsidRDefault="003B2243" w:rsidP="00112737">
            <w:pPr>
              <w:widowControl w:val="0"/>
              <w:tabs>
                <w:tab w:val="center" w:pos="135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2</w:t>
            </w:r>
            <w:r w:rsidRPr="007055D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92" w:type="dxa"/>
          </w:tcPr>
          <w:p w14:paraId="2991F333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2BABAA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37 (30.3)</w:t>
            </w:r>
          </w:p>
          <w:p w14:paraId="2965852E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74 (60.7)</w:t>
            </w:r>
          </w:p>
          <w:p w14:paraId="36B3092F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11 (9.0)</w:t>
            </w:r>
          </w:p>
        </w:tc>
        <w:tc>
          <w:tcPr>
            <w:tcW w:w="2409" w:type="dxa"/>
          </w:tcPr>
          <w:p w14:paraId="0D7410E4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B8B2E0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23 (37.1)</w:t>
            </w:r>
          </w:p>
          <w:p w14:paraId="20B3101F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34 (54.8)</w:t>
            </w:r>
          </w:p>
          <w:p w14:paraId="107E3973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5 (8.1)</w:t>
            </w:r>
          </w:p>
        </w:tc>
        <w:tc>
          <w:tcPr>
            <w:tcW w:w="3119" w:type="dxa"/>
          </w:tcPr>
          <w:p w14:paraId="556EAF7E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4F4FE4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24 (35.8)</w:t>
            </w:r>
          </w:p>
          <w:p w14:paraId="07B88C83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37 (55.2)</w:t>
            </w:r>
          </w:p>
          <w:p w14:paraId="4DF33749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6 (9.0)</w:t>
            </w:r>
          </w:p>
        </w:tc>
        <w:tc>
          <w:tcPr>
            <w:tcW w:w="2268" w:type="dxa"/>
          </w:tcPr>
          <w:p w14:paraId="069CC01E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82F525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17 (48.6)</w:t>
            </w:r>
          </w:p>
          <w:p w14:paraId="290379C3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16 (45.7)</w:t>
            </w:r>
          </w:p>
          <w:p w14:paraId="05630835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2 (5.7)</w:t>
            </w:r>
          </w:p>
        </w:tc>
      </w:tr>
      <w:tr w:rsidR="003B2243" w:rsidRPr="007055DF" w14:paraId="5716615B" w14:textId="77777777" w:rsidTr="00112737">
        <w:trPr>
          <w:trHeight w:val="1985"/>
        </w:trPr>
        <w:tc>
          <w:tcPr>
            <w:tcW w:w="2919" w:type="dxa"/>
          </w:tcPr>
          <w:p w14:paraId="51FFEFBA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Race, </w:t>
            </w:r>
            <w:r w:rsidRPr="006221AC">
              <w:rPr>
                <w:rFonts w:ascii="Arial" w:hAnsi="Arial" w:cs="Arial"/>
                <w:sz w:val="20"/>
                <w:szCs w:val="20"/>
              </w:rPr>
              <w:t>n</w:t>
            </w:r>
            <w:r w:rsidRPr="001127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5DF">
              <w:rPr>
                <w:rFonts w:ascii="Arial" w:hAnsi="Arial" w:cs="Arial"/>
                <w:sz w:val="20"/>
                <w:szCs w:val="20"/>
              </w:rPr>
              <w:t>(%)</w:t>
            </w:r>
          </w:p>
          <w:p w14:paraId="629C836B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Asian </w:t>
            </w:r>
          </w:p>
          <w:p w14:paraId="296A7956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White </w:t>
            </w:r>
          </w:p>
          <w:p w14:paraId="74BDAD6F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Other</w:t>
            </w:r>
          </w:p>
        </w:tc>
        <w:tc>
          <w:tcPr>
            <w:tcW w:w="2692" w:type="dxa"/>
          </w:tcPr>
          <w:p w14:paraId="2BB36952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C3B25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32 (26.2)</w:t>
            </w:r>
          </w:p>
          <w:p w14:paraId="47D5B170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81 (66.4)</w:t>
            </w:r>
          </w:p>
          <w:p w14:paraId="6C04FBF6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9 (7.4)</w:t>
            </w:r>
          </w:p>
        </w:tc>
        <w:tc>
          <w:tcPr>
            <w:tcW w:w="2409" w:type="dxa"/>
          </w:tcPr>
          <w:p w14:paraId="16430A40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ECF2B9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18 (29.0)</w:t>
            </w:r>
          </w:p>
          <w:p w14:paraId="312862E6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41 (66.1)</w:t>
            </w:r>
          </w:p>
          <w:p w14:paraId="7566D42A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 (4.8)</w:t>
            </w:r>
          </w:p>
        </w:tc>
        <w:tc>
          <w:tcPr>
            <w:tcW w:w="3119" w:type="dxa"/>
          </w:tcPr>
          <w:p w14:paraId="04E63B75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83B613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6 (9.0)</w:t>
            </w:r>
          </w:p>
          <w:p w14:paraId="4AEC9DB7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56 (83.6)</w:t>
            </w:r>
          </w:p>
          <w:p w14:paraId="726B52C3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5 (7.5)</w:t>
            </w:r>
          </w:p>
        </w:tc>
        <w:tc>
          <w:tcPr>
            <w:tcW w:w="2268" w:type="dxa"/>
          </w:tcPr>
          <w:p w14:paraId="1A530884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7A6539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5 (14.3)</w:t>
            </w:r>
          </w:p>
          <w:p w14:paraId="388A4188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29 (82.9)</w:t>
            </w:r>
          </w:p>
          <w:p w14:paraId="2B00C1C5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 (2.9)</w:t>
            </w:r>
          </w:p>
        </w:tc>
      </w:tr>
      <w:tr w:rsidR="003B2243" w:rsidRPr="007055DF" w14:paraId="0ABAE553" w14:textId="77777777" w:rsidTr="00112737">
        <w:trPr>
          <w:trHeight w:val="2127"/>
        </w:trPr>
        <w:tc>
          <w:tcPr>
            <w:tcW w:w="2919" w:type="dxa"/>
          </w:tcPr>
          <w:p w14:paraId="10A1C225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Measurable/non-measurable </w:t>
            </w:r>
            <w:r w:rsidRPr="007055DF">
              <w:rPr>
                <w:rFonts w:ascii="Arial" w:hAnsi="Arial" w:cs="Arial"/>
                <w:sz w:val="20"/>
                <w:szCs w:val="20"/>
              </w:rPr>
              <w:t>CNS metastases</w:t>
            </w:r>
            <w:r>
              <w:rPr>
                <w:rFonts w:ascii="Arial" w:hAnsi="Arial" w:cs="Arial"/>
                <w:sz w:val="20"/>
                <w:szCs w:val="20"/>
              </w:rPr>
              <w:t xml:space="preserve"> at baseline</w:t>
            </w:r>
            <w:r w:rsidRPr="007055D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221AC">
              <w:rPr>
                <w:rFonts w:ascii="Arial" w:hAnsi="Arial" w:cs="Arial"/>
                <w:sz w:val="20"/>
                <w:szCs w:val="20"/>
              </w:rPr>
              <w:t>n</w:t>
            </w:r>
            <w:r w:rsidRPr="001127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5DF">
              <w:rPr>
                <w:rFonts w:ascii="Arial" w:hAnsi="Arial" w:cs="Arial"/>
                <w:sz w:val="20"/>
                <w:szCs w:val="20"/>
              </w:rPr>
              <w:t>(%)</w:t>
            </w:r>
          </w:p>
          <w:p w14:paraId="28A1B001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Yes </w:t>
            </w:r>
          </w:p>
          <w:p w14:paraId="5DE9D06E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No </w:t>
            </w:r>
          </w:p>
        </w:tc>
        <w:tc>
          <w:tcPr>
            <w:tcW w:w="2692" w:type="dxa"/>
          </w:tcPr>
          <w:p w14:paraId="6DEE0365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05280F" w14:textId="77777777" w:rsidR="003B2243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DEB6B7" w14:textId="77777777" w:rsidR="003B2243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148091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74 (60.7)</w:t>
            </w:r>
          </w:p>
          <w:p w14:paraId="17951EB5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48 (39.3)</w:t>
            </w:r>
          </w:p>
        </w:tc>
        <w:tc>
          <w:tcPr>
            <w:tcW w:w="2409" w:type="dxa"/>
          </w:tcPr>
          <w:p w14:paraId="4EC7CC1C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EE3D83" w14:textId="77777777" w:rsidR="003B2243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BAC7A6" w14:textId="77777777" w:rsidR="003B2243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89E4DA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36 (58.1)</w:t>
            </w:r>
          </w:p>
          <w:p w14:paraId="201D45DB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26 (41.9)</w:t>
            </w:r>
          </w:p>
        </w:tc>
        <w:tc>
          <w:tcPr>
            <w:tcW w:w="3119" w:type="dxa"/>
          </w:tcPr>
          <w:p w14:paraId="1E0DA10D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E835EF" w14:textId="77777777" w:rsidR="003B2243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69CCDE" w14:textId="77777777" w:rsidR="003B2243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53F96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39 (58.2)</w:t>
            </w:r>
          </w:p>
          <w:p w14:paraId="0CC5164B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28 (41.8)</w:t>
            </w:r>
          </w:p>
        </w:tc>
        <w:tc>
          <w:tcPr>
            <w:tcW w:w="2268" w:type="dxa"/>
          </w:tcPr>
          <w:p w14:paraId="7FF4E294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A555D4" w14:textId="77777777" w:rsidR="003B2243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DA8ED8" w14:textId="77777777" w:rsidR="003B2243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A6AC72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19 (54.3)</w:t>
            </w:r>
          </w:p>
          <w:p w14:paraId="7D3238D3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16 (45.7)</w:t>
            </w:r>
          </w:p>
        </w:tc>
      </w:tr>
      <w:tr w:rsidR="003B2243" w:rsidRPr="007055DF" w14:paraId="447C0A0B" w14:textId="77777777" w:rsidTr="00112737">
        <w:trPr>
          <w:trHeight w:val="426"/>
        </w:trPr>
        <w:tc>
          <w:tcPr>
            <w:tcW w:w="2919" w:type="dxa"/>
          </w:tcPr>
          <w:p w14:paraId="3EFC5F91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Histology</w:t>
            </w:r>
            <w:r w:rsidRPr="00E51C32">
              <w:rPr>
                <w:rFonts w:ascii="Arial" w:hAnsi="Arial" w:cs="Arial"/>
                <w:sz w:val="20"/>
                <w:szCs w:val="20"/>
              </w:rPr>
              <w:t>,</w:t>
            </w:r>
            <w:r w:rsidRPr="00092B72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7055DF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14:paraId="72EB2347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Adenocarcinoma</w:t>
            </w:r>
          </w:p>
          <w:p w14:paraId="41B54052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Other </w:t>
            </w:r>
          </w:p>
        </w:tc>
        <w:tc>
          <w:tcPr>
            <w:tcW w:w="2692" w:type="dxa"/>
          </w:tcPr>
          <w:p w14:paraId="6171686C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BFE0E2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118 (96.7)</w:t>
            </w:r>
          </w:p>
          <w:p w14:paraId="1A231C4A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4 (3.3)</w:t>
            </w:r>
          </w:p>
        </w:tc>
        <w:tc>
          <w:tcPr>
            <w:tcW w:w="2409" w:type="dxa"/>
          </w:tcPr>
          <w:p w14:paraId="500102B9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D243C1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61 (98.4)</w:t>
            </w:r>
          </w:p>
          <w:p w14:paraId="0A7E2712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 (1.6)</w:t>
            </w:r>
          </w:p>
        </w:tc>
        <w:tc>
          <w:tcPr>
            <w:tcW w:w="3119" w:type="dxa"/>
          </w:tcPr>
          <w:p w14:paraId="24AD9CDB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6743B1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62 (92.5)</w:t>
            </w:r>
          </w:p>
          <w:p w14:paraId="1B9CB7BE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5 (7.5)</w:t>
            </w:r>
          </w:p>
        </w:tc>
        <w:tc>
          <w:tcPr>
            <w:tcW w:w="2268" w:type="dxa"/>
          </w:tcPr>
          <w:p w14:paraId="6641B0B7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253B45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33 (94.3)</w:t>
            </w:r>
          </w:p>
          <w:p w14:paraId="0C5F70EE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2 (5.7)</w:t>
            </w:r>
          </w:p>
        </w:tc>
      </w:tr>
      <w:tr w:rsidR="003B2243" w:rsidRPr="007055DF" w14:paraId="3A525BFB" w14:textId="77777777" w:rsidTr="00112737">
        <w:trPr>
          <w:trHeight w:val="1075"/>
        </w:trPr>
        <w:tc>
          <w:tcPr>
            <w:tcW w:w="2919" w:type="dxa"/>
          </w:tcPr>
          <w:p w14:paraId="659A1415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Prior chemotherapy, </w:t>
            </w:r>
            <w:r w:rsidRPr="006221AC">
              <w:rPr>
                <w:rFonts w:ascii="Arial" w:hAnsi="Arial" w:cs="Arial"/>
                <w:sz w:val="20"/>
                <w:szCs w:val="20"/>
              </w:rPr>
              <w:t>n</w:t>
            </w:r>
            <w:r w:rsidRPr="001127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5DF">
              <w:rPr>
                <w:rFonts w:ascii="Arial" w:hAnsi="Arial" w:cs="Arial"/>
                <w:sz w:val="20"/>
                <w:szCs w:val="20"/>
              </w:rPr>
              <w:t>(%)</w:t>
            </w:r>
          </w:p>
          <w:p w14:paraId="6301681B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Yes</w:t>
            </w:r>
          </w:p>
          <w:p w14:paraId="4803C506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No </w:t>
            </w:r>
          </w:p>
        </w:tc>
        <w:tc>
          <w:tcPr>
            <w:tcW w:w="2692" w:type="dxa"/>
          </w:tcPr>
          <w:p w14:paraId="53AA62A0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968019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96 (78.7)</w:t>
            </w:r>
          </w:p>
          <w:p w14:paraId="0ABD0F1C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26 (21.3)</w:t>
            </w:r>
          </w:p>
        </w:tc>
        <w:tc>
          <w:tcPr>
            <w:tcW w:w="2409" w:type="dxa"/>
          </w:tcPr>
          <w:p w14:paraId="11F9585A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BF2A7F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43 (69.4)</w:t>
            </w:r>
          </w:p>
          <w:p w14:paraId="31CE0DA6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19 (30.6)</w:t>
            </w:r>
          </w:p>
        </w:tc>
        <w:tc>
          <w:tcPr>
            <w:tcW w:w="3119" w:type="dxa"/>
          </w:tcPr>
          <w:p w14:paraId="48EE6608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CD1ABE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52 (77.6)</w:t>
            </w:r>
          </w:p>
          <w:p w14:paraId="6387E30F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15 (22.4)</w:t>
            </w:r>
          </w:p>
        </w:tc>
        <w:tc>
          <w:tcPr>
            <w:tcW w:w="2268" w:type="dxa"/>
          </w:tcPr>
          <w:p w14:paraId="6F1E8FFC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86B913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30 (85.7)</w:t>
            </w:r>
          </w:p>
          <w:p w14:paraId="0576D191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5 (14.3)</w:t>
            </w:r>
          </w:p>
        </w:tc>
      </w:tr>
      <w:tr w:rsidR="003B2243" w:rsidRPr="007055DF" w14:paraId="70A8C98F" w14:textId="77777777" w:rsidTr="00112737">
        <w:trPr>
          <w:trHeight w:val="1461"/>
        </w:trPr>
        <w:tc>
          <w:tcPr>
            <w:tcW w:w="2919" w:type="dxa"/>
            <w:tcBorders>
              <w:bottom w:val="single" w:sz="4" w:space="0" w:color="auto"/>
            </w:tcBorders>
          </w:tcPr>
          <w:p w14:paraId="049F6E6A" w14:textId="23144A24" w:rsidR="003B2243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Smoking status</w:t>
            </w:r>
            <w:r>
              <w:rPr>
                <w:rFonts w:ascii="Arial" w:hAnsi="Arial" w:cs="Arial"/>
                <w:sz w:val="20"/>
                <w:szCs w:val="20"/>
              </w:rPr>
              <w:t>, n (%)</w:t>
            </w:r>
          </w:p>
          <w:p w14:paraId="5C6CFB87" w14:textId="77777777" w:rsidR="00446E12" w:rsidRPr="007055DF" w:rsidRDefault="00446E12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5B9293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 xml:space="preserve">   Former/current smoker</w:t>
            </w:r>
          </w:p>
          <w:p w14:paraId="1B1308D7" w14:textId="77777777" w:rsidR="003B2243" w:rsidRPr="007055DF" w:rsidRDefault="003B2243" w:rsidP="00112737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Never smoked</w:t>
            </w:r>
            <w:r w:rsidRPr="007055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446E843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49291B" w14:textId="77777777" w:rsidR="003B2243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BAD7AF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35 (28.7)</w:t>
            </w:r>
          </w:p>
          <w:p w14:paraId="6EF13D8C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87 (71.3)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7D3100F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1BCE04" w14:textId="77777777" w:rsidR="003B2243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BB3CA1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15 (24.2)</w:t>
            </w:r>
          </w:p>
          <w:p w14:paraId="6A11C9C6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47 (75.8)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776903D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84FCD" w14:textId="77777777" w:rsidR="003B2243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6A2491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27 (40.3)</w:t>
            </w:r>
          </w:p>
          <w:p w14:paraId="6509B83F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40 (59.7)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EE4678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122D8F" w14:textId="77777777" w:rsidR="003B2243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6A70C3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11 (31.4)</w:t>
            </w:r>
          </w:p>
          <w:p w14:paraId="2274A9F4" w14:textId="77777777" w:rsidR="003B2243" w:rsidRPr="007055DF" w:rsidRDefault="003B2243" w:rsidP="00112737">
            <w:pPr>
              <w:widowControl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5DF">
              <w:rPr>
                <w:rFonts w:ascii="Arial" w:hAnsi="Arial" w:cs="Arial"/>
                <w:sz w:val="20"/>
                <w:szCs w:val="20"/>
              </w:rPr>
              <w:t>24 (68.6)</w:t>
            </w:r>
          </w:p>
        </w:tc>
      </w:tr>
    </w:tbl>
    <w:p w14:paraId="16495D93" w14:textId="77777777" w:rsidR="003B2243" w:rsidRPr="000106F3" w:rsidRDefault="00112737" w:rsidP="003B2243">
      <w:pPr>
        <w:widowControl w:val="0"/>
        <w:spacing w:after="0" w:line="480" w:lineRule="auto"/>
        <w:rPr>
          <w:rFonts w:ascii="Arial" w:hAnsi="Arial" w:cs="Arial"/>
          <w:sz w:val="20"/>
          <w:szCs w:val="20"/>
        </w:rPr>
      </w:pPr>
      <w:r w:rsidRPr="006221AC">
        <w:rPr>
          <w:rFonts w:ascii="Arial" w:hAnsi="Arial" w:cs="Arial"/>
          <w:b/>
          <w:sz w:val="20"/>
          <w:szCs w:val="20"/>
        </w:rPr>
        <w:t>Abbreviations: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3B2243" w:rsidRPr="006221AC">
        <w:rPr>
          <w:rFonts w:ascii="Arial" w:hAnsi="Arial" w:cs="Arial"/>
          <w:sz w:val="20"/>
          <w:szCs w:val="20"/>
        </w:rPr>
        <w:t>CNS</w:t>
      </w:r>
      <w:r>
        <w:rPr>
          <w:rFonts w:ascii="Arial" w:hAnsi="Arial" w:cs="Arial"/>
          <w:sz w:val="20"/>
          <w:szCs w:val="20"/>
        </w:rPr>
        <w:t>,</w:t>
      </w:r>
      <w:r w:rsidR="003B2243" w:rsidRPr="00112737">
        <w:rPr>
          <w:rFonts w:ascii="Arial" w:hAnsi="Arial" w:cs="Arial"/>
          <w:sz w:val="20"/>
          <w:szCs w:val="20"/>
        </w:rPr>
        <w:t xml:space="preserve"> central nervous system, </w:t>
      </w:r>
      <w:r w:rsidR="003B2243" w:rsidRPr="006221AC">
        <w:rPr>
          <w:rFonts w:ascii="Arial" w:hAnsi="Arial" w:cs="Arial"/>
          <w:sz w:val="20"/>
          <w:szCs w:val="20"/>
        </w:rPr>
        <w:t>ECOG PS</w:t>
      </w:r>
      <w:r>
        <w:rPr>
          <w:rFonts w:ascii="Arial" w:hAnsi="Arial" w:cs="Arial"/>
          <w:sz w:val="20"/>
          <w:szCs w:val="20"/>
        </w:rPr>
        <w:t>,</w:t>
      </w:r>
      <w:r w:rsidR="003B2243" w:rsidRPr="006221AC">
        <w:rPr>
          <w:rFonts w:ascii="Arial" w:hAnsi="Arial" w:cs="Arial"/>
          <w:sz w:val="20"/>
          <w:szCs w:val="20"/>
        </w:rPr>
        <w:t xml:space="preserve"> </w:t>
      </w:r>
      <w:r w:rsidR="003B2243" w:rsidRPr="00112737">
        <w:rPr>
          <w:rFonts w:ascii="Arial" w:hAnsi="Arial" w:cs="Arial"/>
          <w:sz w:val="20"/>
          <w:szCs w:val="20"/>
        </w:rPr>
        <w:t xml:space="preserve">Eastern Cooperative Oncology Group performance status, </w:t>
      </w:r>
      <w:r w:rsidR="003B2243" w:rsidRPr="006221AC">
        <w:rPr>
          <w:rFonts w:ascii="Arial" w:hAnsi="Arial" w:cs="Arial"/>
          <w:sz w:val="20"/>
          <w:szCs w:val="20"/>
        </w:rPr>
        <w:t>IRC</w:t>
      </w:r>
      <w:r>
        <w:rPr>
          <w:rFonts w:ascii="Arial" w:hAnsi="Arial" w:cs="Arial"/>
          <w:sz w:val="20"/>
          <w:szCs w:val="20"/>
        </w:rPr>
        <w:t>,</w:t>
      </w:r>
      <w:r w:rsidR="003B2243" w:rsidRPr="00112737">
        <w:rPr>
          <w:rFonts w:ascii="Arial" w:hAnsi="Arial" w:cs="Arial"/>
          <w:sz w:val="20"/>
          <w:szCs w:val="20"/>
        </w:rPr>
        <w:t xml:space="preserve"> independent review committee, </w:t>
      </w:r>
      <w:r w:rsidR="003B2243" w:rsidRPr="006221AC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,</w:t>
      </w:r>
      <w:r w:rsidR="003B2243" w:rsidRPr="00112737">
        <w:rPr>
          <w:rFonts w:ascii="Arial" w:hAnsi="Arial" w:cs="Arial"/>
          <w:sz w:val="20"/>
          <w:szCs w:val="20"/>
        </w:rPr>
        <w:t xml:space="preserve"> response evaluable.</w:t>
      </w:r>
    </w:p>
    <w:p w14:paraId="1797962A" w14:textId="77777777" w:rsidR="003B2243" w:rsidRDefault="003B2243" w:rsidP="003B2243">
      <w:pPr>
        <w:widowControl w:val="0"/>
        <w:spacing w:after="0" w:line="480" w:lineRule="auto"/>
        <w:rPr>
          <w:rFonts w:ascii="Arial" w:hAnsi="Arial" w:cs="Arial"/>
          <w:b/>
        </w:rPr>
      </w:pPr>
    </w:p>
    <w:p w14:paraId="2D6880DB" w14:textId="77777777" w:rsidR="003B2243" w:rsidRDefault="003B2243" w:rsidP="003B2243">
      <w:pPr>
        <w:widowControl w:val="0"/>
        <w:spacing w:after="0" w:line="480" w:lineRule="auto"/>
        <w:rPr>
          <w:rFonts w:ascii="Arial" w:hAnsi="Arial" w:cs="Arial"/>
          <w:b/>
        </w:rPr>
        <w:sectPr w:rsidR="003B2243" w:rsidSect="0011273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D2422DC" w14:textId="77777777" w:rsidR="003B2243" w:rsidRDefault="003B2243" w:rsidP="003B2243">
      <w:pPr>
        <w:widowControl w:val="0"/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Fig</w:t>
      </w:r>
      <w:r w:rsidR="00112737">
        <w:rPr>
          <w:rFonts w:ascii="Arial" w:hAnsi="Arial" w:cs="Arial"/>
          <w:b/>
        </w:rPr>
        <w:t>ure</w:t>
      </w:r>
      <w:r w:rsidRPr="00632244">
        <w:rPr>
          <w:rFonts w:ascii="Arial" w:hAnsi="Arial" w:cs="Arial"/>
          <w:b/>
        </w:rPr>
        <w:t xml:space="preserve"> 1 </w:t>
      </w:r>
      <w:r w:rsidRPr="00E55073">
        <w:rPr>
          <w:rFonts w:ascii="Arial" w:hAnsi="Arial" w:cs="Arial"/>
        </w:rPr>
        <w:t xml:space="preserve">Time to first response, progression, and death for patients with confirmed responses in the </w:t>
      </w:r>
      <w:r>
        <w:rPr>
          <w:rFonts w:ascii="Arial" w:hAnsi="Arial" w:cs="Arial"/>
        </w:rPr>
        <w:t>(</w:t>
      </w:r>
      <w:r w:rsidRPr="009C6B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) </w:t>
      </w:r>
      <w:r w:rsidRPr="00E55073">
        <w:rPr>
          <w:rFonts w:ascii="Arial" w:hAnsi="Arial" w:cs="Arial"/>
        </w:rPr>
        <w:t>NP28673 study</w:t>
      </w:r>
      <w:r>
        <w:rPr>
          <w:rFonts w:ascii="Arial" w:hAnsi="Arial" w:cs="Arial"/>
        </w:rPr>
        <w:t xml:space="preserve"> and (</w:t>
      </w:r>
      <w:r w:rsidRPr="009C6B9D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</w:t>
      </w:r>
      <w:r w:rsidRPr="00E55073">
        <w:rPr>
          <w:rFonts w:ascii="Arial" w:hAnsi="Arial" w:cs="Arial"/>
        </w:rPr>
        <w:t>NP28761 study</w:t>
      </w:r>
    </w:p>
    <w:p w14:paraId="0E5A0879" w14:textId="77777777" w:rsidR="003B2243" w:rsidRPr="006221AC" w:rsidRDefault="00112737" w:rsidP="003B2243">
      <w:pPr>
        <w:widowControl w:val="0"/>
        <w:spacing w:after="0" w:line="480" w:lineRule="auto"/>
        <w:rPr>
          <w:rFonts w:ascii="Arial" w:hAnsi="Arial" w:cs="Arial"/>
          <w:b/>
          <w:noProof/>
          <w:lang w:eastAsia="en-GB"/>
        </w:rPr>
      </w:pPr>
      <w:r w:rsidRPr="006221AC">
        <w:rPr>
          <w:rFonts w:ascii="Arial" w:hAnsi="Arial" w:cs="Arial"/>
          <w:b/>
          <w:noProof/>
          <w:lang w:eastAsia="en-GB"/>
        </w:rPr>
        <w:t xml:space="preserve">Abbreviation: </w:t>
      </w:r>
      <w:r w:rsidR="003B2243" w:rsidRPr="006221AC">
        <w:rPr>
          <w:rFonts w:ascii="Arial" w:hAnsi="Arial" w:cs="Arial"/>
          <w:noProof/>
          <w:lang w:eastAsia="en-GB"/>
        </w:rPr>
        <w:t>PD</w:t>
      </w:r>
      <w:r>
        <w:rPr>
          <w:rFonts w:ascii="Arial" w:hAnsi="Arial" w:cs="Arial"/>
          <w:noProof/>
          <w:lang w:eastAsia="en-GB"/>
        </w:rPr>
        <w:t>,</w:t>
      </w:r>
      <w:r w:rsidR="003B2243" w:rsidRPr="00112737">
        <w:rPr>
          <w:rFonts w:ascii="Arial" w:hAnsi="Arial" w:cs="Arial"/>
          <w:noProof/>
          <w:lang w:eastAsia="en-GB"/>
        </w:rPr>
        <w:t xml:space="preserve"> progressive disease</w:t>
      </w:r>
    </w:p>
    <w:p w14:paraId="2F03C66D" w14:textId="0B4C3034" w:rsidR="003B2243" w:rsidRDefault="00BA5DD7" w:rsidP="003B2243">
      <w:pPr>
        <w:widowControl w:val="0"/>
        <w:spacing w:after="0" w:line="480" w:lineRule="auto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4E1F75D" wp14:editId="6BDB4E4C">
            <wp:extent cx="4552950" cy="425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042" t="15472" r="23176" b="7148"/>
                    <a:stretch/>
                  </pic:blipFill>
                  <pic:spPr bwMode="auto">
                    <a:xfrm>
                      <a:off x="0" y="0"/>
                      <a:ext cx="4560940" cy="4259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E00D7A" w14:textId="5E74D6FA" w:rsidR="003B2243" w:rsidRDefault="003B2243" w:rsidP="003B22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71DEE8" w14:textId="0360C469" w:rsidR="003B2243" w:rsidRDefault="003B2243" w:rsidP="003B2243">
      <w:pPr>
        <w:widowControl w:val="0"/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Fig</w:t>
      </w:r>
      <w:r w:rsidR="00112737">
        <w:rPr>
          <w:rFonts w:ascii="Arial" w:hAnsi="Arial" w:cs="Arial"/>
          <w:b/>
        </w:rPr>
        <w:t>ure</w:t>
      </w:r>
      <w:r>
        <w:rPr>
          <w:rFonts w:ascii="Arial" w:hAnsi="Arial" w:cs="Arial"/>
          <w:b/>
        </w:rPr>
        <w:t xml:space="preserve"> 2 </w:t>
      </w:r>
      <w:r w:rsidRPr="00E55073">
        <w:rPr>
          <w:rFonts w:ascii="Arial" w:hAnsi="Arial" w:cs="Arial"/>
          <w:lang w:val="en-US"/>
        </w:rPr>
        <w:t xml:space="preserve">TTCR </w:t>
      </w:r>
      <w:r>
        <w:rPr>
          <w:rFonts w:ascii="Arial" w:hAnsi="Arial" w:cs="Arial"/>
          <w:lang w:val="en-US"/>
        </w:rPr>
        <w:t xml:space="preserve">by IRC </w:t>
      </w:r>
      <w:r w:rsidRPr="00E55073">
        <w:rPr>
          <w:rFonts w:ascii="Arial" w:hAnsi="Arial" w:cs="Arial"/>
          <w:lang w:val="en-US"/>
        </w:rPr>
        <w:t>in patients with measurable CNS disease at baseline with confirmed CNS responses who had not re</w:t>
      </w:r>
      <w:r>
        <w:rPr>
          <w:rFonts w:ascii="Arial" w:hAnsi="Arial" w:cs="Arial"/>
          <w:lang w:val="en-US"/>
        </w:rPr>
        <w:t>ceived prior RT in the (</w:t>
      </w:r>
      <w:r w:rsidRPr="009C6B9D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) NP28673 study and </w:t>
      </w:r>
      <w:r w:rsidRPr="009C6B9D">
        <w:rPr>
          <w:rFonts w:ascii="Arial" w:hAnsi="Arial" w:cs="Arial"/>
          <w:lang w:val="en-US"/>
        </w:rPr>
        <w:t>(B</w:t>
      </w:r>
      <w:r>
        <w:rPr>
          <w:rFonts w:ascii="Arial" w:hAnsi="Arial" w:cs="Arial"/>
          <w:lang w:val="en-US"/>
        </w:rPr>
        <w:t>) NP28761 study, and in patients with measurable and/or non-measurable CNS disease at baseline with confirmed CNS responses who had not received prior RT in the (</w:t>
      </w:r>
      <w:r w:rsidRPr="009C6B9D">
        <w:rPr>
          <w:rFonts w:ascii="Arial" w:hAnsi="Arial" w:cs="Arial"/>
          <w:lang w:val="en-US"/>
        </w:rPr>
        <w:t>C</w:t>
      </w:r>
      <w:r>
        <w:rPr>
          <w:rFonts w:ascii="Arial" w:hAnsi="Arial" w:cs="Arial"/>
          <w:lang w:val="en-US"/>
        </w:rPr>
        <w:t>) NP28673 study and (</w:t>
      </w:r>
      <w:r w:rsidRPr="009C6B9D"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en-US"/>
        </w:rPr>
        <w:t>) NP28761 study</w:t>
      </w:r>
    </w:p>
    <w:p w14:paraId="0F813F1A" w14:textId="77777777" w:rsidR="003B2243" w:rsidRPr="00112737" w:rsidRDefault="00112737" w:rsidP="003B2243">
      <w:pPr>
        <w:spacing w:line="480" w:lineRule="auto"/>
        <w:rPr>
          <w:rFonts w:ascii="Arial" w:hAnsi="Arial" w:cs="Arial"/>
        </w:rPr>
      </w:pPr>
      <w:r w:rsidRPr="006221AC">
        <w:rPr>
          <w:rFonts w:ascii="Arial" w:hAnsi="Arial" w:cs="Arial"/>
          <w:b/>
        </w:rPr>
        <w:t>Abbreviations:</w:t>
      </w:r>
      <w:r w:rsidRPr="006221AC">
        <w:rPr>
          <w:rFonts w:ascii="Arial" w:hAnsi="Arial" w:cs="Arial"/>
        </w:rPr>
        <w:t xml:space="preserve"> </w:t>
      </w:r>
      <w:r w:rsidR="003B2243" w:rsidRPr="006221AC">
        <w:rPr>
          <w:rFonts w:ascii="Arial" w:hAnsi="Arial" w:cs="Arial"/>
        </w:rPr>
        <w:t>CI</w:t>
      </w:r>
      <w:r>
        <w:rPr>
          <w:rFonts w:ascii="Arial" w:hAnsi="Arial" w:cs="Arial"/>
        </w:rPr>
        <w:t>,</w:t>
      </w:r>
      <w:r w:rsidR="003B2243" w:rsidRPr="00112737">
        <w:rPr>
          <w:rFonts w:ascii="Arial" w:hAnsi="Arial" w:cs="Arial"/>
        </w:rPr>
        <w:t xml:space="preserve"> confidence interval, </w:t>
      </w:r>
      <w:r w:rsidR="003B2243" w:rsidRPr="006221AC">
        <w:rPr>
          <w:rFonts w:ascii="Arial" w:hAnsi="Arial" w:cs="Arial"/>
        </w:rPr>
        <w:t>CNS</w:t>
      </w:r>
      <w:r>
        <w:rPr>
          <w:rFonts w:ascii="Arial" w:hAnsi="Arial" w:cs="Arial"/>
        </w:rPr>
        <w:t>,</w:t>
      </w:r>
      <w:r w:rsidR="003B2243" w:rsidRPr="00112737">
        <w:rPr>
          <w:rFonts w:ascii="Arial" w:hAnsi="Arial" w:cs="Arial"/>
        </w:rPr>
        <w:t xml:space="preserve"> central nervous system, </w:t>
      </w:r>
      <w:r w:rsidR="003B2243" w:rsidRPr="006221AC">
        <w:rPr>
          <w:rFonts w:ascii="Arial" w:hAnsi="Arial" w:cs="Arial"/>
        </w:rPr>
        <w:t>IRC</w:t>
      </w:r>
      <w:r>
        <w:rPr>
          <w:rFonts w:ascii="Arial" w:hAnsi="Arial" w:cs="Arial"/>
        </w:rPr>
        <w:t>,</w:t>
      </w:r>
      <w:r w:rsidR="003B2243" w:rsidRPr="00112737">
        <w:rPr>
          <w:rFonts w:ascii="Arial" w:hAnsi="Arial" w:cs="Arial"/>
        </w:rPr>
        <w:t xml:space="preserve"> independent review committee, </w:t>
      </w:r>
      <w:r w:rsidR="003B2243" w:rsidRPr="006221AC">
        <w:rPr>
          <w:rFonts w:ascii="Arial" w:hAnsi="Arial" w:cs="Arial"/>
        </w:rPr>
        <w:t>NE</w:t>
      </w:r>
      <w:r>
        <w:rPr>
          <w:rFonts w:ascii="Arial" w:hAnsi="Arial" w:cs="Arial"/>
        </w:rPr>
        <w:t>,</w:t>
      </w:r>
      <w:r w:rsidR="003B2243" w:rsidRPr="00112737">
        <w:rPr>
          <w:rFonts w:ascii="Arial" w:hAnsi="Arial" w:cs="Arial"/>
        </w:rPr>
        <w:t xml:space="preserve"> not evaluable, </w:t>
      </w:r>
      <w:r w:rsidR="003B2243" w:rsidRPr="006221AC">
        <w:rPr>
          <w:rFonts w:ascii="Arial" w:hAnsi="Arial" w:cs="Arial"/>
        </w:rPr>
        <w:t>RT</w:t>
      </w:r>
      <w:r>
        <w:rPr>
          <w:rFonts w:ascii="Arial" w:hAnsi="Arial" w:cs="Arial"/>
        </w:rPr>
        <w:t>,</w:t>
      </w:r>
      <w:r w:rsidR="003B2243" w:rsidRPr="00112737">
        <w:rPr>
          <w:rFonts w:ascii="Arial" w:hAnsi="Arial" w:cs="Arial"/>
        </w:rPr>
        <w:t xml:space="preserve"> radiotherapy, </w:t>
      </w:r>
      <w:r w:rsidR="003B2243" w:rsidRPr="006221AC">
        <w:rPr>
          <w:rFonts w:ascii="Arial" w:hAnsi="Arial" w:cs="Arial"/>
        </w:rPr>
        <w:t>TTCR</w:t>
      </w:r>
      <w:r>
        <w:rPr>
          <w:rFonts w:ascii="Arial" w:hAnsi="Arial" w:cs="Arial"/>
        </w:rPr>
        <w:t>,</w:t>
      </w:r>
      <w:r w:rsidR="003B2243" w:rsidRPr="00112737">
        <w:rPr>
          <w:rFonts w:ascii="Arial" w:hAnsi="Arial" w:cs="Arial"/>
        </w:rPr>
        <w:t xml:space="preserve"> time to </w:t>
      </w:r>
      <w:r w:rsidR="003B2243" w:rsidRPr="006221AC">
        <w:rPr>
          <w:rFonts w:ascii="Arial" w:hAnsi="Arial" w:cs="Arial"/>
        </w:rPr>
        <w:t>CNS</w:t>
      </w:r>
      <w:r w:rsidR="003B2243" w:rsidRPr="00112737">
        <w:rPr>
          <w:rFonts w:ascii="Arial" w:hAnsi="Arial" w:cs="Arial"/>
        </w:rPr>
        <w:t xml:space="preserve"> response</w:t>
      </w:r>
      <w:r>
        <w:rPr>
          <w:rFonts w:ascii="Arial" w:hAnsi="Arial" w:cs="Arial"/>
        </w:rPr>
        <w:t>.</w:t>
      </w:r>
    </w:p>
    <w:p w14:paraId="52D6B2BE" w14:textId="6614152D" w:rsidR="000C75E6" w:rsidRDefault="00112737" w:rsidP="003B2243">
      <w:pPr>
        <w:widowControl w:val="0"/>
        <w:spacing w:after="0" w:line="480" w:lineRule="auto"/>
        <w:rPr>
          <w:noProof/>
          <w:lang w:eastAsia="ja-JP"/>
        </w:rPr>
      </w:pPr>
      <w:r w:rsidRPr="00112737">
        <w:rPr>
          <w:noProof/>
          <w:lang w:eastAsia="ja-JP"/>
        </w:rPr>
        <w:t xml:space="preserve"> </w:t>
      </w:r>
    </w:p>
    <w:p w14:paraId="5D7FCAC5" w14:textId="5A8C48EE" w:rsidR="003B2243" w:rsidRDefault="000C75E6" w:rsidP="003B2243">
      <w:pPr>
        <w:widowControl w:val="0"/>
        <w:spacing w:after="0" w:line="480" w:lineRule="auto"/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7AE46071" wp14:editId="64E30E3A">
            <wp:extent cx="4733925" cy="382690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111" t="12763" r="17571" b="5336"/>
                    <a:stretch/>
                  </pic:blipFill>
                  <pic:spPr bwMode="auto">
                    <a:xfrm>
                      <a:off x="0" y="0"/>
                      <a:ext cx="4737127" cy="3829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92C708" w14:textId="77777777" w:rsidR="003B2243" w:rsidRDefault="003B2243" w:rsidP="003B2243">
      <w:pPr>
        <w:widowControl w:val="0"/>
        <w:spacing w:after="0" w:line="480" w:lineRule="auto"/>
        <w:rPr>
          <w:rFonts w:ascii="Arial" w:hAnsi="Arial" w:cs="Arial"/>
          <w:b/>
        </w:rPr>
      </w:pPr>
    </w:p>
    <w:p w14:paraId="3BEA31C2" w14:textId="77777777" w:rsidR="003B2243" w:rsidRDefault="003B2243" w:rsidP="003B2243">
      <w:pPr>
        <w:widowControl w:val="0"/>
        <w:spacing w:after="0" w:line="480" w:lineRule="auto"/>
        <w:rPr>
          <w:rFonts w:ascii="Arial" w:hAnsi="Arial" w:cs="Arial"/>
          <w:b/>
        </w:rPr>
      </w:pPr>
    </w:p>
    <w:p w14:paraId="2283ADA1" w14:textId="77777777" w:rsidR="003B2243" w:rsidRDefault="003B2243" w:rsidP="003B2243">
      <w:pPr>
        <w:widowControl w:val="0"/>
        <w:spacing w:after="0" w:line="480" w:lineRule="auto"/>
        <w:rPr>
          <w:rFonts w:ascii="Arial" w:hAnsi="Arial" w:cs="Arial"/>
          <w:b/>
          <w:u w:val="single"/>
        </w:rPr>
      </w:pPr>
    </w:p>
    <w:p w14:paraId="30A8BE46" w14:textId="77777777" w:rsidR="003B2243" w:rsidRPr="00632244" w:rsidRDefault="003B2243" w:rsidP="003B2243">
      <w:pPr>
        <w:widowControl w:val="0"/>
        <w:spacing w:after="0" w:line="480" w:lineRule="auto"/>
        <w:rPr>
          <w:rFonts w:ascii="Arial" w:hAnsi="Arial" w:cs="Arial"/>
          <w:b/>
          <w:u w:val="single"/>
        </w:rPr>
      </w:pPr>
    </w:p>
    <w:p w14:paraId="54985387" w14:textId="77777777" w:rsidR="00410124" w:rsidRDefault="00410124"/>
    <w:sectPr w:rsidR="00410124" w:rsidSect="00112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1F6B5" w14:textId="77777777" w:rsidR="005C34D0" w:rsidRDefault="005C34D0" w:rsidP="00BA1EA1">
      <w:pPr>
        <w:spacing w:after="0" w:line="240" w:lineRule="auto"/>
      </w:pPr>
      <w:r>
        <w:separator/>
      </w:r>
    </w:p>
  </w:endnote>
  <w:endnote w:type="continuationSeparator" w:id="0">
    <w:p w14:paraId="2CCE9007" w14:textId="77777777" w:rsidR="005C34D0" w:rsidRDefault="005C34D0" w:rsidP="00BA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DF9FB" w14:textId="77777777" w:rsidR="005C34D0" w:rsidRDefault="005C34D0" w:rsidP="00BA1EA1">
      <w:pPr>
        <w:spacing w:after="0" w:line="240" w:lineRule="auto"/>
      </w:pPr>
      <w:r>
        <w:separator/>
      </w:r>
    </w:p>
  </w:footnote>
  <w:footnote w:type="continuationSeparator" w:id="0">
    <w:p w14:paraId="6F5C147F" w14:textId="77777777" w:rsidR="005C34D0" w:rsidRDefault="005C34D0" w:rsidP="00BA1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43"/>
    <w:rsid w:val="00046F55"/>
    <w:rsid w:val="00066BC5"/>
    <w:rsid w:val="00092B72"/>
    <w:rsid w:val="000C75E6"/>
    <w:rsid w:val="000F7FC8"/>
    <w:rsid w:val="00112737"/>
    <w:rsid w:val="00354F84"/>
    <w:rsid w:val="003B2243"/>
    <w:rsid w:val="003C28A5"/>
    <w:rsid w:val="00410124"/>
    <w:rsid w:val="00427AF7"/>
    <w:rsid w:val="00446E12"/>
    <w:rsid w:val="005C34D0"/>
    <w:rsid w:val="006221AC"/>
    <w:rsid w:val="006B6C00"/>
    <w:rsid w:val="00976BC3"/>
    <w:rsid w:val="00A608F0"/>
    <w:rsid w:val="00A7737C"/>
    <w:rsid w:val="00AB4E60"/>
    <w:rsid w:val="00B3241A"/>
    <w:rsid w:val="00BA1EA1"/>
    <w:rsid w:val="00BA5DD7"/>
    <w:rsid w:val="00BD22FB"/>
    <w:rsid w:val="00CD3AA6"/>
    <w:rsid w:val="00CF07AC"/>
    <w:rsid w:val="00D14356"/>
    <w:rsid w:val="00DD7F17"/>
    <w:rsid w:val="00E51C32"/>
    <w:rsid w:val="00F8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5368C"/>
  <w15:chartTrackingRefBased/>
  <w15:docId w15:val="{373A2F13-08DE-42E9-85D2-5AB9D3D3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243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356"/>
    <w:pPr>
      <w:keepNext/>
      <w:widowControl w:val="0"/>
      <w:spacing w:before="120" w:after="120" w:line="480" w:lineRule="auto"/>
      <w:outlineLvl w:val="1"/>
    </w:pPr>
    <w:rPr>
      <w:rFonts w:asciiTheme="minorHAnsi" w:hAnsiTheme="minorHAnsi" w:cstheme="minorHAnsi"/>
      <w:bCs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1A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2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B7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B72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1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EA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1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EA1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14356"/>
    <w:rPr>
      <w:rFonts w:eastAsia="Calibri" w:cstheme="minorHAnsi"/>
      <w:bCs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KnowledgePoint360 Group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Griffin</dc:creator>
  <cp:keywords/>
  <dc:description/>
  <cp:lastModifiedBy>Boon Lee</cp:lastModifiedBy>
  <cp:revision>2</cp:revision>
  <dcterms:created xsi:type="dcterms:W3CDTF">2019-11-04T02:53:00Z</dcterms:created>
  <dcterms:modified xsi:type="dcterms:W3CDTF">2019-11-04T02:53:00Z</dcterms:modified>
</cp:coreProperties>
</file>