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9A12D" w14:textId="77777777" w:rsidR="002139C4" w:rsidRPr="00DF4168" w:rsidRDefault="002139C4" w:rsidP="002139C4">
      <w:pPr>
        <w:spacing w:line="48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F4168">
        <w:rPr>
          <w:rFonts w:ascii="Arial" w:hAnsi="Arial" w:cs="Arial"/>
          <w:b/>
          <w:sz w:val="28"/>
          <w:szCs w:val="28"/>
        </w:rPr>
        <w:t>Supplemental material</w:t>
      </w:r>
    </w:p>
    <w:p w14:paraId="164BB409" w14:textId="77777777" w:rsidR="002139C4" w:rsidRPr="00DF4168" w:rsidRDefault="002139C4" w:rsidP="002139C4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DF4168">
        <w:rPr>
          <w:rFonts w:ascii="Arial" w:hAnsi="Arial" w:cs="Arial"/>
          <w:b/>
          <w:sz w:val="28"/>
          <w:szCs w:val="28"/>
        </w:rPr>
        <w:t>Supplemental tables/figures</w:t>
      </w:r>
    </w:p>
    <w:p w14:paraId="1ACC1925" w14:textId="77777777" w:rsidR="007427E8" w:rsidRPr="00DF4168" w:rsidRDefault="007427E8" w:rsidP="007427E8">
      <w:pPr>
        <w:rPr>
          <w:rFonts w:ascii="Arial" w:hAnsi="Arial" w:cs="Arial"/>
          <w:bCs/>
          <w:sz w:val="24"/>
          <w:szCs w:val="24"/>
        </w:rPr>
      </w:pPr>
      <w:r w:rsidRPr="00DF4168">
        <w:rPr>
          <w:rFonts w:ascii="Arial" w:hAnsi="Arial" w:cs="Arial"/>
          <w:b/>
          <w:sz w:val="24"/>
          <w:szCs w:val="24"/>
        </w:rPr>
        <w:t xml:space="preserve">Supplemental Table 1 </w:t>
      </w:r>
      <w:r w:rsidRPr="00DF4168">
        <w:rPr>
          <w:rFonts w:ascii="Arial" w:hAnsi="Arial" w:cs="Arial"/>
          <w:bCs/>
          <w:sz w:val="24"/>
          <w:szCs w:val="24"/>
        </w:rPr>
        <w:t>List of Approving Ethics Committees</w:t>
      </w:r>
    </w:p>
    <w:p w14:paraId="22ED6275" w14:textId="77777777" w:rsidR="007427E8" w:rsidRPr="00DF4168" w:rsidRDefault="007427E8" w:rsidP="00742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2"/>
      </w:tblGrid>
      <w:tr w:rsidR="007427E8" w:rsidRPr="00DF4168" w14:paraId="3DD12E2D" w14:textId="77777777" w:rsidTr="00DF7E21">
        <w:tc>
          <w:tcPr>
            <w:tcW w:w="6832" w:type="dxa"/>
            <w:shd w:val="clear" w:color="auto" w:fill="BFBFBF" w:themeFill="background1" w:themeFillShade="BF"/>
          </w:tcPr>
          <w:p w14:paraId="07E6D6F5" w14:textId="77777777" w:rsidR="007427E8" w:rsidRPr="00DF4168" w:rsidRDefault="007427E8" w:rsidP="00DF7E21">
            <w:pPr>
              <w:rPr>
                <w:b/>
                <w:bCs/>
              </w:rPr>
            </w:pPr>
            <w:r w:rsidRPr="00DF4168">
              <w:rPr>
                <w:b/>
                <w:bCs/>
              </w:rPr>
              <w:t>Name of IEC/IRB</w:t>
            </w:r>
          </w:p>
        </w:tc>
      </w:tr>
      <w:tr w:rsidR="007427E8" w:rsidRPr="00DF4168" w14:paraId="219C9424" w14:textId="77777777" w:rsidTr="00DF7E21">
        <w:tc>
          <w:tcPr>
            <w:tcW w:w="6832" w:type="dxa"/>
          </w:tcPr>
          <w:p w14:paraId="1CE53E87" w14:textId="77777777" w:rsidR="007427E8" w:rsidRPr="00DF4168" w:rsidRDefault="007427E8" w:rsidP="00DF7E21">
            <w:r w:rsidRPr="00DF4168">
              <w:t>Part A</w:t>
            </w:r>
          </w:p>
        </w:tc>
      </w:tr>
      <w:tr w:rsidR="007427E8" w:rsidRPr="00DF4168" w14:paraId="6EAE9FC3" w14:textId="77777777" w:rsidTr="00DF7E21">
        <w:tc>
          <w:tcPr>
            <w:tcW w:w="6832" w:type="dxa"/>
          </w:tcPr>
          <w:p w14:paraId="0EEBED6B" w14:textId="77777777" w:rsidR="007427E8" w:rsidRPr="00DF4168" w:rsidRDefault="007427E8" w:rsidP="00DF7E21">
            <w:r w:rsidRPr="00DF4168">
              <w:t>Integreview Ethical Review Board</w:t>
            </w:r>
          </w:p>
          <w:p w14:paraId="0BFFC82A" w14:textId="77777777" w:rsidR="007427E8" w:rsidRPr="00DF4168" w:rsidRDefault="007427E8" w:rsidP="00DF7E21">
            <w:r w:rsidRPr="00DF4168">
              <w:t>Austin, TX 78704</w:t>
            </w:r>
          </w:p>
        </w:tc>
      </w:tr>
      <w:tr w:rsidR="007427E8" w:rsidRPr="00DF4168" w14:paraId="1D583EC2" w14:textId="77777777" w:rsidTr="00DF7E21">
        <w:tc>
          <w:tcPr>
            <w:tcW w:w="6832" w:type="dxa"/>
          </w:tcPr>
          <w:p w14:paraId="3C33F7FF" w14:textId="77777777" w:rsidR="007427E8" w:rsidRPr="00DF4168" w:rsidRDefault="007427E8" w:rsidP="00DF7E21">
            <w:r w:rsidRPr="00DF4168">
              <w:t>Committee of Human Research (CHR)</w:t>
            </w:r>
          </w:p>
          <w:p w14:paraId="30BDCABA" w14:textId="77777777" w:rsidR="007427E8" w:rsidRPr="00DF4168" w:rsidRDefault="007427E8" w:rsidP="00DF7E21">
            <w:r w:rsidRPr="00DF4168">
              <w:t>Office of Research</w:t>
            </w:r>
          </w:p>
          <w:p w14:paraId="7C171A48" w14:textId="77777777" w:rsidR="007427E8" w:rsidRPr="00DF4168" w:rsidRDefault="007427E8" w:rsidP="00DF7E21">
            <w:r w:rsidRPr="00DF4168">
              <w:t>San Francisco, CA 94118</w:t>
            </w:r>
          </w:p>
        </w:tc>
      </w:tr>
      <w:tr w:rsidR="007427E8" w:rsidRPr="00DF4168" w14:paraId="221FF97B" w14:textId="77777777" w:rsidTr="00DF7E21">
        <w:tc>
          <w:tcPr>
            <w:tcW w:w="6832" w:type="dxa"/>
          </w:tcPr>
          <w:p w14:paraId="5D6C6307" w14:textId="77777777" w:rsidR="007427E8" w:rsidRPr="00DF4168" w:rsidRDefault="007427E8" w:rsidP="00DF7E21">
            <w:r w:rsidRPr="00DF4168">
              <w:t>Part B</w:t>
            </w:r>
          </w:p>
        </w:tc>
      </w:tr>
      <w:tr w:rsidR="007427E8" w:rsidRPr="00DF4168" w14:paraId="4A509A8D" w14:textId="77777777" w:rsidTr="00DF7E21">
        <w:tc>
          <w:tcPr>
            <w:tcW w:w="6832" w:type="dxa"/>
          </w:tcPr>
          <w:p w14:paraId="3FB2B9C7" w14:textId="77777777" w:rsidR="007427E8" w:rsidRPr="00DF4168" w:rsidRDefault="007427E8" w:rsidP="00DF7E21">
            <w:r w:rsidRPr="00DF4168">
              <w:t>Integreview Ethical Review Board</w:t>
            </w:r>
          </w:p>
          <w:p w14:paraId="468DD5D1" w14:textId="77777777" w:rsidR="007427E8" w:rsidRPr="00DF4168" w:rsidRDefault="007427E8" w:rsidP="00DF7E21">
            <w:r w:rsidRPr="00DF4168">
              <w:t>Austin, TX 78704</w:t>
            </w:r>
          </w:p>
        </w:tc>
      </w:tr>
      <w:tr w:rsidR="007427E8" w:rsidRPr="00DF4168" w14:paraId="52D4E29C" w14:textId="77777777" w:rsidTr="00DF7E21">
        <w:tc>
          <w:tcPr>
            <w:tcW w:w="6832" w:type="dxa"/>
          </w:tcPr>
          <w:p w14:paraId="1145F515" w14:textId="77777777" w:rsidR="007427E8" w:rsidRPr="00DF4168" w:rsidRDefault="007427E8" w:rsidP="00DF7E21">
            <w:r w:rsidRPr="00DF4168">
              <w:t>Committee of Human Research (CHR)</w:t>
            </w:r>
          </w:p>
          <w:p w14:paraId="43D7E2A6" w14:textId="77777777" w:rsidR="007427E8" w:rsidRPr="00DF4168" w:rsidRDefault="007427E8" w:rsidP="00DF7E21">
            <w:r w:rsidRPr="00DF4168">
              <w:t>Office of Research</w:t>
            </w:r>
          </w:p>
          <w:p w14:paraId="4C1EC0BD" w14:textId="77777777" w:rsidR="007427E8" w:rsidRPr="00DF4168" w:rsidRDefault="007427E8" w:rsidP="00DF7E21">
            <w:r w:rsidRPr="00DF4168">
              <w:t>San Francisco, CA 94118</w:t>
            </w:r>
          </w:p>
        </w:tc>
      </w:tr>
      <w:tr w:rsidR="007427E8" w:rsidRPr="00DF4168" w14:paraId="07407F57" w14:textId="77777777" w:rsidTr="00DF7E21">
        <w:tc>
          <w:tcPr>
            <w:tcW w:w="6832" w:type="dxa"/>
          </w:tcPr>
          <w:p w14:paraId="4C064D3E" w14:textId="77777777" w:rsidR="007427E8" w:rsidRPr="00DF4168" w:rsidRDefault="007427E8" w:rsidP="00DF7E21">
            <w:r w:rsidRPr="00DF4168">
              <w:t>Liberty IRB, Inc.</w:t>
            </w:r>
          </w:p>
          <w:p w14:paraId="28CE23CF" w14:textId="77777777" w:rsidR="007427E8" w:rsidRPr="00DF4168" w:rsidRDefault="007427E8" w:rsidP="00DF7E21">
            <w:r w:rsidRPr="00DF4168">
              <w:t>Deland, FL 32720</w:t>
            </w:r>
          </w:p>
        </w:tc>
      </w:tr>
      <w:tr w:rsidR="007427E8" w:rsidRPr="00DF4168" w14:paraId="2A930C5C" w14:textId="77777777" w:rsidTr="00DF7E21">
        <w:tc>
          <w:tcPr>
            <w:tcW w:w="6832" w:type="dxa"/>
          </w:tcPr>
          <w:p w14:paraId="5061D67D" w14:textId="77777777" w:rsidR="007427E8" w:rsidRPr="00DF4168" w:rsidRDefault="007427E8" w:rsidP="00DF7E21">
            <w:r w:rsidRPr="00DF4168">
              <w:t>Mary Crowley Medical Research Center Institutional Review Board</w:t>
            </w:r>
          </w:p>
          <w:p w14:paraId="546E67DB" w14:textId="77777777" w:rsidR="007427E8" w:rsidRPr="00DF4168" w:rsidRDefault="007427E8" w:rsidP="00DF7E21">
            <w:r w:rsidRPr="00DF4168">
              <w:t>Dallas, TX 75251</w:t>
            </w:r>
          </w:p>
        </w:tc>
      </w:tr>
      <w:tr w:rsidR="007427E8" w:rsidRPr="00DF4168" w14:paraId="27FBE687" w14:textId="77777777" w:rsidTr="00DF7E21">
        <w:tc>
          <w:tcPr>
            <w:tcW w:w="6832" w:type="dxa"/>
          </w:tcPr>
          <w:p w14:paraId="664DEA0E" w14:textId="77777777" w:rsidR="007427E8" w:rsidRPr="00DF4168" w:rsidRDefault="007427E8" w:rsidP="00DF7E21">
            <w:r w:rsidRPr="00DF4168">
              <w:t>Cedars-Sinai Medical Center Institutional Review Board</w:t>
            </w:r>
          </w:p>
          <w:p w14:paraId="5619039C" w14:textId="77777777" w:rsidR="007427E8" w:rsidRPr="00DF4168" w:rsidRDefault="007427E8" w:rsidP="00DF7E21">
            <w:r w:rsidRPr="00DF4168">
              <w:t>Office of Research Compliance &amp; Quality Improvement</w:t>
            </w:r>
          </w:p>
          <w:p w14:paraId="18AC606D" w14:textId="77777777" w:rsidR="007427E8" w:rsidRPr="00DF4168" w:rsidRDefault="007427E8" w:rsidP="00DF7E21">
            <w:r w:rsidRPr="00DF4168">
              <w:t>Beverly Hills, CA 90211</w:t>
            </w:r>
          </w:p>
        </w:tc>
      </w:tr>
      <w:tr w:rsidR="007427E8" w:rsidRPr="00DF4168" w14:paraId="3247A1AA" w14:textId="77777777" w:rsidTr="00DF7E21">
        <w:tc>
          <w:tcPr>
            <w:tcW w:w="6832" w:type="dxa"/>
          </w:tcPr>
          <w:p w14:paraId="05C793FA" w14:textId="77777777" w:rsidR="007427E8" w:rsidRPr="00DF4168" w:rsidRDefault="007427E8" w:rsidP="00DF7E21">
            <w:r w:rsidRPr="00DF4168">
              <w:t>Office of Human Research Protection Program (OHRPP)</w:t>
            </w:r>
          </w:p>
          <w:p w14:paraId="54848382" w14:textId="77777777" w:rsidR="007427E8" w:rsidRPr="00DF4168" w:rsidRDefault="007427E8" w:rsidP="00DF7E21">
            <w:r w:rsidRPr="00DF4168">
              <w:t>UCLA Medical Institutional Review Board</w:t>
            </w:r>
          </w:p>
          <w:p w14:paraId="7AB5FA13" w14:textId="77777777" w:rsidR="007427E8" w:rsidRPr="00DF4168" w:rsidRDefault="007427E8" w:rsidP="00DF7E21">
            <w:r w:rsidRPr="00DF4168">
              <w:t>Los Angeles, CA 90095</w:t>
            </w:r>
          </w:p>
        </w:tc>
      </w:tr>
      <w:tr w:rsidR="007427E8" w:rsidRPr="00DF4168" w14:paraId="3BB137F4" w14:textId="77777777" w:rsidTr="00DF7E21">
        <w:tc>
          <w:tcPr>
            <w:tcW w:w="6832" w:type="dxa"/>
          </w:tcPr>
          <w:p w14:paraId="0111CCDB" w14:textId="77777777" w:rsidR="007427E8" w:rsidRPr="00DF4168" w:rsidRDefault="007427E8" w:rsidP="00DF7E21">
            <w:r w:rsidRPr="00DF4168">
              <w:t>University of Michigan Medical School</w:t>
            </w:r>
          </w:p>
          <w:p w14:paraId="22EC95B9" w14:textId="77777777" w:rsidR="007427E8" w:rsidRPr="00DF4168" w:rsidRDefault="007427E8" w:rsidP="00DF7E21">
            <w:r w:rsidRPr="00DF4168">
              <w:t>Institutional Review Board for Human Subject Research (IRBMED)</w:t>
            </w:r>
          </w:p>
          <w:p w14:paraId="69389B78" w14:textId="77777777" w:rsidR="007427E8" w:rsidRPr="00DF4168" w:rsidRDefault="007427E8" w:rsidP="00DF7E21">
            <w:r w:rsidRPr="00DF4168">
              <w:t>Ann Arbor, MI 48109</w:t>
            </w:r>
          </w:p>
        </w:tc>
      </w:tr>
      <w:tr w:rsidR="007427E8" w:rsidRPr="00DF4168" w14:paraId="049B11A6" w14:textId="77777777" w:rsidTr="00DF7E21">
        <w:tc>
          <w:tcPr>
            <w:tcW w:w="6832" w:type="dxa"/>
          </w:tcPr>
          <w:p w14:paraId="18BC5646" w14:textId="77777777" w:rsidR="007427E8" w:rsidRPr="00DF4168" w:rsidRDefault="007427E8" w:rsidP="00DF7E21">
            <w:r w:rsidRPr="00DF4168">
              <w:t>Institutional Review Board/Privacy Board (IRB/PB)</w:t>
            </w:r>
          </w:p>
          <w:p w14:paraId="0C466B9D" w14:textId="77777777" w:rsidR="007427E8" w:rsidRPr="00DF4168" w:rsidRDefault="007427E8" w:rsidP="00DF7E21">
            <w:r w:rsidRPr="00DF4168">
              <w:t>New York, NY 10065</w:t>
            </w:r>
          </w:p>
        </w:tc>
      </w:tr>
      <w:tr w:rsidR="007427E8" w:rsidRPr="00DF4168" w14:paraId="35B9B3B9" w14:textId="77777777" w:rsidTr="00DF7E21">
        <w:tc>
          <w:tcPr>
            <w:tcW w:w="6832" w:type="dxa"/>
          </w:tcPr>
          <w:p w14:paraId="4C00B5D7" w14:textId="77777777" w:rsidR="007427E8" w:rsidRPr="00DF4168" w:rsidRDefault="007427E8" w:rsidP="00DF7E21">
            <w:r w:rsidRPr="00DF4168">
              <w:lastRenderedPageBreak/>
              <w:t xml:space="preserve">U.T. MD Anderson Cancer Center </w:t>
            </w:r>
          </w:p>
          <w:p w14:paraId="524CDD35" w14:textId="77777777" w:rsidR="007427E8" w:rsidRPr="00DF4168" w:rsidRDefault="007427E8" w:rsidP="00DF7E21">
            <w:r w:rsidRPr="00DF4168">
              <w:t>Institutional Review Board</w:t>
            </w:r>
          </w:p>
          <w:p w14:paraId="69CF2DDE" w14:textId="77777777" w:rsidR="007427E8" w:rsidRPr="00DF4168" w:rsidRDefault="007427E8" w:rsidP="00DF7E21">
            <w:r w:rsidRPr="00DF4168">
              <w:t>Houston, TX 7703</w:t>
            </w:r>
          </w:p>
          <w:p w14:paraId="4C1F81E7" w14:textId="77777777" w:rsidR="007427E8" w:rsidRPr="00DF4168" w:rsidRDefault="007427E8" w:rsidP="00DF7E21"/>
          <w:p w14:paraId="6FC7561A" w14:textId="77777777" w:rsidR="007427E8" w:rsidRPr="00DF4168" w:rsidRDefault="007427E8" w:rsidP="00DF7E21">
            <w:r w:rsidRPr="00DF4168">
              <w:t xml:space="preserve">The University of Texas MD Anderson Cancer Center </w:t>
            </w:r>
          </w:p>
          <w:p w14:paraId="4D3F25D2" w14:textId="77777777" w:rsidR="007427E8" w:rsidRPr="00DF4168" w:rsidRDefault="007427E8" w:rsidP="00DF7E21">
            <w:r w:rsidRPr="00DF4168">
              <w:t>Institutional Review Board – Unit 1437</w:t>
            </w:r>
          </w:p>
          <w:p w14:paraId="0A9AC53B" w14:textId="77777777" w:rsidR="007427E8" w:rsidRPr="00DF4168" w:rsidRDefault="007427E8" w:rsidP="00DF7E21">
            <w:r w:rsidRPr="00DF4168">
              <w:t>Local IRB# IRB I IRB00000121</w:t>
            </w:r>
          </w:p>
          <w:p w14:paraId="6E8D1709" w14:textId="77777777" w:rsidR="007427E8" w:rsidRPr="00DF4168" w:rsidRDefault="007427E8" w:rsidP="00DF7E21">
            <w:r w:rsidRPr="00DF4168">
              <w:t>Houston, TX 77030</w:t>
            </w:r>
          </w:p>
        </w:tc>
      </w:tr>
      <w:tr w:rsidR="007427E8" w:rsidRPr="00DF4168" w14:paraId="19313B00" w14:textId="77777777" w:rsidTr="00DF7E21">
        <w:tc>
          <w:tcPr>
            <w:tcW w:w="6832" w:type="dxa"/>
          </w:tcPr>
          <w:p w14:paraId="30309900" w14:textId="77777777" w:rsidR="007427E8" w:rsidRPr="00DF4168" w:rsidRDefault="007427E8" w:rsidP="00DF7E21">
            <w:r w:rsidRPr="00DF4168">
              <w:t>Institutional Review Board</w:t>
            </w:r>
          </w:p>
          <w:p w14:paraId="536A51D7" w14:textId="77777777" w:rsidR="007427E8" w:rsidRPr="00DF4168" w:rsidRDefault="007427E8" w:rsidP="00DF7E21">
            <w:r w:rsidRPr="00DF4168">
              <w:t>Henry Ford Health System</w:t>
            </w:r>
          </w:p>
          <w:p w14:paraId="30D291D4" w14:textId="77777777" w:rsidR="007427E8" w:rsidRPr="00DF4168" w:rsidRDefault="007427E8" w:rsidP="00DF7E21">
            <w:r w:rsidRPr="00DF4168">
              <w:t>Detroit, MI 48202</w:t>
            </w:r>
          </w:p>
        </w:tc>
      </w:tr>
      <w:tr w:rsidR="007427E8" w:rsidRPr="00DF4168" w14:paraId="6AB826E8" w14:textId="77777777" w:rsidTr="00DF7E21">
        <w:tc>
          <w:tcPr>
            <w:tcW w:w="6832" w:type="dxa"/>
          </w:tcPr>
          <w:p w14:paraId="10B11F55" w14:textId="77777777" w:rsidR="007427E8" w:rsidRPr="00DF4168" w:rsidRDefault="007427E8" w:rsidP="00DF7E21">
            <w:r w:rsidRPr="00DF4168">
              <w:t>Comite Etic d’Investigacio Clinica</w:t>
            </w:r>
          </w:p>
          <w:p w14:paraId="760BB96C" w14:textId="77777777" w:rsidR="007427E8" w:rsidRPr="00DF4168" w:rsidRDefault="007427E8" w:rsidP="00DF7E21">
            <w:r w:rsidRPr="00DF4168">
              <w:t>Institut de Recerca</w:t>
            </w:r>
          </w:p>
          <w:p w14:paraId="3AD55141" w14:textId="77777777" w:rsidR="007427E8" w:rsidRPr="00DF4168" w:rsidRDefault="007427E8" w:rsidP="00DF7E21">
            <w:r w:rsidRPr="00DF4168">
              <w:t>08035 Barcelona (Spain)</w:t>
            </w:r>
          </w:p>
          <w:p w14:paraId="249B0F8B" w14:textId="77777777" w:rsidR="007427E8" w:rsidRPr="00DF4168" w:rsidRDefault="007427E8" w:rsidP="00DF7E21"/>
          <w:p w14:paraId="6BB014AB" w14:textId="77777777" w:rsidR="007427E8" w:rsidRPr="00DF4168" w:rsidRDefault="007427E8" w:rsidP="00DF7E21">
            <w:r w:rsidRPr="00DF4168">
              <w:t>Hospital Universitario Virgen del Rocio</w:t>
            </w:r>
          </w:p>
          <w:p w14:paraId="5D15E7C5" w14:textId="77777777" w:rsidR="007427E8" w:rsidRPr="00DF4168" w:rsidRDefault="007427E8" w:rsidP="00DF7E21">
            <w:r w:rsidRPr="00DF4168">
              <w:t>Comite Etico de Investigacion Clinica</w:t>
            </w:r>
          </w:p>
          <w:p w14:paraId="2C694FF4" w14:textId="77777777" w:rsidR="007427E8" w:rsidRPr="00DF4168" w:rsidRDefault="007427E8" w:rsidP="00DF7E21">
            <w:r w:rsidRPr="00DF4168">
              <w:t>41013 Sevilla (Spain)</w:t>
            </w:r>
          </w:p>
          <w:p w14:paraId="5F2CFFE2" w14:textId="77777777" w:rsidR="007427E8" w:rsidRPr="00DF4168" w:rsidRDefault="007427E8" w:rsidP="00DF7E21"/>
          <w:p w14:paraId="5C615C70" w14:textId="77777777" w:rsidR="007427E8" w:rsidRPr="00DF4168" w:rsidRDefault="007427E8" w:rsidP="00DF7E21">
            <w:r w:rsidRPr="00DF4168">
              <w:t>Comite Coordinador de Etico de la Investigacion Biomedica de Andalucia</w:t>
            </w:r>
          </w:p>
          <w:p w14:paraId="1E241EA3" w14:textId="77777777" w:rsidR="007427E8" w:rsidRPr="00DF4168" w:rsidRDefault="007427E8" w:rsidP="00DF7E21">
            <w:r w:rsidRPr="00DF4168">
              <w:t>41020 Sevilla (Spain)</w:t>
            </w:r>
          </w:p>
        </w:tc>
      </w:tr>
      <w:tr w:rsidR="007427E8" w:rsidRPr="00DF4168" w14:paraId="340CBCDF" w14:textId="77777777" w:rsidTr="00DF7E21">
        <w:tc>
          <w:tcPr>
            <w:tcW w:w="6832" w:type="dxa"/>
          </w:tcPr>
          <w:p w14:paraId="35B98E5D" w14:textId="77777777" w:rsidR="007427E8" w:rsidRPr="00DF4168" w:rsidRDefault="007427E8" w:rsidP="00DF7E21">
            <w:r w:rsidRPr="00DF4168">
              <w:t>Comite Etic d’Investigacio Clinca</w:t>
            </w:r>
          </w:p>
          <w:p w14:paraId="2A9757D5" w14:textId="77777777" w:rsidR="007427E8" w:rsidRPr="00DF4168" w:rsidRDefault="007427E8" w:rsidP="00DF7E21">
            <w:r w:rsidRPr="00DF4168">
              <w:t>Institut de Recerca</w:t>
            </w:r>
          </w:p>
          <w:p w14:paraId="0B115C40" w14:textId="77777777" w:rsidR="007427E8" w:rsidRPr="00DF4168" w:rsidRDefault="007427E8" w:rsidP="00DF7E21">
            <w:r w:rsidRPr="00DF4168">
              <w:t>09035 Barcelona (Spain)</w:t>
            </w:r>
          </w:p>
        </w:tc>
      </w:tr>
      <w:tr w:rsidR="007427E8" w:rsidRPr="00DF4168" w14:paraId="28CF8D14" w14:textId="77777777" w:rsidTr="00DF7E21">
        <w:tc>
          <w:tcPr>
            <w:tcW w:w="6832" w:type="dxa"/>
          </w:tcPr>
          <w:p w14:paraId="67B684A3" w14:textId="77777777" w:rsidR="007427E8" w:rsidRPr="00DF4168" w:rsidRDefault="007427E8" w:rsidP="00DF7E21">
            <w:r w:rsidRPr="00DF4168">
              <w:t>Comite Etico de Investigacion Clinica</w:t>
            </w:r>
          </w:p>
          <w:p w14:paraId="600B41F2" w14:textId="77777777" w:rsidR="007427E8" w:rsidRPr="00DF4168" w:rsidRDefault="007427E8" w:rsidP="00DF7E21">
            <w:r w:rsidRPr="00DF4168">
              <w:t>Fundacion Hospital de Madrid Hospital</w:t>
            </w:r>
          </w:p>
          <w:p w14:paraId="2AEDCDDD" w14:textId="77777777" w:rsidR="007427E8" w:rsidRPr="00DF4168" w:rsidRDefault="007427E8" w:rsidP="00DF7E21">
            <w:r w:rsidRPr="00DF4168">
              <w:t>Universitarlo Monteprincipe</w:t>
            </w:r>
          </w:p>
          <w:p w14:paraId="7FFF4ECE" w14:textId="77777777" w:rsidR="007427E8" w:rsidRPr="00DF4168" w:rsidRDefault="007427E8" w:rsidP="00DF7E21">
            <w:r w:rsidRPr="00DF4168">
              <w:t>Edificio Docente. Facultad de Medicina</w:t>
            </w:r>
          </w:p>
          <w:p w14:paraId="007F2588" w14:textId="77777777" w:rsidR="007427E8" w:rsidRPr="00DF4168" w:rsidRDefault="007427E8" w:rsidP="00DF7E21">
            <w:r w:rsidRPr="00DF4168">
              <w:t>Madrid (Spain)</w:t>
            </w:r>
          </w:p>
        </w:tc>
      </w:tr>
      <w:tr w:rsidR="007427E8" w:rsidRPr="00DF4168" w14:paraId="69693BC7" w14:textId="77777777" w:rsidTr="00DF7E21">
        <w:tc>
          <w:tcPr>
            <w:tcW w:w="6832" w:type="dxa"/>
          </w:tcPr>
          <w:p w14:paraId="3D63F45C" w14:textId="77777777" w:rsidR="007427E8" w:rsidRPr="00DF4168" w:rsidRDefault="007427E8" w:rsidP="00DF7E21">
            <w:r w:rsidRPr="00DF4168">
              <w:t>Comite Etico de Investigacion Clinica</w:t>
            </w:r>
          </w:p>
          <w:p w14:paraId="3EA24653" w14:textId="77777777" w:rsidR="007427E8" w:rsidRPr="00DF4168" w:rsidRDefault="007427E8" w:rsidP="00DF7E21">
            <w:r w:rsidRPr="00DF4168">
              <w:t>Regional del Pais Vasco</w:t>
            </w:r>
          </w:p>
          <w:p w14:paraId="7270B8AA" w14:textId="77777777" w:rsidR="007427E8" w:rsidRPr="00DF4168" w:rsidRDefault="007427E8" w:rsidP="00DF7E21">
            <w:r w:rsidRPr="00DF4168">
              <w:t>01010 Vitoria, Alava</w:t>
            </w:r>
          </w:p>
        </w:tc>
      </w:tr>
      <w:tr w:rsidR="007427E8" w:rsidRPr="00DF4168" w14:paraId="325D7D84" w14:textId="77777777" w:rsidTr="00DF7E21">
        <w:tc>
          <w:tcPr>
            <w:tcW w:w="6832" w:type="dxa"/>
          </w:tcPr>
          <w:p w14:paraId="05274266" w14:textId="77777777" w:rsidR="007427E8" w:rsidRPr="00DF4168" w:rsidRDefault="007427E8" w:rsidP="00DF7E21">
            <w:r w:rsidRPr="00DF4168">
              <w:t>CPP Ile de France X</w:t>
            </w:r>
          </w:p>
          <w:p w14:paraId="4E2AF542" w14:textId="77777777" w:rsidR="007427E8" w:rsidRPr="00DF4168" w:rsidRDefault="007427E8" w:rsidP="00DF7E21">
            <w:r w:rsidRPr="00DF4168">
              <w:t>Hopital Robert Ballanger</w:t>
            </w:r>
          </w:p>
          <w:p w14:paraId="610FB346" w14:textId="77777777" w:rsidR="007427E8" w:rsidRPr="00DF4168" w:rsidRDefault="007427E8" w:rsidP="00DF7E21">
            <w:r w:rsidRPr="00DF4168">
              <w:lastRenderedPageBreak/>
              <w:t>93602 France</w:t>
            </w:r>
          </w:p>
        </w:tc>
      </w:tr>
      <w:tr w:rsidR="007427E8" w:rsidRPr="00DF4168" w14:paraId="7E9AD8E6" w14:textId="77777777" w:rsidTr="00DF7E21">
        <w:tc>
          <w:tcPr>
            <w:tcW w:w="6832" w:type="dxa"/>
          </w:tcPr>
          <w:p w14:paraId="47A4F8CF" w14:textId="77777777" w:rsidR="007427E8" w:rsidRPr="00DF4168" w:rsidRDefault="007427E8" w:rsidP="00DF7E21">
            <w:r w:rsidRPr="00DF4168">
              <w:lastRenderedPageBreak/>
              <w:t>Ethikkommission der Universitat zu Koln</w:t>
            </w:r>
          </w:p>
          <w:p w14:paraId="1EE9FE75" w14:textId="77777777" w:rsidR="007427E8" w:rsidRPr="00DF4168" w:rsidRDefault="007427E8" w:rsidP="00DF7E21">
            <w:r w:rsidRPr="00DF4168">
              <w:t>Geschaftsstelle der Ethikkommission</w:t>
            </w:r>
          </w:p>
          <w:p w14:paraId="11D39F81" w14:textId="77777777" w:rsidR="007427E8" w:rsidRPr="00DF4168" w:rsidRDefault="007427E8" w:rsidP="00DF7E21">
            <w:r w:rsidRPr="00DF4168">
              <w:t>50937 Cologne (Germany)</w:t>
            </w:r>
          </w:p>
        </w:tc>
      </w:tr>
    </w:tbl>
    <w:p w14:paraId="157FE2DF" w14:textId="77777777" w:rsidR="007427E8" w:rsidRPr="00DF4168" w:rsidRDefault="007427E8" w:rsidP="007427E8"/>
    <w:p w14:paraId="3D8492DC" w14:textId="662F4D77" w:rsidR="002C0524" w:rsidRPr="00DF4168" w:rsidRDefault="007427E8" w:rsidP="007427E8">
      <w:r w:rsidRPr="00DF4168">
        <w:br w:type="page"/>
      </w:r>
    </w:p>
    <w:tbl>
      <w:tblPr>
        <w:tblStyle w:val="TableGrid"/>
        <w:tblW w:w="14863" w:type="dxa"/>
        <w:tblInd w:w="-557" w:type="dxa"/>
        <w:tblLook w:val="04A0" w:firstRow="1" w:lastRow="0" w:firstColumn="1" w:lastColumn="0" w:noHBand="0" w:noVBand="1"/>
      </w:tblPr>
      <w:tblGrid>
        <w:gridCol w:w="2759"/>
        <w:gridCol w:w="2433"/>
        <w:gridCol w:w="1774"/>
        <w:gridCol w:w="720"/>
        <w:gridCol w:w="1705"/>
        <w:gridCol w:w="2733"/>
        <w:gridCol w:w="2739"/>
      </w:tblGrid>
      <w:tr w:rsidR="002139C4" w:rsidRPr="00DF4168" w14:paraId="37F84EB2" w14:textId="77777777" w:rsidTr="00BC4F29">
        <w:trPr>
          <w:trHeight w:val="435"/>
        </w:trPr>
        <w:tc>
          <w:tcPr>
            <w:tcW w:w="148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67B62" w14:textId="1FAF76BD" w:rsidR="002139C4" w:rsidRPr="00DF4168" w:rsidRDefault="002139C4" w:rsidP="00BC4F2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416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Supplemental Table </w:t>
            </w:r>
            <w:r w:rsidR="002C0524" w:rsidRPr="00DF4168"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Pr="00DF4168">
              <w:rPr>
                <w:rFonts w:ascii="Arial" w:hAnsi="Arial" w:cs="Arial"/>
                <w:sz w:val="24"/>
                <w:szCs w:val="24"/>
              </w:rPr>
              <w:t>Statistical comparisons of CC-115 plasma pharmacokinetic parameters: bioavailability/food effect substudy (PK population)</w:t>
            </w:r>
          </w:p>
        </w:tc>
      </w:tr>
      <w:tr w:rsidR="002139C4" w:rsidRPr="00DF4168" w14:paraId="21F940C6" w14:textId="77777777" w:rsidTr="00BC4F29">
        <w:trPr>
          <w:trHeight w:val="729"/>
        </w:trPr>
        <w:tc>
          <w:tcPr>
            <w:tcW w:w="275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EFD250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Treatment Comparison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642420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PK Parameter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AAA06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 w:rsidRPr="00DF4168">
              <w:rPr>
                <w:rFonts w:ascii="Arial Narrow" w:hAnsi="Arial Narrow" w:cs="Arial"/>
                <w:b/>
              </w:rPr>
              <w:t>Treatment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9B68B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N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0CD0D6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 w:rsidRPr="00DF4168">
              <w:rPr>
                <w:rFonts w:ascii="Arial Narrow" w:hAnsi="Arial Narrow" w:cs="Arial"/>
                <w:b/>
              </w:rPr>
              <w:t>Geometric Mean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b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44927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 xml:space="preserve">% Ratio of </w:t>
            </w:r>
          </w:p>
          <w:p w14:paraId="71674BD6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 w:rsidRPr="00DF4168">
              <w:rPr>
                <w:rFonts w:ascii="Arial Narrow" w:hAnsi="Arial Narrow" w:cs="Arial"/>
                <w:b/>
              </w:rPr>
              <w:t>Geometric Means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b</w:t>
            </w:r>
          </w:p>
        </w:tc>
        <w:tc>
          <w:tcPr>
            <w:tcW w:w="273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53586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 xml:space="preserve">95% CI Ratio of </w:t>
            </w:r>
          </w:p>
          <w:p w14:paraId="687314FE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 w:rsidRPr="00DF4168">
              <w:rPr>
                <w:rFonts w:ascii="Arial Narrow" w:hAnsi="Arial Narrow" w:cs="Arial"/>
                <w:b/>
              </w:rPr>
              <w:t>Geometric Means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b</w:t>
            </w:r>
          </w:p>
        </w:tc>
      </w:tr>
      <w:tr w:rsidR="002139C4" w:rsidRPr="00DF4168" w14:paraId="58E64622" w14:textId="77777777" w:rsidTr="00BC4F29">
        <w:trPr>
          <w:trHeight w:val="288"/>
        </w:trPr>
        <w:tc>
          <w:tcPr>
            <w:tcW w:w="2759" w:type="dxa"/>
            <w:vMerge w:val="restart"/>
            <w:vAlign w:val="center"/>
          </w:tcPr>
          <w:p w14:paraId="7236A001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versus 1</w:t>
            </w:r>
          </w:p>
        </w:tc>
        <w:tc>
          <w:tcPr>
            <w:tcW w:w="2433" w:type="dxa"/>
            <w:vMerge w:val="restart"/>
            <w:vAlign w:val="center"/>
          </w:tcPr>
          <w:p w14:paraId="34A5296B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AUC</w:t>
            </w:r>
            <w:r w:rsidRPr="00DF4168">
              <w:rPr>
                <w:rFonts w:ascii="Arial Narrow" w:hAnsi="Arial Narrow" w:cs="Arial"/>
                <w:vertAlign w:val="subscript"/>
              </w:rPr>
              <w:sym w:font="Symbol" w:char="F0A5"/>
            </w:r>
            <w:r w:rsidRPr="00DF4168">
              <w:rPr>
                <w:rFonts w:ascii="Arial Narrow" w:hAnsi="Arial Narrow" w:cs="Arial"/>
              </w:rPr>
              <w:t>, ng x h/mL</w:t>
            </w:r>
          </w:p>
        </w:tc>
        <w:tc>
          <w:tcPr>
            <w:tcW w:w="1774" w:type="dxa"/>
            <w:vAlign w:val="center"/>
          </w:tcPr>
          <w:p w14:paraId="3F32CCCE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</w:t>
            </w:r>
          </w:p>
        </w:tc>
        <w:tc>
          <w:tcPr>
            <w:tcW w:w="720" w:type="dxa"/>
            <w:vAlign w:val="center"/>
          </w:tcPr>
          <w:p w14:paraId="1AE7D9FF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4BA2D956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673.2</w:t>
            </w:r>
          </w:p>
        </w:tc>
        <w:tc>
          <w:tcPr>
            <w:tcW w:w="2733" w:type="dxa"/>
            <w:vAlign w:val="center"/>
          </w:tcPr>
          <w:p w14:paraId="41789FF1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97.1</w:t>
            </w:r>
          </w:p>
        </w:tc>
        <w:tc>
          <w:tcPr>
            <w:tcW w:w="2739" w:type="dxa"/>
            <w:vAlign w:val="center"/>
          </w:tcPr>
          <w:p w14:paraId="4B9CC960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83.6-112.8</w:t>
            </w:r>
          </w:p>
        </w:tc>
      </w:tr>
      <w:tr w:rsidR="002139C4" w:rsidRPr="00DF4168" w14:paraId="43ED16FE" w14:textId="77777777" w:rsidTr="00BC4F29">
        <w:trPr>
          <w:trHeight w:val="288"/>
        </w:trPr>
        <w:tc>
          <w:tcPr>
            <w:tcW w:w="2759" w:type="dxa"/>
            <w:vMerge/>
            <w:vAlign w:val="center"/>
          </w:tcPr>
          <w:p w14:paraId="151D7386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vMerge/>
            <w:vAlign w:val="center"/>
          </w:tcPr>
          <w:p w14:paraId="25E5A81C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1774" w:type="dxa"/>
            <w:vAlign w:val="center"/>
          </w:tcPr>
          <w:p w14:paraId="766EF822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</w:t>
            </w:r>
          </w:p>
        </w:tc>
        <w:tc>
          <w:tcPr>
            <w:tcW w:w="720" w:type="dxa"/>
            <w:vAlign w:val="center"/>
          </w:tcPr>
          <w:p w14:paraId="1A3238E0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13BC9B0E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693.2</w:t>
            </w:r>
          </w:p>
        </w:tc>
        <w:tc>
          <w:tcPr>
            <w:tcW w:w="2733" w:type="dxa"/>
            <w:vAlign w:val="center"/>
          </w:tcPr>
          <w:p w14:paraId="45952BF9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  <w:tc>
          <w:tcPr>
            <w:tcW w:w="2739" w:type="dxa"/>
            <w:vAlign w:val="center"/>
          </w:tcPr>
          <w:p w14:paraId="06C4B8AA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</w:tr>
      <w:tr w:rsidR="002139C4" w:rsidRPr="00DF4168" w14:paraId="45783CD1" w14:textId="77777777" w:rsidTr="00BC4F29">
        <w:trPr>
          <w:trHeight w:val="288"/>
        </w:trPr>
        <w:tc>
          <w:tcPr>
            <w:tcW w:w="2759" w:type="dxa"/>
            <w:vMerge/>
            <w:vAlign w:val="center"/>
          </w:tcPr>
          <w:p w14:paraId="7997E1D1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vMerge w:val="restart"/>
            <w:vAlign w:val="center"/>
          </w:tcPr>
          <w:p w14:paraId="52BEFD12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C</w:t>
            </w:r>
            <w:r w:rsidRPr="00DF4168">
              <w:rPr>
                <w:rFonts w:ascii="Arial Narrow" w:hAnsi="Arial Narrow" w:cs="Arial"/>
                <w:vertAlign w:val="subscript"/>
              </w:rPr>
              <w:t>max</w:t>
            </w:r>
            <w:r w:rsidRPr="00DF4168">
              <w:rPr>
                <w:rFonts w:ascii="Arial Narrow" w:hAnsi="Arial Narrow" w:cs="Arial"/>
              </w:rPr>
              <w:t>, ng/mL</w:t>
            </w:r>
          </w:p>
        </w:tc>
        <w:tc>
          <w:tcPr>
            <w:tcW w:w="1774" w:type="dxa"/>
            <w:vAlign w:val="center"/>
          </w:tcPr>
          <w:p w14:paraId="03FF75FB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</w:t>
            </w:r>
          </w:p>
        </w:tc>
        <w:tc>
          <w:tcPr>
            <w:tcW w:w="720" w:type="dxa"/>
            <w:vAlign w:val="center"/>
          </w:tcPr>
          <w:p w14:paraId="7A5DDADF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7DA2A228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77.3</w:t>
            </w:r>
          </w:p>
        </w:tc>
        <w:tc>
          <w:tcPr>
            <w:tcW w:w="2733" w:type="dxa"/>
            <w:vAlign w:val="center"/>
          </w:tcPr>
          <w:p w14:paraId="6333D031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93.4</w:t>
            </w:r>
          </w:p>
        </w:tc>
        <w:tc>
          <w:tcPr>
            <w:tcW w:w="2739" w:type="dxa"/>
            <w:vAlign w:val="center"/>
          </w:tcPr>
          <w:p w14:paraId="55C6C4C9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75.6-115.4</w:t>
            </w:r>
          </w:p>
        </w:tc>
      </w:tr>
      <w:tr w:rsidR="002139C4" w:rsidRPr="00DF4168" w14:paraId="063FCDBA" w14:textId="77777777" w:rsidTr="00BC4F29">
        <w:trPr>
          <w:trHeight w:val="288"/>
        </w:trPr>
        <w:tc>
          <w:tcPr>
            <w:tcW w:w="2759" w:type="dxa"/>
            <w:vMerge/>
            <w:vAlign w:val="center"/>
          </w:tcPr>
          <w:p w14:paraId="30C20A0C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vMerge/>
            <w:vAlign w:val="center"/>
          </w:tcPr>
          <w:p w14:paraId="1F084C52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1774" w:type="dxa"/>
            <w:vAlign w:val="center"/>
          </w:tcPr>
          <w:p w14:paraId="1C64B717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</w:t>
            </w:r>
          </w:p>
        </w:tc>
        <w:tc>
          <w:tcPr>
            <w:tcW w:w="720" w:type="dxa"/>
            <w:vAlign w:val="center"/>
          </w:tcPr>
          <w:p w14:paraId="5ED0A3E7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052CB7C1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82.8</w:t>
            </w:r>
          </w:p>
        </w:tc>
        <w:tc>
          <w:tcPr>
            <w:tcW w:w="2733" w:type="dxa"/>
            <w:vAlign w:val="center"/>
          </w:tcPr>
          <w:p w14:paraId="1F920AA2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  <w:tc>
          <w:tcPr>
            <w:tcW w:w="2739" w:type="dxa"/>
            <w:vAlign w:val="center"/>
          </w:tcPr>
          <w:p w14:paraId="40AEA013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</w:tr>
      <w:tr w:rsidR="002139C4" w:rsidRPr="00DF4168" w14:paraId="225D50D5" w14:textId="77777777" w:rsidTr="00BC4F29">
        <w:trPr>
          <w:trHeight w:val="288"/>
        </w:trPr>
        <w:tc>
          <w:tcPr>
            <w:tcW w:w="2759" w:type="dxa"/>
            <w:vMerge w:val="restart"/>
            <w:vAlign w:val="center"/>
          </w:tcPr>
          <w:p w14:paraId="58C3FD5C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 versus 2</w:t>
            </w:r>
          </w:p>
        </w:tc>
        <w:tc>
          <w:tcPr>
            <w:tcW w:w="2433" w:type="dxa"/>
            <w:vMerge w:val="restart"/>
            <w:vAlign w:val="center"/>
          </w:tcPr>
          <w:p w14:paraId="71DB9360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AUC</w:t>
            </w:r>
            <w:r w:rsidRPr="00DF4168">
              <w:rPr>
                <w:rFonts w:ascii="Arial Narrow" w:hAnsi="Arial Narrow" w:cs="Arial"/>
                <w:vertAlign w:val="subscript"/>
              </w:rPr>
              <w:sym w:font="Symbol" w:char="F0A5"/>
            </w:r>
            <w:r w:rsidRPr="00DF4168">
              <w:rPr>
                <w:rFonts w:ascii="Arial Narrow" w:hAnsi="Arial Narrow" w:cs="Arial"/>
              </w:rPr>
              <w:t>, ng x h/mL</w:t>
            </w:r>
          </w:p>
        </w:tc>
        <w:tc>
          <w:tcPr>
            <w:tcW w:w="1774" w:type="dxa"/>
            <w:vAlign w:val="center"/>
          </w:tcPr>
          <w:p w14:paraId="0FB1CBBB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</w:t>
            </w:r>
          </w:p>
        </w:tc>
        <w:tc>
          <w:tcPr>
            <w:tcW w:w="720" w:type="dxa"/>
            <w:vAlign w:val="center"/>
          </w:tcPr>
          <w:p w14:paraId="32E1702B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0D98F40C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669.0</w:t>
            </w:r>
          </w:p>
        </w:tc>
        <w:tc>
          <w:tcPr>
            <w:tcW w:w="2733" w:type="dxa"/>
            <w:vAlign w:val="center"/>
          </w:tcPr>
          <w:p w14:paraId="3FD71C58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99.4</w:t>
            </w:r>
          </w:p>
        </w:tc>
        <w:tc>
          <w:tcPr>
            <w:tcW w:w="2739" w:type="dxa"/>
            <w:vAlign w:val="center"/>
          </w:tcPr>
          <w:p w14:paraId="3A672759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82.2-120.1</w:t>
            </w:r>
          </w:p>
        </w:tc>
      </w:tr>
      <w:tr w:rsidR="002139C4" w:rsidRPr="00DF4168" w14:paraId="7C4C9DF9" w14:textId="77777777" w:rsidTr="00BC4F29">
        <w:trPr>
          <w:trHeight w:val="288"/>
        </w:trPr>
        <w:tc>
          <w:tcPr>
            <w:tcW w:w="2759" w:type="dxa"/>
            <w:vMerge/>
            <w:vAlign w:val="center"/>
          </w:tcPr>
          <w:p w14:paraId="70F2CA80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vMerge/>
            <w:vAlign w:val="center"/>
          </w:tcPr>
          <w:p w14:paraId="2D4F8983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1774" w:type="dxa"/>
            <w:vAlign w:val="center"/>
          </w:tcPr>
          <w:p w14:paraId="5F5B278D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</w:t>
            </w:r>
          </w:p>
        </w:tc>
        <w:tc>
          <w:tcPr>
            <w:tcW w:w="720" w:type="dxa"/>
            <w:vAlign w:val="center"/>
          </w:tcPr>
          <w:p w14:paraId="47093892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47CC058A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673.2</w:t>
            </w:r>
          </w:p>
        </w:tc>
        <w:tc>
          <w:tcPr>
            <w:tcW w:w="2733" w:type="dxa"/>
            <w:vAlign w:val="center"/>
          </w:tcPr>
          <w:p w14:paraId="78FD6A6D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  <w:tc>
          <w:tcPr>
            <w:tcW w:w="2739" w:type="dxa"/>
            <w:vAlign w:val="center"/>
          </w:tcPr>
          <w:p w14:paraId="2CE8DBFF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</w:tr>
      <w:tr w:rsidR="002139C4" w:rsidRPr="00DF4168" w14:paraId="071E6C61" w14:textId="77777777" w:rsidTr="00BC4F29">
        <w:trPr>
          <w:trHeight w:val="288"/>
        </w:trPr>
        <w:tc>
          <w:tcPr>
            <w:tcW w:w="2759" w:type="dxa"/>
            <w:vMerge/>
            <w:vAlign w:val="center"/>
          </w:tcPr>
          <w:p w14:paraId="22555F95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vMerge w:val="restart"/>
            <w:vAlign w:val="center"/>
          </w:tcPr>
          <w:p w14:paraId="40409000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C</w:t>
            </w:r>
            <w:r w:rsidRPr="00DF4168">
              <w:rPr>
                <w:rFonts w:ascii="Arial Narrow" w:hAnsi="Arial Narrow" w:cs="Arial"/>
                <w:vertAlign w:val="subscript"/>
              </w:rPr>
              <w:t>max</w:t>
            </w:r>
            <w:r w:rsidRPr="00DF4168">
              <w:rPr>
                <w:rFonts w:ascii="Arial Narrow" w:hAnsi="Arial Narrow" w:cs="Arial"/>
              </w:rPr>
              <w:t>, ng/mL</w:t>
            </w:r>
          </w:p>
        </w:tc>
        <w:tc>
          <w:tcPr>
            <w:tcW w:w="1774" w:type="dxa"/>
            <w:vAlign w:val="center"/>
          </w:tcPr>
          <w:p w14:paraId="07E124AC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</w:t>
            </w:r>
          </w:p>
        </w:tc>
        <w:tc>
          <w:tcPr>
            <w:tcW w:w="720" w:type="dxa"/>
            <w:vAlign w:val="center"/>
          </w:tcPr>
          <w:p w14:paraId="634897B3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72F09739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46.2</w:t>
            </w:r>
          </w:p>
        </w:tc>
        <w:tc>
          <w:tcPr>
            <w:tcW w:w="2733" w:type="dxa"/>
            <w:vAlign w:val="center"/>
          </w:tcPr>
          <w:p w14:paraId="12E666D0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59.7</w:t>
            </w:r>
          </w:p>
        </w:tc>
        <w:tc>
          <w:tcPr>
            <w:tcW w:w="2739" w:type="dxa"/>
            <w:vAlign w:val="center"/>
          </w:tcPr>
          <w:p w14:paraId="2C02EBD7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48.3-73.8</w:t>
            </w:r>
          </w:p>
        </w:tc>
      </w:tr>
      <w:tr w:rsidR="002139C4" w:rsidRPr="00DF4168" w14:paraId="5B7B3AF3" w14:textId="77777777" w:rsidTr="00BC4F29">
        <w:trPr>
          <w:trHeight w:val="288"/>
        </w:trPr>
        <w:tc>
          <w:tcPr>
            <w:tcW w:w="2759" w:type="dxa"/>
            <w:vMerge/>
            <w:vAlign w:val="center"/>
          </w:tcPr>
          <w:p w14:paraId="35306D7A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vMerge/>
            <w:vAlign w:val="center"/>
          </w:tcPr>
          <w:p w14:paraId="1DE4A98E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1774" w:type="dxa"/>
            <w:vAlign w:val="center"/>
          </w:tcPr>
          <w:p w14:paraId="684963F5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</w:t>
            </w:r>
          </w:p>
        </w:tc>
        <w:tc>
          <w:tcPr>
            <w:tcW w:w="720" w:type="dxa"/>
            <w:vAlign w:val="center"/>
          </w:tcPr>
          <w:p w14:paraId="628C90C2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459A4BC0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77.3</w:t>
            </w:r>
          </w:p>
        </w:tc>
        <w:tc>
          <w:tcPr>
            <w:tcW w:w="2733" w:type="dxa"/>
            <w:vAlign w:val="center"/>
          </w:tcPr>
          <w:p w14:paraId="4B58E675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  <w:tc>
          <w:tcPr>
            <w:tcW w:w="2739" w:type="dxa"/>
            <w:vAlign w:val="center"/>
          </w:tcPr>
          <w:p w14:paraId="2C8DEAF3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</w:tr>
      <w:tr w:rsidR="002139C4" w:rsidRPr="00DF4168" w14:paraId="4E176D7D" w14:textId="77777777" w:rsidTr="00BC4F29">
        <w:trPr>
          <w:trHeight w:val="432"/>
        </w:trPr>
        <w:tc>
          <w:tcPr>
            <w:tcW w:w="2759" w:type="dxa"/>
            <w:shd w:val="clear" w:color="auto" w:fill="D9D9D9" w:themeFill="background1" w:themeFillShade="D9"/>
            <w:vAlign w:val="center"/>
          </w:tcPr>
          <w:p w14:paraId="219171D8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  <w:b/>
              </w:rPr>
              <w:t>Treatment Comparison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63C91EB8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  <w:b/>
              </w:rPr>
              <w:t>PK Parameter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35AC5BFA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  <w:b/>
              </w:rPr>
              <w:t>Treatment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a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0514536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N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38D8F5B8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 w:rsidRPr="00DF4168">
              <w:rPr>
                <w:rFonts w:ascii="Arial Narrow" w:hAnsi="Arial Narrow" w:cs="Arial"/>
                <w:b/>
              </w:rPr>
              <w:t>Median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c</w:t>
            </w:r>
          </w:p>
        </w:tc>
        <w:tc>
          <w:tcPr>
            <w:tcW w:w="2733" w:type="dxa"/>
            <w:shd w:val="clear" w:color="auto" w:fill="D9D9D9" w:themeFill="background1" w:themeFillShade="D9"/>
            <w:vAlign w:val="center"/>
          </w:tcPr>
          <w:p w14:paraId="76576A28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Median Difference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c</w:t>
            </w:r>
            <w:r w:rsidRPr="00DF4168">
              <w:rPr>
                <w:rFonts w:ascii="Arial Narrow" w:hAnsi="Arial Narrow" w:cs="Arial"/>
                <w:b/>
              </w:rPr>
              <w:t xml:space="preserve"> (95% CI)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12908A54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 w:rsidRPr="00DF4168">
              <w:rPr>
                <w:rFonts w:ascii="Arial Narrow" w:hAnsi="Arial Narrow" w:cs="Arial"/>
                <w:b/>
                <w:i/>
              </w:rPr>
              <w:t>P</w:t>
            </w:r>
            <w:r w:rsidRPr="00DF4168">
              <w:rPr>
                <w:rFonts w:ascii="Arial Narrow" w:hAnsi="Arial Narrow" w:cs="Arial"/>
                <w:b/>
              </w:rPr>
              <w:t xml:space="preserve"> Value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d</w:t>
            </w:r>
          </w:p>
        </w:tc>
      </w:tr>
      <w:tr w:rsidR="002139C4" w:rsidRPr="00DF4168" w14:paraId="4ADA361B" w14:textId="77777777" w:rsidTr="00BC4F29">
        <w:trPr>
          <w:trHeight w:val="288"/>
        </w:trPr>
        <w:tc>
          <w:tcPr>
            <w:tcW w:w="2759" w:type="dxa"/>
            <w:vMerge w:val="restart"/>
            <w:vAlign w:val="center"/>
          </w:tcPr>
          <w:p w14:paraId="73D03E5B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versus 1</w:t>
            </w:r>
          </w:p>
        </w:tc>
        <w:tc>
          <w:tcPr>
            <w:tcW w:w="2433" w:type="dxa"/>
            <w:vMerge w:val="restart"/>
            <w:vAlign w:val="center"/>
          </w:tcPr>
          <w:p w14:paraId="16F5231F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T</w:t>
            </w:r>
            <w:r w:rsidRPr="00DF4168">
              <w:rPr>
                <w:rFonts w:ascii="Arial Narrow" w:hAnsi="Arial Narrow" w:cs="Arial"/>
                <w:vertAlign w:val="subscript"/>
              </w:rPr>
              <w:t>max</w:t>
            </w:r>
            <w:r w:rsidRPr="00DF4168">
              <w:rPr>
                <w:rFonts w:ascii="Arial Narrow" w:hAnsi="Arial Narrow" w:cs="Arial"/>
              </w:rPr>
              <w:t>, h</w:t>
            </w:r>
          </w:p>
        </w:tc>
        <w:tc>
          <w:tcPr>
            <w:tcW w:w="1774" w:type="dxa"/>
            <w:vAlign w:val="center"/>
          </w:tcPr>
          <w:p w14:paraId="55510BB1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</w:t>
            </w:r>
          </w:p>
        </w:tc>
        <w:tc>
          <w:tcPr>
            <w:tcW w:w="720" w:type="dxa"/>
            <w:vAlign w:val="center"/>
          </w:tcPr>
          <w:p w14:paraId="213A5E51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57411B2C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1.50</w:t>
            </w:r>
          </w:p>
        </w:tc>
        <w:tc>
          <w:tcPr>
            <w:tcW w:w="2733" w:type="dxa"/>
            <w:vAlign w:val="center"/>
          </w:tcPr>
          <w:p w14:paraId="77BC4757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–0.38 (–1.00-0.00)</w:t>
            </w:r>
          </w:p>
        </w:tc>
        <w:tc>
          <w:tcPr>
            <w:tcW w:w="2739" w:type="dxa"/>
            <w:vAlign w:val="center"/>
          </w:tcPr>
          <w:p w14:paraId="0D09C514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0.2656</w:t>
            </w:r>
          </w:p>
        </w:tc>
      </w:tr>
      <w:tr w:rsidR="002139C4" w:rsidRPr="00DF4168" w14:paraId="677A4FDC" w14:textId="77777777" w:rsidTr="00BC4F29">
        <w:trPr>
          <w:trHeight w:val="288"/>
        </w:trPr>
        <w:tc>
          <w:tcPr>
            <w:tcW w:w="2759" w:type="dxa"/>
            <w:vMerge/>
            <w:vAlign w:val="center"/>
          </w:tcPr>
          <w:p w14:paraId="305A793C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vMerge/>
            <w:vAlign w:val="center"/>
          </w:tcPr>
          <w:p w14:paraId="19E9BAF5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1774" w:type="dxa"/>
            <w:vAlign w:val="center"/>
          </w:tcPr>
          <w:p w14:paraId="36B5F969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</w:t>
            </w:r>
          </w:p>
        </w:tc>
        <w:tc>
          <w:tcPr>
            <w:tcW w:w="720" w:type="dxa"/>
            <w:vAlign w:val="center"/>
          </w:tcPr>
          <w:p w14:paraId="7E2DF1A8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439CA2EE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2.00</w:t>
            </w:r>
          </w:p>
        </w:tc>
        <w:tc>
          <w:tcPr>
            <w:tcW w:w="2733" w:type="dxa"/>
            <w:vAlign w:val="center"/>
          </w:tcPr>
          <w:p w14:paraId="6B2369B0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  <w:tc>
          <w:tcPr>
            <w:tcW w:w="2739" w:type="dxa"/>
            <w:vAlign w:val="center"/>
          </w:tcPr>
          <w:p w14:paraId="489A6DFD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</w:tr>
      <w:tr w:rsidR="002139C4" w:rsidRPr="00DF4168" w14:paraId="6096B3F2" w14:textId="77777777" w:rsidTr="00BC4F29">
        <w:trPr>
          <w:trHeight w:val="288"/>
        </w:trPr>
        <w:tc>
          <w:tcPr>
            <w:tcW w:w="2759" w:type="dxa"/>
            <w:vMerge w:val="restart"/>
            <w:vAlign w:val="center"/>
          </w:tcPr>
          <w:p w14:paraId="5A5699AA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 versus 2</w:t>
            </w:r>
          </w:p>
        </w:tc>
        <w:tc>
          <w:tcPr>
            <w:tcW w:w="2433" w:type="dxa"/>
            <w:vMerge w:val="restart"/>
            <w:vAlign w:val="center"/>
          </w:tcPr>
          <w:p w14:paraId="4751FA6E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T</w:t>
            </w:r>
            <w:r w:rsidRPr="00DF4168">
              <w:rPr>
                <w:rFonts w:ascii="Arial Narrow" w:hAnsi="Arial Narrow" w:cs="Arial"/>
                <w:vertAlign w:val="subscript"/>
              </w:rPr>
              <w:t>max</w:t>
            </w:r>
            <w:r w:rsidRPr="00DF4168">
              <w:rPr>
                <w:rFonts w:ascii="Arial Narrow" w:hAnsi="Arial Narrow" w:cs="Arial"/>
              </w:rPr>
              <w:t>, h</w:t>
            </w:r>
          </w:p>
        </w:tc>
        <w:tc>
          <w:tcPr>
            <w:tcW w:w="1774" w:type="dxa"/>
            <w:vAlign w:val="center"/>
          </w:tcPr>
          <w:p w14:paraId="2F01287A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</w:t>
            </w:r>
          </w:p>
        </w:tc>
        <w:tc>
          <w:tcPr>
            <w:tcW w:w="720" w:type="dxa"/>
            <w:vAlign w:val="center"/>
          </w:tcPr>
          <w:p w14:paraId="5A7A93FB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vAlign w:val="center"/>
          </w:tcPr>
          <w:p w14:paraId="2B8BDED9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5.00</w:t>
            </w:r>
          </w:p>
        </w:tc>
        <w:tc>
          <w:tcPr>
            <w:tcW w:w="2733" w:type="dxa"/>
            <w:vAlign w:val="center"/>
          </w:tcPr>
          <w:p w14:paraId="2FF0FC6E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 xml:space="preserve">3.50 (1.75-5.75) </w:t>
            </w:r>
          </w:p>
        </w:tc>
        <w:tc>
          <w:tcPr>
            <w:tcW w:w="2739" w:type="dxa"/>
            <w:vAlign w:val="center"/>
          </w:tcPr>
          <w:p w14:paraId="4B10DA62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0.0010</w:t>
            </w:r>
          </w:p>
        </w:tc>
      </w:tr>
      <w:tr w:rsidR="002139C4" w:rsidRPr="00DF4168" w14:paraId="33498AFD" w14:textId="77777777" w:rsidTr="00BC4F29">
        <w:trPr>
          <w:trHeight w:val="288"/>
        </w:trPr>
        <w:tc>
          <w:tcPr>
            <w:tcW w:w="2759" w:type="dxa"/>
            <w:vMerge/>
            <w:tcBorders>
              <w:bottom w:val="single" w:sz="4" w:space="0" w:color="auto"/>
            </w:tcBorders>
            <w:vAlign w:val="center"/>
          </w:tcPr>
          <w:p w14:paraId="10823CA9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6F5DC887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7BE2D887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899AC0D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A6A560C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1.50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6C73F6B4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37CC4A42" w14:textId="77777777" w:rsidR="002139C4" w:rsidRPr="00DF4168" w:rsidRDefault="002139C4" w:rsidP="00BC4F29">
            <w:pPr>
              <w:spacing w:line="259" w:lineRule="auto"/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/>
              </w:rPr>
              <w:t>–</w:t>
            </w:r>
          </w:p>
        </w:tc>
      </w:tr>
      <w:tr w:rsidR="002139C4" w:rsidRPr="00DF4168" w14:paraId="4BDC8A50" w14:textId="77777777" w:rsidTr="00BC4F29">
        <w:trPr>
          <w:trHeight w:val="435"/>
        </w:trPr>
        <w:tc>
          <w:tcPr>
            <w:tcW w:w="1486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765CA8D" w14:textId="77777777" w:rsidR="002139C4" w:rsidRPr="00DF4168" w:rsidRDefault="002139C4" w:rsidP="00BC4F29">
            <w:pPr>
              <w:rPr>
                <w:rFonts w:ascii="Arial Narrow" w:hAnsi="Arial Narrow" w:cs="Arial"/>
                <w:sz w:val="18"/>
                <w:szCs w:val="18"/>
              </w:rPr>
            </w:pPr>
            <w:r w:rsidRPr="00DF4168">
              <w:rPr>
                <w:rFonts w:ascii="Arial Narrow" w:hAnsi="Arial Narrow" w:cs="Arial"/>
                <w:b/>
                <w:sz w:val="18"/>
                <w:szCs w:val="18"/>
              </w:rPr>
              <w:t>Notes:</w:t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F4168">
              <w:rPr>
                <w:rFonts w:ascii="Arial Narrow" w:hAnsi="Arial Narrow" w:cs="Arial"/>
                <w:sz w:val="18"/>
                <w:szCs w:val="18"/>
                <w:vertAlign w:val="superscript"/>
              </w:rPr>
              <w:t>a</w:t>
            </w:r>
            <w:r w:rsidRPr="00DF4168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 </w:t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 xml:space="preserve">Treatment 1: One 10-mg reference CC-115 AIC administered under fasted conditions; Treatment 2: One 10-mg test CC-115 tablet administered under fasted conditions; Treatment 3: One 10-mg test CC-115 tablet administered under fed conditions. </w:t>
            </w:r>
            <w:r w:rsidRPr="00DF4168">
              <w:rPr>
                <w:rFonts w:ascii="Arial Narrow" w:hAnsi="Arial Narrow" w:cs="Arial"/>
                <w:sz w:val="18"/>
                <w:szCs w:val="18"/>
                <w:vertAlign w:val="superscript"/>
              </w:rPr>
              <w:t>b</w:t>
            </w:r>
            <w:r w:rsidRPr="00DF416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 xml:space="preserve">Geometric means, ratio (tablet/AIC or fed/fasted) and 90% CI of the ratio of means from an ANOVA model with treatment, period, and sequence as fixed effects and subject nested within sequence as random effect on the natural log-transformed PK. The ratios and corresponding 90% CIs presented in percentage. </w:t>
            </w:r>
            <w:r w:rsidRPr="00DF4168">
              <w:rPr>
                <w:rFonts w:ascii="Arial Narrow" w:hAnsi="Arial Narrow" w:cs="Arial"/>
                <w:sz w:val="18"/>
                <w:szCs w:val="18"/>
                <w:vertAlign w:val="superscript"/>
              </w:rPr>
              <w:t>c</w:t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 xml:space="preserve">Median, median difference, (ie, tablet </w:t>
            </w:r>
            <w:r w:rsidRPr="00DF4168">
              <w:rPr>
                <w:rFonts w:ascii="Arial Narrow" w:hAnsi="Arial Narrow" w:cs="Arial"/>
                <w:i/>
                <w:sz w:val="18"/>
                <w:szCs w:val="18"/>
              </w:rPr>
              <w:t>v</w:t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 xml:space="preserve"> AIC or fed </w:t>
            </w:r>
            <w:r w:rsidRPr="00DF4168">
              <w:rPr>
                <w:rFonts w:ascii="Arial Narrow" w:hAnsi="Arial Narrow" w:cs="Arial"/>
                <w:i/>
                <w:sz w:val="18"/>
                <w:szCs w:val="18"/>
              </w:rPr>
              <w:t>v</w:t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 xml:space="preserve"> fasted) and corresponding 90% CI from Hodges-Lehmann estimate. </w:t>
            </w:r>
            <w:r w:rsidRPr="00DF4168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d </w:t>
            </w:r>
            <w:r w:rsidRPr="00DF4168">
              <w:rPr>
                <w:rFonts w:ascii="Arial Narrow" w:hAnsi="Arial Narrow" w:cs="Arial"/>
                <w:i/>
                <w:sz w:val="18"/>
                <w:szCs w:val="18"/>
              </w:rPr>
              <w:t xml:space="preserve">P </w:t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>value from Wilcoxon signed-rank test.</w:t>
            </w:r>
          </w:p>
          <w:p w14:paraId="0718575F" w14:textId="77777777" w:rsidR="002139C4" w:rsidRPr="00DF4168" w:rsidRDefault="002139C4" w:rsidP="00BC4F29">
            <w:pPr>
              <w:rPr>
                <w:rFonts w:ascii="Arial Narrow" w:hAnsi="Arial Narrow" w:cs="Arial"/>
                <w:sz w:val="18"/>
                <w:szCs w:val="18"/>
              </w:rPr>
            </w:pPr>
            <w:r w:rsidRPr="00DF4168">
              <w:rPr>
                <w:rFonts w:ascii="Arial Narrow" w:hAnsi="Arial Narrow" w:cs="Arial"/>
                <w:b/>
                <w:sz w:val="18"/>
                <w:szCs w:val="18"/>
              </w:rPr>
              <w:t>Abbreviations:</w:t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 xml:space="preserve"> AIC, active pharmaceutical ingredient-in-capsule; ANOVA, analysis of variance; AUC</w:t>
            </w:r>
            <w:r w:rsidRPr="00DF4168">
              <w:rPr>
                <w:rFonts w:ascii="Arial Narrow" w:hAnsi="Arial Narrow" w:cs="Arial"/>
                <w:sz w:val="18"/>
                <w:szCs w:val="18"/>
                <w:vertAlign w:val="subscript"/>
              </w:rPr>
              <w:sym w:font="Symbol" w:char="F0A5"/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>, area under the concentration-time curve from time 0 extrapolated to infinity; CI, confidence interval; C</w:t>
            </w:r>
            <w:r w:rsidRPr="00DF4168">
              <w:rPr>
                <w:rFonts w:ascii="Arial Narrow" w:hAnsi="Arial Narrow" w:cs="Arial"/>
                <w:sz w:val="18"/>
                <w:szCs w:val="18"/>
                <w:vertAlign w:val="subscript"/>
              </w:rPr>
              <w:t>max</w:t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>, maximum concentration; h, hours; PK, pharmacokinetic; T</w:t>
            </w:r>
            <w:r w:rsidRPr="00DF4168">
              <w:rPr>
                <w:rFonts w:ascii="Arial Narrow" w:hAnsi="Arial Narrow" w:cs="Arial"/>
                <w:sz w:val="18"/>
                <w:szCs w:val="18"/>
                <w:vertAlign w:val="subscript"/>
              </w:rPr>
              <w:t>max</w:t>
            </w:r>
            <w:r w:rsidRPr="00DF4168">
              <w:rPr>
                <w:rFonts w:ascii="Arial Narrow" w:hAnsi="Arial Narrow" w:cs="Arial"/>
                <w:sz w:val="18"/>
                <w:szCs w:val="18"/>
              </w:rPr>
              <w:t>, time to maximum plasma concentration.</w:t>
            </w:r>
          </w:p>
        </w:tc>
      </w:tr>
    </w:tbl>
    <w:p w14:paraId="66B2FEBE" w14:textId="77777777" w:rsidR="002139C4" w:rsidRPr="00DF4168" w:rsidRDefault="002139C4" w:rsidP="002139C4">
      <w:pPr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7BE3BD80" w14:textId="77777777" w:rsidR="002139C4" w:rsidRPr="00DF4168" w:rsidRDefault="002139C4" w:rsidP="002139C4">
      <w:pPr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6AE9C8B7" w14:textId="77777777" w:rsidR="002139C4" w:rsidRPr="00DF4168" w:rsidRDefault="002139C4" w:rsidP="002139C4">
      <w:r w:rsidRPr="00DF4168">
        <w:br w:type="page"/>
      </w:r>
    </w:p>
    <w:tbl>
      <w:tblPr>
        <w:tblStyle w:val="TableGrid"/>
        <w:tblW w:w="141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1008"/>
        <w:gridCol w:w="1152"/>
        <w:gridCol w:w="1155"/>
        <w:gridCol w:w="1155"/>
        <w:gridCol w:w="1152"/>
        <w:gridCol w:w="1155"/>
        <w:gridCol w:w="1155"/>
        <w:gridCol w:w="1155"/>
        <w:gridCol w:w="1152"/>
        <w:gridCol w:w="864"/>
        <w:gridCol w:w="867"/>
      </w:tblGrid>
      <w:tr w:rsidR="002139C4" w:rsidRPr="00DF4168" w14:paraId="37FAF304" w14:textId="77777777" w:rsidTr="00BC4F29">
        <w:trPr>
          <w:trHeight w:val="576"/>
        </w:trPr>
        <w:tc>
          <w:tcPr>
            <w:tcW w:w="1413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C60001" w14:textId="296AE4BD" w:rsidR="002139C4" w:rsidRPr="00DF4168" w:rsidRDefault="002139C4" w:rsidP="00BC4F2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416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Supplemental Table </w:t>
            </w:r>
            <w:r w:rsidR="002C0524" w:rsidRPr="00DF4168">
              <w:rPr>
                <w:rFonts w:ascii="Arial" w:hAnsi="Arial" w:cs="Arial"/>
                <w:b/>
                <w:sz w:val="24"/>
                <w:szCs w:val="24"/>
              </w:rPr>
              <w:t xml:space="preserve">3 </w:t>
            </w:r>
            <w:r w:rsidRPr="00DF4168">
              <w:rPr>
                <w:rFonts w:ascii="Arial" w:hAnsi="Arial" w:cs="Arial"/>
                <w:sz w:val="24"/>
                <w:szCs w:val="24"/>
              </w:rPr>
              <w:t>CC-115 plasma and tumor concentrations in patients with GBM at time of resection (approximately 1.5 hours after dosing on Day 15 at 10 mg BID)</w:t>
            </w:r>
          </w:p>
        </w:tc>
      </w:tr>
      <w:tr w:rsidR="002139C4" w:rsidRPr="00DF4168" w14:paraId="694F61C6" w14:textId="77777777" w:rsidTr="00BC4F29">
        <w:trPr>
          <w:trHeight w:val="576"/>
        </w:trPr>
        <w:tc>
          <w:tcPr>
            <w:tcW w:w="2160" w:type="dxa"/>
            <w:shd w:val="clear" w:color="auto" w:fill="A6A6A6" w:themeFill="background1" w:themeFillShade="A6"/>
            <w:vAlign w:val="center"/>
          </w:tcPr>
          <w:p w14:paraId="3149B353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Tissue Type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73714CF1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Time, h</w:t>
            </w:r>
          </w:p>
        </w:tc>
        <w:tc>
          <w:tcPr>
            <w:tcW w:w="1152" w:type="dxa"/>
            <w:shd w:val="clear" w:color="auto" w:fill="A6A6A6" w:themeFill="background1" w:themeFillShade="A6"/>
            <w:vAlign w:val="center"/>
          </w:tcPr>
          <w:p w14:paraId="5CA1B8ED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Patient 1</w:t>
            </w:r>
          </w:p>
        </w:tc>
        <w:tc>
          <w:tcPr>
            <w:tcW w:w="1155" w:type="dxa"/>
            <w:shd w:val="clear" w:color="auto" w:fill="A6A6A6" w:themeFill="background1" w:themeFillShade="A6"/>
            <w:vAlign w:val="center"/>
          </w:tcPr>
          <w:p w14:paraId="43405435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Patient 2</w:t>
            </w:r>
          </w:p>
        </w:tc>
        <w:tc>
          <w:tcPr>
            <w:tcW w:w="1155" w:type="dxa"/>
            <w:shd w:val="clear" w:color="auto" w:fill="A6A6A6" w:themeFill="background1" w:themeFillShade="A6"/>
            <w:vAlign w:val="center"/>
          </w:tcPr>
          <w:p w14:paraId="15EB559D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Patient 3</w:t>
            </w:r>
          </w:p>
        </w:tc>
        <w:tc>
          <w:tcPr>
            <w:tcW w:w="1152" w:type="dxa"/>
            <w:shd w:val="clear" w:color="auto" w:fill="A6A6A6" w:themeFill="background1" w:themeFillShade="A6"/>
            <w:vAlign w:val="center"/>
          </w:tcPr>
          <w:p w14:paraId="00403225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Patient 4</w:t>
            </w:r>
          </w:p>
        </w:tc>
        <w:tc>
          <w:tcPr>
            <w:tcW w:w="1155" w:type="dxa"/>
            <w:shd w:val="clear" w:color="auto" w:fill="A6A6A6" w:themeFill="background1" w:themeFillShade="A6"/>
            <w:vAlign w:val="center"/>
          </w:tcPr>
          <w:p w14:paraId="39D05B35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Patient 5</w:t>
            </w:r>
          </w:p>
        </w:tc>
        <w:tc>
          <w:tcPr>
            <w:tcW w:w="1155" w:type="dxa"/>
            <w:shd w:val="clear" w:color="auto" w:fill="A6A6A6" w:themeFill="background1" w:themeFillShade="A6"/>
            <w:vAlign w:val="center"/>
          </w:tcPr>
          <w:p w14:paraId="0947C8B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Patient 6</w:t>
            </w:r>
          </w:p>
        </w:tc>
        <w:tc>
          <w:tcPr>
            <w:tcW w:w="1155" w:type="dxa"/>
            <w:shd w:val="clear" w:color="auto" w:fill="A6A6A6" w:themeFill="background1" w:themeFillShade="A6"/>
            <w:vAlign w:val="center"/>
          </w:tcPr>
          <w:p w14:paraId="21EBC8C8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Patient 7</w:t>
            </w:r>
          </w:p>
        </w:tc>
        <w:tc>
          <w:tcPr>
            <w:tcW w:w="1152" w:type="dxa"/>
            <w:shd w:val="clear" w:color="auto" w:fill="A6A6A6" w:themeFill="background1" w:themeFillShade="A6"/>
            <w:vAlign w:val="center"/>
          </w:tcPr>
          <w:p w14:paraId="6D827240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Patient 8</w:t>
            </w:r>
          </w:p>
        </w:tc>
        <w:tc>
          <w:tcPr>
            <w:tcW w:w="864" w:type="dxa"/>
            <w:shd w:val="clear" w:color="auto" w:fill="A6A6A6" w:themeFill="background1" w:themeFillShade="A6"/>
            <w:vAlign w:val="center"/>
          </w:tcPr>
          <w:p w14:paraId="4065FA0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Mean</w:t>
            </w:r>
          </w:p>
        </w:tc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2335FD9E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24"/>
                <w:szCs w:val="24"/>
              </w:rPr>
              <w:t>SD</w:t>
            </w:r>
          </w:p>
        </w:tc>
      </w:tr>
      <w:tr w:rsidR="002139C4" w:rsidRPr="00DF4168" w14:paraId="05F39BFD" w14:textId="77777777" w:rsidTr="00BC4F29">
        <w:trPr>
          <w:trHeight w:val="706"/>
        </w:trPr>
        <w:tc>
          <w:tcPr>
            <w:tcW w:w="2160" w:type="dxa"/>
            <w:vAlign w:val="center"/>
          </w:tcPr>
          <w:p w14:paraId="2566DECB" w14:textId="77777777" w:rsidR="002139C4" w:rsidRPr="00DF4168" w:rsidRDefault="002139C4" w:rsidP="00BC4F29">
            <w:pPr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GBM, ng/g</w:t>
            </w:r>
          </w:p>
        </w:tc>
        <w:tc>
          <w:tcPr>
            <w:tcW w:w="1008" w:type="dxa"/>
            <w:vAlign w:val="center"/>
          </w:tcPr>
          <w:p w14:paraId="767DE0DE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3.0</w:t>
            </w:r>
          </w:p>
        </w:tc>
        <w:tc>
          <w:tcPr>
            <w:tcW w:w="1152" w:type="dxa"/>
            <w:vAlign w:val="center"/>
          </w:tcPr>
          <w:p w14:paraId="56289DA8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96.50</w:t>
            </w:r>
          </w:p>
        </w:tc>
        <w:tc>
          <w:tcPr>
            <w:tcW w:w="1155" w:type="dxa"/>
            <w:vAlign w:val="center"/>
          </w:tcPr>
          <w:p w14:paraId="6F351D5B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26.00</w:t>
            </w:r>
          </w:p>
        </w:tc>
        <w:tc>
          <w:tcPr>
            <w:tcW w:w="1155" w:type="dxa"/>
            <w:vAlign w:val="center"/>
          </w:tcPr>
          <w:p w14:paraId="63B41867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30.58</w:t>
            </w:r>
          </w:p>
        </w:tc>
        <w:tc>
          <w:tcPr>
            <w:tcW w:w="1152" w:type="dxa"/>
            <w:vAlign w:val="center"/>
          </w:tcPr>
          <w:p w14:paraId="0F191A70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11.79</w:t>
            </w:r>
          </w:p>
        </w:tc>
        <w:tc>
          <w:tcPr>
            <w:tcW w:w="1155" w:type="dxa"/>
            <w:vAlign w:val="center"/>
          </w:tcPr>
          <w:p w14:paraId="5117E732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57.58</w:t>
            </w:r>
          </w:p>
        </w:tc>
        <w:tc>
          <w:tcPr>
            <w:tcW w:w="1155" w:type="dxa"/>
            <w:vAlign w:val="center"/>
          </w:tcPr>
          <w:p w14:paraId="1D0D3EF6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17.76</w:t>
            </w:r>
          </w:p>
        </w:tc>
        <w:tc>
          <w:tcPr>
            <w:tcW w:w="1155" w:type="dxa"/>
            <w:vAlign w:val="center"/>
          </w:tcPr>
          <w:p w14:paraId="20351605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74.61</w:t>
            </w:r>
          </w:p>
        </w:tc>
        <w:tc>
          <w:tcPr>
            <w:tcW w:w="1152" w:type="dxa"/>
            <w:vAlign w:val="center"/>
          </w:tcPr>
          <w:p w14:paraId="2F9A8F91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4.01</w:t>
            </w:r>
          </w:p>
        </w:tc>
        <w:tc>
          <w:tcPr>
            <w:tcW w:w="864" w:type="dxa"/>
            <w:vAlign w:val="center"/>
          </w:tcPr>
          <w:p w14:paraId="578267AB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39.85</w:t>
            </w:r>
          </w:p>
        </w:tc>
        <w:tc>
          <w:tcPr>
            <w:tcW w:w="867" w:type="dxa"/>
            <w:vAlign w:val="center"/>
          </w:tcPr>
          <w:p w14:paraId="40CFFB97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32.88</w:t>
            </w:r>
          </w:p>
        </w:tc>
      </w:tr>
      <w:tr w:rsidR="002139C4" w:rsidRPr="00DF4168" w14:paraId="678965BB" w14:textId="77777777" w:rsidTr="00BC4F29">
        <w:trPr>
          <w:trHeight w:val="706"/>
        </w:trPr>
        <w:tc>
          <w:tcPr>
            <w:tcW w:w="2160" w:type="dxa"/>
            <w:vAlign w:val="center"/>
          </w:tcPr>
          <w:p w14:paraId="6DB3DB00" w14:textId="77777777" w:rsidR="002139C4" w:rsidRPr="00DF4168" w:rsidRDefault="002139C4" w:rsidP="00BC4F29">
            <w:pPr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Plasma, ng/mL</w:t>
            </w:r>
          </w:p>
        </w:tc>
        <w:tc>
          <w:tcPr>
            <w:tcW w:w="1008" w:type="dxa"/>
            <w:vAlign w:val="center"/>
          </w:tcPr>
          <w:p w14:paraId="27E581A4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1.5</w:t>
            </w:r>
          </w:p>
        </w:tc>
        <w:tc>
          <w:tcPr>
            <w:tcW w:w="1152" w:type="dxa"/>
            <w:vAlign w:val="center"/>
          </w:tcPr>
          <w:p w14:paraId="2AAB471F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101.3</w:t>
            </w:r>
          </w:p>
        </w:tc>
        <w:tc>
          <w:tcPr>
            <w:tcW w:w="1155" w:type="dxa"/>
            <w:vAlign w:val="center"/>
          </w:tcPr>
          <w:p w14:paraId="07D4423D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86.61</w:t>
            </w:r>
          </w:p>
        </w:tc>
        <w:tc>
          <w:tcPr>
            <w:tcW w:w="1155" w:type="dxa"/>
            <w:vAlign w:val="center"/>
          </w:tcPr>
          <w:p w14:paraId="74FDC6B2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91.59</w:t>
            </w:r>
          </w:p>
        </w:tc>
        <w:tc>
          <w:tcPr>
            <w:tcW w:w="1152" w:type="dxa"/>
            <w:vAlign w:val="center"/>
          </w:tcPr>
          <w:p w14:paraId="46BC7EC5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32.53</w:t>
            </w:r>
          </w:p>
        </w:tc>
        <w:tc>
          <w:tcPr>
            <w:tcW w:w="1155" w:type="dxa"/>
            <w:vAlign w:val="center"/>
          </w:tcPr>
          <w:p w14:paraId="485818D1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44.40</w:t>
            </w:r>
          </w:p>
        </w:tc>
        <w:tc>
          <w:tcPr>
            <w:tcW w:w="1155" w:type="dxa"/>
            <w:vAlign w:val="center"/>
          </w:tcPr>
          <w:p w14:paraId="76BCEE2D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NS</w:t>
            </w:r>
          </w:p>
        </w:tc>
        <w:tc>
          <w:tcPr>
            <w:tcW w:w="1155" w:type="dxa"/>
            <w:vAlign w:val="center"/>
          </w:tcPr>
          <w:p w14:paraId="490A35E6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43.76</w:t>
            </w:r>
          </w:p>
        </w:tc>
        <w:tc>
          <w:tcPr>
            <w:tcW w:w="1152" w:type="dxa"/>
            <w:vAlign w:val="center"/>
          </w:tcPr>
          <w:p w14:paraId="27C294A5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109.0</w:t>
            </w:r>
          </w:p>
        </w:tc>
        <w:tc>
          <w:tcPr>
            <w:tcW w:w="864" w:type="dxa"/>
            <w:vAlign w:val="center"/>
          </w:tcPr>
          <w:p w14:paraId="6ECD3A7B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72.74</w:t>
            </w:r>
          </w:p>
        </w:tc>
        <w:tc>
          <w:tcPr>
            <w:tcW w:w="867" w:type="dxa"/>
            <w:vAlign w:val="center"/>
          </w:tcPr>
          <w:p w14:paraId="524977E5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31.46</w:t>
            </w:r>
          </w:p>
        </w:tc>
      </w:tr>
      <w:tr w:rsidR="002139C4" w:rsidRPr="00DF4168" w14:paraId="2278B5AD" w14:textId="77777777" w:rsidTr="00BC4F29">
        <w:trPr>
          <w:trHeight w:val="704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D109319" w14:textId="77777777" w:rsidR="002139C4" w:rsidRPr="00DF4168" w:rsidRDefault="002139C4" w:rsidP="00BC4F29">
            <w:pPr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GBM/plasma ratio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1FE7E998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NA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1EF938F3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0.953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A0A75C0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0.300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E543EC9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0.334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60F97E68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0.362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E73505E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1.30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8DF1845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NA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1B2B4AD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1.71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6FCA5817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0.037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40A26550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0.71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1158AC0" w14:textId="77777777" w:rsidR="002139C4" w:rsidRPr="00DF4168" w:rsidRDefault="002139C4" w:rsidP="00BC4F29">
            <w:pPr>
              <w:spacing w:line="30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sz w:val="24"/>
                <w:szCs w:val="24"/>
              </w:rPr>
              <w:t>0.62</w:t>
            </w:r>
          </w:p>
        </w:tc>
      </w:tr>
      <w:tr w:rsidR="002139C4" w:rsidRPr="00DF4168" w14:paraId="727E42D0" w14:textId="77777777" w:rsidTr="00BC4F29">
        <w:trPr>
          <w:trHeight w:val="288"/>
        </w:trPr>
        <w:tc>
          <w:tcPr>
            <w:tcW w:w="1413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0BDE8418" w14:textId="77777777" w:rsidR="002139C4" w:rsidRPr="00DF4168" w:rsidRDefault="002139C4" w:rsidP="00BC4F29">
            <w:pPr>
              <w:spacing w:line="259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18"/>
                <w:szCs w:val="24"/>
              </w:rPr>
              <w:t>Abbreviations:</w:t>
            </w:r>
            <w:r w:rsidRPr="00DF4168">
              <w:rPr>
                <w:rFonts w:ascii="Arial Narrow" w:hAnsi="Arial Narrow" w:cs="Arial"/>
                <w:sz w:val="18"/>
                <w:szCs w:val="24"/>
              </w:rPr>
              <w:t xml:space="preserve"> BID, twice daily; GBM, glioblastoma multiforme; h, hours; NA, not available; NS, no sample; SD, standard deviation.</w:t>
            </w:r>
          </w:p>
        </w:tc>
      </w:tr>
    </w:tbl>
    <w:p w14:paraId="70D62B4F" w14:textId="77777777" w:rsidR="002139C4" w:rsidRPr="00DF4168" w:rsidRDefault="002139C4" w:rsidP="002139C4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63485861" w14:textId="77777777" w:rsidR="002139C4" w:rsidRPr="00DF4168" w:rsidRDefault="002139C4" w:rsidP="002139C4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390"/>
        <w:tblW w:w="15573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95"/>
        <w:gridCol w:w="1469"/>
        <w:gridCol w:w="1652"/>
        <w:gridCol w:w="1561"/>
        <w:gridCol w:w="1652"/>
        <w:gridCol w:w="1469"/>
        <w:gridCol w:w="1652"/>
        <w:gridCol w:w="1660"/>
        <w:gridCol w:w="2163"/>
      </w:tblGrid>
      <w:tr w:rsidR="002139C4" w:rsidRPr="00DF4168" w14:paraId="0AC19133" w14:textId="77777777" w:rsidTr="00BC4F29">
        <w:trPr>
          <w:trHeight w:val="432"/>
        </w:trPr>
        <w:tc>
          <w:tcPr>
            <w:tcW w:w="1557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73639E" w14:textId="04D5E35B" w:rsidR="002139C4" w:rsidRPr="00DF4168" w:rsidRDefault="002139C4" w:rsidP="00BC4F2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416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Supplemental Table </w:t>
            </w:r>
            <w:r w:rsidR="002C0524" w:rsidRPr="00DF4168"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r w:rsidRPr="00DF4168">
              <w:rPr>
                <w:rFonts w:ascii="Arial" w:hAnsi="Arial" w:cs="Arial"/>
                <w:sz w:val="24"/>
                <w:szCs w:val="24"/>
              </w:rPr>
              <w:t>Summary of best overall tumor response in dose-finding (Part A) and cohort expansion (Part B) efficacy population</w:t>
            </w:r>
          </w:p>
        </w:tc>
      </w:tr>
      <w:tr w:rsidR="002139C4" w:rsidRPr="00DF4168" w14:paraId="6D2BC1ED" w14:textId="77777777" w:rsidTr="00BC4F29">
        <w:trPr>
          <w:trHeight w:val="432"/>
        </w:trPr>
        <w:tc>
          <w:tcPr>
            <w:tcW w:w="2295" w:type="dxa"/>
            <w:vMerge w:val="restart"/>
            <w:shd w:val="clear" w:color="auto" w:fill="A6A6A6" w:themeFill="background1" w:themeFillShade="A6"/>
            <w:vAlign w:val="center"/>
          </w:tcPr>
          <w:p w14:paraId="3EEBFB1D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Parameters</w:t>
            </w: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7E0D5A1A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 w:rsidRPr="00DF4168">
              <w:rPr>
                <w:rFonts w:ascii="Arial Narrow" w:hAnsi="Arial Narrow" w:cs="Arial"/>
                <w:b/>
              </w:rPr>
              <w:t>Dose Finding</w:t>
            </w:r>
          </w:p>
        </w:tc>
        <w:tc>
          <w:tcPr>
            <w:tcW w:w="11809" w:type="dxa"/>
            <w:gridSpan w:val="7"/>
            <w:shd w:val="clear" w:color="auto" w:fill="A6A6A6" w:themeFill="background1" w:themeFillShade="A6"/>
            <w:vAlign w:val="center"/>
          </w:tcPr>
          <w:p w14:paraId="61469E1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Cohort Expansion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a</w:t>
            </w:r>
          </w:p>
        </w:tc>
      </w:tr>
      <w:tr w:rsidR="002139C4" w:rsidRPr="00DF4168" w14:paraId="25AF97E1" w14:textId="77777777" w:rsidTr="00BC4F29">
        <w:trPr>
          <w:trHeight w:val="684"/>
        </w:trPr>
        <w:tc>
          <w:tcPr>
            <w:tcW w:w="2295" w:type="dxa"/>
            <w:vMerge/>
            <w:shd w:val="clear" w:color="auto" w:fill="A6A6A6" w:themeFill="background1" w:themeFillShade="A6"/>
          </w:tcPr>
          <w:p w14:paraId="42BB9EAD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32C33D2C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Overall</w:t>
            </w:r>
          </w:p>
          <w:p w14:paraId="070E912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(n = 39)</w:t>
            </w:r>
          </w:p>
        </w:tc>
        <w:tc>
          <w:tcPr>
            <w:tcW w:w="1652" w:type="dxa"/>
            <w:shd w:val="clear" w:color="auto" w:fill="A6A6A6" w:themeFill="background1" w:themeFillShade="A6"/>
            <w:vAlign w:val="center"/>
          </w:tcPr>
          <w:p w14:paraId="54E39302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HNSCC</w:t>
            </w:r>
          </w:p>
          <w:p w14:paraId="398B87A6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(n = 17)</w:t>
            </w:r>
          </w:p>
        </w:tc>
        <w:tc>
          <w:tcPr>
            <w:tcW w:w="1561" w:type="dxa"/>
            <w:shd w:val="clear" w:color="auto" w:fill="A6A6A6" w:themeFill="background1" w:themeFillShade="A6"/>
            <w:vAlign w:val="center"/>
          </w:tcPr>
          <w:p w14:paraId="38DFAF91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ES</w:t>
            </w:r>
          </w:p>
          <w:p w14:paraId="785F135B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(n = 9)</w:t>
            </w:r>
          </w:p>
        </w:tc>
        <w:tc>
          <w:tcPr>
            <w:tcW w:w="1652" w:type="dxa"/>
            <w:shd w:val="clear" w:color="auto" w:fill="A6A6A6" w:themeFill="background1" w:themeFillShade="A6"/>
            <w:vAlign w:val="center"/>
          </w:tcPr>
          <w:p w14:paraId="7276876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BA/FE</w:t>
            </w:r>
          </w:p>
          <w:p w14:paraId="4835C300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(n = 11)</w:t>
            </w: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5186BA94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GBM</w:t>
            </w:r>
          </w:p>
          <w:p w14:paraId="38B0A8F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(n = 14)</w:t>
            </w:r>
          </w:p>
        </w:tc>
        <w:tc>
          <w:tcPr>
            <w:tcW w:w="1652" w:type="dxa"/>
            <w:shd w:val="clear" w:color="auto" w:fill="A6A6A6" w:themeFill="background1" w:themeFillShade="A6"/>
            <w:vAlign w:val="center"/>
          </w:tcPr>
          <w:p w14:paraId="6C4EE67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CRPC</w:t>
            </w:r>
          </w:p>
          <w:p w14:paraId="29EC622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(n = 11)</w:t>
            </w:r>
          </w:p>
        </w:tc>
        <w:tc>
          <w:tcPr>
            <w:tcW w:w="1660" w:type="dxa"/>
            <w:shd w:val="clear" w:color="auto" w:fill="A6A6A6" w:themeFill="background1" w:themeFillShade="A6"/>
            <w:vAlign w:val="center"/>
          </w:tcPr>
          <w:p w14:paraId="6C7E8D58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CLL/SLL (IWCLL)</w:t>
            </w:r>
          </w:p>
          <w:p w14:paraId="4E0149A0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(n = 8)</w:t>
            </w:r>
          </w:p>
        </w:tc>
        <w:tc>
          <w:tcPr>
            <w:tcW w:w="2163" w:type="dxa"/>
            <w:shd w:val="clear" w:color="auto" w:fill="A6A6A6" w:themeFill="background1" w:themeFillShade="A6"/>
            <w:vAlign w:val="center"/>
          </w:tcPr>
          <w:p w14:paraId="22726541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CLL/SLL (non-IWCLL)</w:t>
            </w:r>
          </w:p>
          <w:p w14:paraId="19A33832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  <w:szCs w:val="20"/>
              </w:rPr>
              <w:t>(n = 8)</w:t>
            </w:r>
          </w:p>
        </w:tc>
      </w:tr>
      <w:tr w:rsidR="002139C4" w:rsidRPr="00DF4168" w14:paraId="7EC57A44" w14:textId="77777777" w:rsidTr="00BC4F29">
        <w:trPr>
          <w:trHeight w:val="432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5C6251AD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ORR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b</w:t>
            </w:r>
            <w:r w:rsidRPr="00DF4168">
              <w:rPr>
                <w:rFonts w:ascii="Arial Narrow" w:hAnsi="Arial Narrow" w:cs="Arial"/>
                <w:b/>
              </w:rPr>
              <w:t>, % (95% CI)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42E449DE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5.1 (0.6-17.3)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4AF29254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0.0 (0.0-19.5)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56E481B2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0.0 (0.0-33.6)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17507A0F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18.2 (2.3-51.8)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0567569D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68726B3F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0.0 (0.0-28.5)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8894228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25.0 (3.2-65.1)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14BBAC16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37.5 (8.5-75.5)</w:t>
            </w:r>
          </w:p>
        </w:tc>
      </w:tr>
      <w:tr w:rsidR="002139C4" w:rsidRPr="00DF4168" w14:paraId="764A96D7" w14:textId="77777777" w:rsidTr="00BC4F29">
        <w:trPr>
          <w:trHeight w:val="432"/>
        </w:trPr>
        <w:tc>
          <w:tcPr>
            <w:tcW w:w="2295" w:type="dxa"/>
            <w:vAlign w:val="center"/>
          </w:tcPr>
          <w:p w14:paraId="78F07E55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CR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b</w:t>
            </w:r>
            <w:r w:rsidRPr="00DF4168">
              <w:rPr>
                <w:rFonts w:ascii="Arial Narrow" w:hAnsi="Arial Narrow" w:cs="Arial"/>
                <w:b/>
              </w:rPr>
              <w:t>, n (%)</w:t>
            </w:r>
          </w:p>
        </w:tc>
        <w:tc>
          <w:tcPr>
            <w:tcW w:w="1469" w:type="dxa"/>
            <w:vAlign w:val="center"/>
          </w:tcPr>
          <w:p w14:paraId="3D2B77FE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 (2.6)</w:t>
            </w:r>
          </w:p>
        </w:tc>
        <w:tc>
          <w:tcPr>
            <w:tcW w:w="1652" w:type="dxa"/>
            <w:vAlign w:val="center"/>
          </w:tcPr>
          <w:p w14:paraId="47A72184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561" w:type="dxa"/>
            <w:vAlign w:val="center"/>
          </w:tcPr>
          <w:p w14:paraId="71BDA16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652" w:type="dxa"/>
            <w:vAlign w:val="center"/>
          </w:tcPr>
          <w:p w14:paraId="12E63EE5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469" w:type="dxa"/>
            <w:vAlign w:val="center"/>
          </w:tcPr>
          <w:p w14:paraId="26079383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652" w:type="dxa"/>
            <w:vAlign w:val="center"/>
          </w:tcPr>
          <w:p w14:paraId="0BB2C48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660" w:type="dxa"/>
            <w:vAlign w:val="center"/>
          </w:tcPr>
          <w:p w14:paraId="642A7B3B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2163" w:type="dxa"/>
            <w:vAlign w:val="center"/>
          </w:tcPr>
          <w:p w14:paraId="4CC680DE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</w:tr>
      <w:tr w:rsidR="002139C4" w:rsidRPr="00DF4168" w14:paraId="0C745C5B" w14:textId="77777777" w:rsidTr="00BC4F29">
        <w:trPr>
          <w:trHeight w:val="432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2689C046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PR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b</w:t>
            </w:r>
            <w:r w:rsidRPr="00DF4168">
              <w:rPr>
                <w:rFonts w:ascii="Arial Narrow" w:hAnsi="Arial Narrow" w:cs="Arial"/>
                <w:b/>
              </w:rPr>
              <w:t>, n (%)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0DA2152D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 (2.6)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1E13075D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5B0E2E1C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4A0BD245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(18.2)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428E82B3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7038DA80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02359A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(25.0)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7733774A" w14:textId="77777777" w:rsidR="002139C4" w:rsidRPr="00DF4168" w:rsidDel="00D572C0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 (37.5)</w:t>
            </w:r>
          </w:p>
        </w:tc>
      </w:tr>
      <w:tr w:rsidR="002139C4" w:rsidRPr="00DF4168" w14:paraId="39E56D8C" w14:textId="77777777" w:rsidTr="00BC4F29">
        <w:trPr>
          <w:trHeight w:val="432"/>
        </w:trPr>
        <w:tc>
          <w:tcPr>
            <w:tcW w:w="2295" w:type="dxa"/>
            <w:vAlign w:val="center"/>
          </w:tcPr>
          <w:p w14:paraId="6707B5F2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SD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b</w:t>
            </w:r>
            <w:r w:rsidRPr="00DF4168">
              <w:rPr>
                <w:rFonts w:ascii="Arial Narrow" w:hAnsi="Arial Narrow" w:cs="Arial"/>
                <w:b/>
              </w:rPr>
              <w:t>, n (%)</w:t>
            </w:r>
          </w:p>
        </w:tc>
        <w:tc>
          <w:tcPr>
            <w:tcW w:w="1469" w:type="dxa"/>
            <w:vAlign w:val="center"/>
          </w:tcPr>
          <w:p w14:paraId="2DDBE92B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18 (46.2)</w:t>
            </w:r>
          </w:p>
        </w:tc>
        <w:tc>
          <w:tcPr>
            <w:tcW w:w="1652" w:type="dxa"/>
            <w:vAlign w:val="center"/>
          </w:tcPr>
          <w:p w14:paraId="688CF1CF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9 (52.9)</w:t>
            </w:r>
          </w:p>
        </w:tc>
        <w:tc>
          <w:tcPr>
            <w:tcW w:w="1561" w:type="dxa"/>
            <w:vAlign w:val="center"/>
          </w:tcPr>
          <w:p w14:paraId="02256E3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(22.2)</w:t>
            </w:r>
          </w:p>
        </w:tc>
        <w:tc>
          <w:tcPr>
            <w:tcW w:w="1652" w:type="dxa"/>
            <w:vAlign w:val="center"/>
          </w:tcPr>
          <w:p w14:paraId="7101E98D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4 (36.4)</w:t>
            </w:r>
          </w:p>
        </w:tc>
        <w:tc>
          <w:tcPr>
            <w:tcW w:w="1469" w:type="dxa"/>
            <w:vAlign w:val="center"/>
          </w:tcPr>
          <w:p w14:paraId="7169C18E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 (21.4)</w:t>
            </w:r>
          </w:p>
        </w:tc>
        <w:tc>
          <w:tcPr>
            <w:tcW w:w="1652" w:type="dxa"/>
            <w:vAlign w:val="center"/>
          </w:tcPr>
          <w:p w14:paraId="013354C2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7 (63.6)</w:t>
            </w:r>
          </w:p>
        </w:tc>
        <w:tc>
          <w:tcPr>
            <w:tcW w:w="1660" w:type="dxa"/>
            <w:vAlign w:val="center"/>
          </w:tcPr>
          <w:p w14:paraId="294746CF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(25.0)</w:t>
            </w:r>
          </w:p>
        </w:tc>
        <w:tc>
          <w:tcPr>
            <w:tcW w:w="2163" w:type="dxa"/>
            <w:vAlign w:val="center"/>
          </w:tcPr>
          <w:p w14:paraId="2E742CBF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(25.0)</w:t>
            </w:r>
          </w:p>
        </w:tc>
      </w:tr>
      <w:tr w:rsidR="002139C4" w:rsidRPr="00DF4168" w14:paraId="3C38D799" w14:textId="77777777" w:rsidTr="00BC4F29">
        <w:trPr>
          <w:trHeight w:val="432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31A86100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PD</w:t>
            </w:r>
            <w:r w:rsidRPr="00DF4168">
              <w:rPr>
                <w:rFonts w:ascii="Arial Narrow" w:hAnsi="Arial Narrow" w:cs="Arial"/>
                <w:b/>
                <w:vertAlign w:val="superscript"/>
              </w:rPr>
              <w:t>b</w:t>
            </w:r>
            <w:r w:rsidRPr="00DF4168">
              <w:rPr>
                <w:rFonts w:ascii="Arial Narrow" w:hAnsi="Arial Narrow" w:cs="Arial"/>
                <w:b/>
              </w:rPr>
              <w:t>, n (%)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239E0396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16 (41.0)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7FFC4903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6 (35.3)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0C89E8C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 (55.6)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21B421B1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4 (36.4)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167D3F65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9 (64.3)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5DF5D31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(18.2)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3AB00B8C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0EB7CCCF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 (12.5)</w:t>
            </w:r>
          </w:p>
        </w:tc>
      </w:tr>
      <w:tr w:rsidR="002139C4" w:rsidRPr="00DF4168" w14:paraId="67720C2F" w14:textId="77777777" w:rsidTr="00BC4F29">
        <w:trPr>
          <w:trHeight w:val="432"/>
        </w:trPr>
        <w:tc>
          <w:tcPr>
            <w:tcW w:w="2295" w:type="dxa"/>
            <w:vAlign w:val="center"/>
          </w:tcPr>
          <w:p w14:paraId="6BB3DD79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NE or ND, n (%)</w:t>
            </w:r>
          </w:p>
        </w:tc>
        <w:tc>
          <w:tcPr>
            <w:tcW w:w="1469" w:type="dxa"/>
            <w:vAlign w:val="center"/>
          </w:tcPr>
          <w:p w14:paraId="6E446370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 (7.7)</w:t>
            </w:r>
          </w:p>
        </w:tc>
        <w:tc>
          <w:tcPr>
            <w:tcW w:w="1652" w:type="dxa"/>
            <w:vAlign w:val="center"/>
          </w:tcPr>
          <w:p w14:paraId="50A7C2E3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(11.8)</w:t>
            </w:r>
          </w:p>
        </w:tc>
        <w:tc>
          <w:tcPr>
            <w:tcW w:w="1561" w:type="dxa"/>
            <w:vAlign w:val="center"/>
          </w:tcPr>
          <w:p w14:paraId="4EEC5A6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(22.2)</w:t>
            </w:r>
          </w:p>
        </w:tc>
        <w:tc>
          <w:tcPr>
            <w:tcW w:w="1652" w:type="dxa"/>
            <w:vAlign w:val="center"/>
          </w:tcPr>
          <w:p w14:paraId="5C54F663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 (9.1)</w:t>
            </w:r>
          </w:p>
        </w:tc>
        <w:tc>
          <w:tcPr>
            <w:tcW w:w="1469" w:type="dxa"/>
            <w:vAlign w:val="center"/>
          </w:tcPr>
          <w:p w14:paraId="427D0D0E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(14.3)</w:t>
            </w:r>
          </w:p>
        </w:tc>
        <w:tc>
          <w:tcPr>
            <w:tcW w:w="1652" w:type="dxa"/>
            <w:vAlign w:val="center"/>
          </w:tcPr>
          <w:p w14:paraId="526AAACD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(18.2)</w:t>
            </w:r>
          </w:p>
        </w:tc>
        <w:tc>
          <w:tcPr>
            <w:tcW w:w="1660" w:type="dxa"/>
            <w:vAlign w:val="center"/>
          </w:tcPr>
          <w:p w14:paraId="612756B5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 (12.5)</w:t>
            </w:r>
          </w:p>
        </w:tc>
        <w:tc>
          <w:tcPr>
            <w:tcW w:w="2163" w:type="dxa"/>
            <w:vAlign w:val="center"/>
          </w:tcPr>
          <w:p w14:paraId="3D364E9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</w:tr>
      <w:tr w:rsidR="002139C4" w:rsidRPr="00DF4168" w14:paraId="105CE8B9" w14:textId="77777777" w:rsidTr="00BC4F29">
        <w:trPr>
          <w:trHeight w:val="432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1D4A67A7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Missing, n (%)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4A773FD1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5BD82012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0D534901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4F246582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42570444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1F4B8EF4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30B7EFD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 (37.5)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1B791D11" w14:textId="77777777" w:rsidR="002139C4" w:rsidRPr="00DF4168" w:rsidDel="00D572C0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 (25.0)</w:t>
            </w:r>
          </w:p>
        </w:tc>
      </w:tr>
      <w:tr w:rsidR="002139C4" w:rsidRPr="00DF4168" w14:paraId="43B6E9E7" w14:textId="77777777" w:rsidTr="00BC4F29">
        <w:trPr>
          <w:trHeight w:val="432"/>
        </w:trPr>
        <w:tc>
          <w:tcPr>
            <w:tcW w:w="2295" w:type="dxa"/>
            <w:vAlign w:val="center"/>
          </w:tcPr>
          <w:p w14:paraId="5758C8FD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DCR, % (95% CI)</w:t>
            </w:r>
          </w:p>
        </w:tc>
        <w:tc>
          <w:tcPr>
            <w:tcW w:w="1469" w:type="dxa"/>
            <w:vAlign w:val="center"/>
          </w:tcPr>
          <w:p w14:paraId="04236C34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51.3 (34.8-67.6)</w:t>
            </w:r>
          </w:p>
        </w:tc>
        <w:tc>
          <w:tcPr>
            <w:tcW w:w="1652" w:type="dxa"/>
            <w:vAlign w:val="center"/>
          </w:tcPr>
          <w:p w14:paraId="5DFAB5A5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52.9 (27.8-77.0)</w:t>
            </w:r>
          </w:p>
        </w:tc>
        <w:tc>
          <w:tcPr>
            <w:tcW w:w="1561" w:type="dxa"/>
            <w:vAlign w:val="center"/>
          </w:tcPr>
          <w:p w14:paraId="761761F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22.2 (2.8-60.0)</w:t>
            </w:r>
          </w:p>
        </w:tc>
        <w:tc>
          <w:tcPr>
            <w:tcW w:w="1652" w:type="dxa"/>
            <w:vAlign w:val="center"/>
          </w:tcPr>
          <w:p w14:paraId="7A163790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54.5 (23.4-83.3)</w:t>
            </w:r>
          </w:p>
        </w:tc>
        <w:tc>
          <w:tcPr>
            <w:tcW w:w="1469" w:type="dxa"/>
            <w:vAlign w:val="center"/>
          </w:tcPr>
          <w:p w14:paraId="415E92D0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</w:t>
            </w:r>
          </w:p>
        </w:tc>
        <w:tc>
          <w:tcPr>
            <w:tcW w:w="1652" w:type="dxa"/>
            <w:vAlign w:val="center"/>
          </w:tcPr>
          <w:p w14:paraId="64330702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63.3 (30.8-89.1)</w:t>
            </w:r>
          </w:p>
        </w:tc>
        <w:tc>
          <w:tcPr>
            <w:tcW w:w="1660" w:type="dxa"/>
            <w:vAlign w:val="center"/>
          </w:tcPr>
          <w:p w14:paraId="14A0C294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50.0 (15.7-84.3)</w:t>
            </w:r>
          </w:p>
        </w:tc>
        <w:tc>
          <w:tcPr>
            <w:tcW w:w="2163" w:type="dxa"/>
            <w:vAlign w:val="center"/>
          </w:tcPr>
          <w:p w14:paraId="76555BFD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</w:t>
            </w:r>
          </w:p>
        </w:tc>
      </w:tr>
      <w:tr w:rsidR="002139C4" w:rsidRPr="00DF4168" w14:paraId="5FA66A7C" w14:textId="77777777" w:rsidTr="00BC4F29">
        <w:trPr>
          <w:trHeight w:val="432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5B381975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Median SD, days (95% CI)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123595D8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2CC22802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223 (111-252)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2F859278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109 (106-111)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3250D2D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225 (125-NE)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61B58CB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NA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0CE47066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345 (112-345)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32B8AEB4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14:paraId="72130B53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</w:t>
            </w:r>
          </w:p>
        </w:tc>
      </w:tr>
      <w:tr w:rsidR="002139C4" w:rsidRPr="00DF4168" w14:paraId="5A977CAC" w14:textId="77777777" w:rsidTr="00BC4F29">
        <w:trPr>
          <w:trHeight w:val="432"/>
        </w:trPr>
        <w:tc>
          <w:tcPr>
            <w:tcW w:w="2295" w:type="dxa"/>
            <w:vAlign w:val="center"/>
          </w:tcPr>
          <w:p w14:paraId="0E4FF04A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Median PFS (95% CI)</w:t>
            </w:r>
          </w:p>
        </w:tc>
        <w:tc>
          <w:tcPr>
            <w:tcW w:w="1469" w:type="dxa"/>
            <w:vAlign w:val="center"/>
          </w:tcPr>
          <w:p w14:paraId="2BC2072C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</w:t>
            </w:r>
          </w:p>
        </w:tc>
        <w:tc>
          <w:tcPr>
            <w:tcW w:w="1652" w:type="dxa"/>
            <w:vAlign w:val="center"/>
          </w:tcPr>
          <w:p w14:paraId="4D99F6FA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74.0 (50.0-223.0)</w:t>
            </w:r>
          </w:p>
        </w:tc>
        <w:tc>
          <w:tcPr>
            <w:tcW w:w="1561" w:type="dxa"/>
            <w:vAlign w:val="center"/>
          </w:tcPr>
          <w:p w14:paraId="26A4C66A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56.0 (43.0-106.0)</w:t>
            </w:r>
          </w:p>
        </w:tc>
        <w:tc>
          <w:tcPr>
            <w:tcW w:w="1652" w:type="dxa"/>
            <w:vAlign w:val="center"/>
          </w:tcPr>
          <w:p w14:paraId="1A5C9213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125.0 (62.0-274.0)</w:t>
            </w:r>
          </w:p>
        </w:tc>
        <w:tc>
          <w:tcPr>
            <w:tcW w:w="1469" w:type="dxa"/>
            <w:vAlign w:val="center"/>
          </w:tcPr>
          <w:p w14:paraId="6C5C93E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56.5 (53.0-58.0)</w:t>
            </w:r>
          </w:p>
        </w:tc>
        <w:tc>
          <w:tcPr>
            <w:tcW w:w="1652" w:type="dxa"/>
            <w:vAlign w:val="center"/>
          </w:tcPr>
          <w:p w14:paraId="36A2FD2E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345 (56.0-345.0)</w:t>
            </w:r>
          </w:p>
        </w:tc>
        <w:tc>
          <w:tcPr>
            <w:tcW w:w="3823" w:type="dxa"/>
            <w:gridSpan w:val="2"/>
            <w:vAlign w:val="center"/>
          </w:tcPr>
          <w:p w14:paraId="25D795B8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NA (57.0-NA)</w:t>
            </w:r>
          </w:p>
        </w:tc>
      </w:tr>
      <w:tr w:rsidR="002139C4" w:rsidRPr="00DF4168" w14:paraId="546E3958" w14:textId="77777777" w:rsidTr="00BC4F29">
        <w:trPr>
          <w:trHeight w:val="432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0096C19B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Min, Max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14:paraId="328E191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106599FF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32, 252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24D1764F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43, 111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12B48C68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44, 383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337B297E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50, 58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16F38F58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56, 345</w:t>
            </w:r>
          </w:p>
        </w:tc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18CEE685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57, 393</w:t>
            </w:r>
          </w:p>
        </w:tc>
      </w:tr>
      <w:tr w:rsidR="002139C4" w:rsidRPr="00DF4168" w14:paraId="23B5B2F4" w14:textId="77777777" w:rsidTr="00BC4F29">
        <w:trPr>
          <w:trHeight w:val="432"/>
        </w:trPr>
        <w:tc>
          <w:tcPr>
            <w:tcW w:w="2295" w:type="dxa"/>
            <w:vAlign w:val="center"/>
          </w:tcPr>
          <w:p w14:paraId="239ACFEE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3-month PFS, % (SE)</w:t>
            </w:r>
          </w:p>
        </w:tc>
        <w:tc>
          <w:tcPr>
            <w:tcW w:w="1469" w:type="dxa"/>
          </w:tcPr>
          <w:p w14:paraId="0527AF4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</w:t>
            </w:r>
          </w:p>
        </w:tc>
        <w:tc>
          <w:tcPr>
            <w:tcW w:w="1652" w:type="dxa"/>
            <w:vAlign w:val="center"/>
          </w:tcPr>
          <w:p w14:paraId="5E7C447B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45.5 (14.8)</w:t>
            </w:r>
          </w:p>
        </w:tc>
        <w:tc>
          <w:tcPr>
            <w:tcW w:w="1561" w:type="dxa"/>
            <w:vAlign w:val="center"/>
          </w:tcPr>
          <w:p w14:paraId="605C0F0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28.6 (17.1)</w:t>
            </w:r>
          </w:p>
        </w:tc>
        <w:tc>
          <w:tcPr>
            <w:tcW w:w="1652" w:type="dxa"/>
            <w:vAlign w:val="center"/>
          </w:tcPr>
          <w:p w14:paraId="46B97268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54.5 (15.0)</w:t>
            </w:r>
          </w:p>
        </w:tc>
        <w:tc>
          <w:tcPr>
            <w:tcW w:w="1469" w:type="dxa"/>
            <w:vAlign w:val="center"/>
          </w:tcPr>
          <w:p w14:paraId="5366EB14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22.2 (12.8)</w:t>
            </w:r>
          </w:p>
        </w:tc>
        <w:tc>
          <w:tcPr>
            <w:tcW w:w="1652" w:type="dxa"/>
            <w:vAlign w:val="center"/>
          </w:tcPr>
          <w:p w14:paraId="2E553C4D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87.5 (11.7)</w:t>
            </w:r>
          </w:p>
        </w:tc>
        <w:tc>
          <w:tcPr>
            <w:tcW w:w="3823" w:type="dxa"/>
            <w:gridSpan w:val="2"/>
            <w:vAlign w:val="center"/>
          </w:tcPr>
          <w:p w14:paraId="16F72E3E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85.7 (13.2)</w:t>
            </w:r>
          </w:p>
        </w:tc>
      </w:tr>
      <w:tr w:rsidR="002139C4" w:rsidRPr="00DF4168" w14:paraId="46B20A05" w14:textId="77777777" w:rsidTr="00BC4F29">
        <w:trPr>
          <w:trHeight w:val="432"/>
        </w:trPr>
        <w:tc>
          <w:tcPr>
            <w:tcW w:w="22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EF77C" w14:textId="77777777" w:rsidR="002139C4" w:rsidRPr="00DF4168" w:rsidRDefault="002139C4" w:rsidP="00BC4F29">
            <w:pPr>
              <w:rPr>
                <w:rFonts w:ascii="Arial Narrow" w:hAnsi="Arial Narrow" w:cs="Arial"/>
                <w:b/>
              </w:rPr>
            </w:pPr>
            <w:r w:rsidRPr="00DF4168">
              <w:rPr>
                <w:rFonts w:ascii="Arial Narrow" w:hAnsi="Arial Narrow" w:cs="Arial"/>
                <w:b/>
              </w:rPr>
              <w:t>6-month PFS, % (SE)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891667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–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D5CC3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34.1 (14.8)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C7B89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0.0 (NE)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BF051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43.6 (15.5)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F1A16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NE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87C7C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58.3 (25.1)</w:t>
            </w:r>
          </w:p>
        </w:tc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C6741" w14:textId="77777777" w:rsidR="002139C4" w:rsidRPr="00DF4168" w:rsidRDefault="002139C4" w:rsidP="00BC4F29">
            <w:pPr>
              <w:jc w:val="center"/>
              <w:rPr>
                <w:rFonts w:ascii="Arial Narrow" w:hAnsi="Arial Narrow" w:cs="Arial"/>
              </w:rPr>
            </w:pPr>
            <w:r w:rsidRPr="00DF4168">
              <w:rPr>
                <w:rFonts w:ascii="Arial Narrow" w:hAnsi="Arial Narrow" w:cs="Arial"/>
              </w:rPr>
              <w:t>85.7 (13.2)</w:t>
            </w:r>
          </w:p>
        </w:tc>
      </w:tr>
      <w:tr w:rsidR="002139C4" w:rsidRPr="00DF4168" w14:paraId="0C498C59" w14:textId="77777777" w:rsidTr="00BC4F29">
        <w:trPr>
          <w:trHeight w:val="224"/>
        </w:trPr>
        <w:tc>
          <w:tcPr>
            <w:tcW w:w="15573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3740C0" w14:textId="77777777" w:rsidR="002139C4" w:rsidRPr="00DF4168" w:rsidRDefault="002139C4" w:rsidP="00BC4F29">
            <w:pPr>
              <w:jc w:val="both"/>
              <w:rPr>
                <w:rFonts w:ascii="Arial Narrow" w:hAnsi="Arial Narrow" w:cs="Arial"/>
                <w:sz w:val="18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18"/>
                <w:szCs w:val="24"/>
              </w:rPr>
              <w:t>Notes:</w:t>
            </w:r>
            <w:r w:rsidRPr="00DF4168">
              <w:rPr>
                <w:rFonts w:ascii="Arial Narrow" w:hAnsi="Arial Narrow" w:cs="Arial"/>
                <w:sz w:val="18"/>
                <w:szCs w:val="24"/>
              </w:rPr>
              <w:t xml:space="preserve"> </w:t>
            </w:r>
            <w:r w:rsidRPr="00DF4168">
              <w:rPr>
                <w:rFonts w:ascii="Arial Narrow" w:hAnsi="Arial Narrow" w:cs="Arial"/>
                <w:sz w:val="18"/>
                <w:szCs w:val="24"/>
                <w:vertAlign w:val="superscript"/>
              </w:rPr>
              <w:t xml:space="preserve">a </w:t>
            </w:r>
            <w:r w:rsidRPr="00DF4168">
              <w:rPr>
                <w:rFonts w:ascii="Arial Narrow" w:hAnsi="Arial Narrow" w:cs="Arial"/>
                <w:sz w:val="18"/>
                <w:szCs w:val="24"/>
              </w:rPr>
              <w:t xml:space="preserve">HNSCC, ES, BA/FE, GBM, and CRPC cohorts from April 2015 data cut; CLL/SLL cohort from June 2017 data cut. </w:t>
            </w:r>
            <w:r w:rsidRPr="00DF4168">
              <w:rPr>
                <w:rFonts w:ascii="Arial Narrow" w:hAnsi="Arial Narrow" w:cs="Arial"/>
                <w:sz w:val="18"/>
                <w:szCs w:val="24"/>
                <w:vertAlign w:val="superscript"/>
              </w:rPr>
              <w:t>b</w:t>
            </w:r>
            <w:r w:rsidRPr="00DF4168">
              <w:rPr>
                <w:rFonts w:ascii="Arial Narrow" w:hAnsi="Arial Narrow" w:cs="Arial"/>
                <w:sz w:val="18"/>
                <w:szCs w:val="24"/>
              </w:rPr>
              <w:t xml:space="preserve"> Unconfirmed best overall response.</w:t>
            </w:r>
          </w:p>
          <w:p w14:paraId="5DBBE4E8" w14:textId="77777777" w:rsidR="002139C4" w:rsidRPr="00DF4168" w:rsidRDefault="002139C4" w:rsidP="00BC4F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F4168">
              <w:rPr>
                <w:rFonts w:ascii="Arial Narrow" w:hAnsi="Arial Narrow" w:cs="Arial"/>
                <w:b/>
                <w:sz w:val="18"/>
                <w:szCs w:val="24"/>
              </w:rPr>
              <w:t>Abbreviations:</w:t>
            </w:r>
            <w:r w:rsidRPr="00DF4168">
              <w:rPr>
                <w:rFonts w:ascii="Arial Narrow" w:hAnsi="Arial Narrow" w:cs="Arial"/>
                <w:sz w:val="18"/>
                <w:szCs w:val="24"/>
              </w:rPr>
              <w:t xml:space="preserve"> BA/FE, bioavailability/food effect (substudy); CI, confidence interval; CLL/SLL, chronic lymphocytic leukemia/small lymphocytic lymphoma; CR, complete response; CRPC, castration-resistant prostate cancer; DCR, disease control rate; ES, Ewing sarcoma; GBM, glioblastoma multiforme; HNSCC, head and neck squamous cell carcinoma; IWCLL, International Workshop on Chronic Lymphocytic Leukemia; NA, not available; ND, not determined; NE, not evaluable; ORR, overall response rate; PD, progressive disease; PFS, progression-free survival; PR, partial response; SD, stable disease; SE, standard error.</w:t>
            </w:r>
          </w:p>
        </w:tc>
      </w:tr>
    </w:tbl>
    <w:p w14:paraId="7C99F3AB" w14:textId="77777777" w:rsidR="002139C4" w:rsidRPr="00DF4168" w:rsidRDefault="002139C4" w:rsidP="002139C4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925CFF2" w14:textId="77777777" w:rsidR="002139C4" w:rsidRPr="00DF4168" w:rsidRDefault="002139C4" w:rsidP="002139C4">
      <w:pPr>
        <w:rPr>
          <w:rFonts w:ascii="Arial" w:hAnsi="Arial" w:cs="Arial"/>
          <w:b/>
          <w:sz w:val="24"/>
          <w:szCs w:val="24"/>
        </w:rPr>
      </w:pPr>
    </w:p>
    <w:p w14:paraId="7AA7553F" w14:textId="77777777" w:rsidR="002139C4" w:rsidRPr="00DF4168" w:rsidRDefault="002139C4" w:rsidP="002139C4">
      <w:pPr>
        <w:rPr>
          <w:rFonts w:ascii="Arial" w:hAnsi="Arial" w:cs="Arial"/>
          <w:b/>
          <w:sz w:val="24"/>
          <w:szCs w:val="24"/>
        </w:rPr>
      </w:pPr>
    </w:p>
    <w:p w14:paraId="007E4608" w14:textId="77777777" w:rsidR="002139C4" w:rsidRPr="00DF4168" w:rsidRDefault="002139C4" w:rsidP="002139C4">
      <w:pPr>
        <w:rPr>
          <w:rFonts w:ascii="Arial" w:hAnsi="Arial" w:cs="Arial"/>
          <w:b/>
          <w:sz w:val="24"/>
          <w:szCs w:val="24"/>
        </w:rPr>
      </w:pPr>
      <w:r w:rsidRPr="00DF4168">
        <w:rPr>
          <w:rFonts w:ascii="Arial" w:hAnsi="Arial" w:cs="Arial"/>
          <w:b/>
          <w:sz w:val="24"/>
          <w:szCs w:val="24"/>
        </w:rPr>
        <w:lastRenderedPageBreak/>
        <w:t xml:space="preserve">Supplemental Figure 1 </w:t>
      </w:r>
      <w:r w:rsidRPr="00DF4168">
        <w:rPr>
          <w:rFonts w:ascii="Arial" w:hAnsi="Arial" w:cs="Arial"/>
          <w:sz w:val="24"/>
          <w:szCs w:val="24"/>
        </w:rPr>
        <w:t>Best target lesion response to CC-115 in dose-finding phase (unconfirmed)</w:t>
      </w:r>
    </w:p>
    <w:p w14:paraId="45B878DE" w14:textId="30C35789" w:rsidR="00113245" w:rsidRPr="00DF4168" w:rsidRDefault="002139C4" w:rsidP="002139C4">
      <w:r w:rsidRPr="00DF4168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842347" wp14:editId="0F4A3CB1">
            <wp:simplePos x="0" y="0"/>
            <wp:positionH relativeFrom="margin">
              <wp:posOffset>0</wp:posOffset>
            </wp:positionH>
            <wp:positionV relativeFrom="paragraph">
              <wp:posOffset>466090</wp:posOffset>
            </wp:positionV>
            <wp:extent cx="7938135" cy="4248150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813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4168">
        <w:rPr>
          <w:rFonts w:ascii="Arial" w:hAnsi="Arial" w:cs="Arial"/>
          <w:b/>
          <w:sz w:val="24"/>
          <w:szCs w:val="24"/>
        </w:rPr>
        <w:t>Abbreviations:</w:t>
      </w:r>
      <w:r w:rsidRPr="00DF4168">
        <w:rPr>
          <w:rFonts w:ascii="Arial" w:hAnsi="Arial" w:cs="Arial"/>
          <w:sz w:val="24"/>
          <w:szCs w:val="24"/>
        </w:rPr>
        <w:t xml:space="preserve"> BID, twice-daily; CR, complete response; PD, progressive disease; PR, partial response; QD, once-daily; SD, stable disea</w:t>
      </w:r>
      <w:r w:rsidR="002378E5" w:rsidRPr="00DF4168">
        <w:rPr>
          <w:rFonts w:ascii="Arial" w:hAnsi="Arial" w:cs="Arial"/>
          <w:sz w:val="24"/>
          <w:szCs w:val="24"/>
        </w:rPr>
        <w:t>se.</w:t>
      </w:r>
    </w:p>
    <w:sectPr w:rsidR="00113245" w:rsidRPr="00DF4168" w:rsidSect="002139C4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CE68E" w14:textId="77777777" w:rsidR="002139C4" w:rsidRDefault="002139C4" w:rsidP="002139C4">
      <w:r>
        <w:separator/>
      </w:r>
    </w:p>
  </w:endnote>
  <w:endnote w:type="continuationSeparator" w:id="0">
    <w:p w14:paraId="456829C3" w14:textId="77777777" w:rsidR="002139C4" w:rsidRDefault="002139C4" w:rsidP="0021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172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CDCB0" w14:textId="6061F2E1" w:rsidR="002139C4" w:rsidRDefault="002139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97AC5" w14:textId="77777777" w:rsidR="002139C4" w:rsidRDefault="00213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E9B1B" w14:textId="77777777" w:rsidR="002139C4" w:rsidRDefault="002139C4" w:rsidP="002139C4">
      <w:r>
        <w:separator/>
      </w:r>
    </w:p>
  </w:footnote>
  <w:footnote w:type="continuationSeparator" w:id="0">
    <w:p w14:paraId="1DFECA41" w14:textId="77777777" w:rsidR="002139C4" w:rsidRDefault="002139C4" w:rsidP="0021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F5627" w14:textId="6AED1FD5" w:rsidR="002139C4" w:rsidRDefault="002139C4">
    <w:pPr>
      <w:pStyle w:val="Header"/>
    </w:pPr>
    <w:r w:rsidRPr="00E458EC">
      <w:rPr>
        <w:rFonts w:ascii="Arial" w:hAnsi="Arial" w:cs="Arial"/>
      </w:rPr>
      <w:t>Munster et al. CC-115 Primary Manuscript</w:t>
    </w:r>
  </w:p>
  <w:p w14:paraId="6A2BC942" w14:textId="77777777" w:rsidR="002139C4" w:rsidRDefault="002139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C4"/>
    <w:rsid w:val="00075E68"/>
    <w:rsid w:val="00091951"/>
    <w:rsid w:val="00113245"/>
    <w:rsid w:val="002139C4"/>
    <w:rsid w:val="002378E5"/>
    <w:rsid w:val="00251391"/>
    <w:rsid w:val="002C0524"/>
    <w:rsid w:val="00410934"/>
    <w:rsid w:val="00423E8B"/>
    <w:rsid w:val="00432313"/>
    <w:rsid w:val="00464AEB"/>
    <w:rsid w:val="007427E8"/>
    <w:rsid w:val="008373F2"/>
    <w:rsid w:val="00841F14"/>
    <w:rsid w:val="0085455F"/>
    <w:rsid w:val="00BE489B"/>
    <w:rsid w:val="00BF5A5D"/>
    <w:rsid w:val="00C93B90"/>
    <w:rsid w:val="00CE4564"/>
    <w:rsid w:val="00D526F2"/>
    <w:rsid w:val="00DF4168"/>
    <w:rsid w:val="00E24C2F"/>
    <w:rsid w:val="00E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E62B"/>
  <w15:chartTrackingRefBased/>
  <w15:docId w15:val="{D6CEA685-2D3C-4590-85F6-9A325C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9C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139C4"/>
  </w:style>
  <w:style w:type="paragraph" w:styleId="Header">
    <w:name w:val="header"/>
    <w:basedOn w:val="Normal"/>
    <w:link w:val="HeaderChar"/>
    <w:uiPriority w:val="99"/>
    <w:unhideWhenUsed/>
    <w:rsid w:val="00213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9C4"/>
  </w:style>
  <w:style w:type="paragraph" w:styleId="Footer">
    <w:name w:val="footer"/>
    <w:basedOn w:val="Normal"/>
    <w:link w:val="FooterChar"/>
    <w:uiPriority w:val="99"/>
    <w:unhideWhenUsed/>
    <w:rsid w:val="00213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9C4"/>
  </w:style>
  <w:style w:type="paragraph" w:styleId="BalloonText">
    <w:name w:val="Balloon Text"/>
    <w:basedOn w:val="Normal"/>
    <w:link w:val="BalloonTextChar"/>
    <w:uiPriority w:val="99"/>
    <w:semiHidden/>
    <w:unhideWhenUsed/>
    <w:rsid w:val="00464A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A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7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3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Justine Waterson</cp:lastModifiedBy>
  <cp:revision>2</cp:revision>
  <dcterms:created xsi:type="dcterms:W3CDTF">2019-07-17T00:47:00Z</dcterms:created>
  <dcterms:modified xsi:type="dcterms:W3CDTF">2019-07-17T00:47:00Z</dcterms:modified>
</cp:coreProperties>
</file>