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81B3B" w14:textId="0F48890D" w:rsidR="003C3C0B" w:rsidRDefault="003C3C0B" w:rsidP="003F6C9F">
      <w:pPr>
        <w:pStyle w:val="Heading1"/>
        <w:rPr>
          <w:noProof/>
        </w:rPr>
      </w:pPr>
      <w:r w:rsidRPr="00DD788E">
        <w:rPr>
          <w:noProof/>
        </w:rPr>
        <w:t xml:space="preserve">Supplementary </w:t>
      </w:r>
      <w:r w:rsidR="003F6C9F">
        <w:rPr>
          <w:noProof/>
        </w:rPr>
        <w:t>materials</w:t>
      </w:r>
    </w:p>
    <w:p w14:paraId="796625C4" w14:textId="13AD7A30" w:rsidR="003F6C9F" w:rsidRDefault="003F6C9F" w:rsidP="003F6C9F">
      <w:pPr>
        <w:rPr>
          <w:lang w:eastAsia="en-US"/>
        </w:rPr>
      </w:pPr>
    </w:p>
    <w:p w14:paraId="0135356B" w14:textId="4EB884E9" w:rsidR="003F6C9F" w:rsidRPr="003F6C9F" w:rsidRDefault="003F6C9F" w:rsidP="003F6C9F">
      <w:pPr>
        <w:rPr>
          <w:lang w:eastAsia="en-US"/>
        </w:rPr>
      </w:pPr>
      <w:bookmarkStart w:id="0" w:name="_GoBack"/>
      <w:r w:rsidRPr="003F6C9F">
        <w:rPr>
          <w:noProof/>
          <w:lang w:eastAsia="en-US"/>
        </w:rPr>
        <w:drawing>
          <wp:inline distT="0" distB="0" distL="0" distR="0" wp14:anchorId="5CE4241F" wp14:editId="03386A12">
            <wp:extent cx="5943600" cy="2412365"/>
            <wp:effectExtent l="0" t="0" r="0" b="6985"/>
            <wp:docPr id="1" name="Picture 1" descr="C:\Users\boonlee\Downloads\1106842-5071--renal-hepatic-ms-figures-013119a-supp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lee\Downloads\1106842-5071--renal-hepatic-ms-figures-013119a-suppfi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BBAAF6" w14:textId="3E322005" w:rsidR="003C3C0B" w:rsidRPr="003F6C9F" w:rsidRDefault="003C3C0B" w:rsidP="003F6C9F">
      <w:pPr>
        <w:pStyle w:val="Heading5"/>
        <w:spacing w:before="0"/>
      </w:pPr>
      <w:r w:rsidRPr="00993066">
        <w:rPr>
          <w:b/>
          <w:noProof/>
        </w:rPr>
        <w:t xml:space="preserve">Figure S1 </w:t>
      </w:r>
      <w:r w:rsidRPr="00BC0B66">
        <w:rPr>
          <w:noProof/>
        </w:rPr>
        <w:t xml:space="preserve">Mean </w:t>
      </w:r>
      <w:r w:rsidRPr="00993066">
        <w:rPr>
          <w:noProof/>
        </w:rPr>
        <w:t>+</w:t>
      </w:r>
      <w:r w:rsidRPr="00BC0B66">
        <w:rPr>
          <w:noProof/>
        </w:rPr>
        <w:t xml:space="preserve"> SD </w:t>
      </w:r>
      <w:r w:rsidRPr="00BC0B66">
        <w:t xml:space="preserve">plasma concentration-time profiles for </w:t>
      </w:r>
      <w:proofErr w:type="spellStart"/>
      <w:r w:rsidRPr="00BC0B66">
        <w:t>revefenacin</w:t>
      </w:r>
      <w:proofErr w:type="spellEnd"/>
      <w:r w:rsidRPr="00BC0B66">
        <w:t xml:space="preserve"> in all subjects (n=8</w:t>
      </w:r>
      <w:r>
        <w:t xml:space="preserve"> per </w:t>
      </w:r>
      <w:r w:rsidRPr="00BC0B66">
        <w:t>group) (A) and after excluding two su</w:t>
      </w:r>
      <w:r>
        <w:t>b</w:t>
      </w:r>
      <w:r w:rsidRPr="00BC0B66">
        <w:t xml:space="preserve">jects in the normal function group who had very low concentration measurable to only 4 hours and </w:t>
      </w:r>
      <w:proofErr w:type="gramStart"/>
      <w:r w:rsidRPr="00BC0B66">
        <w:t>1 hour</w:t>
      </w:r>
      <w:proofErr w:type="gramEnd"/>
      <w:r w:rsidRPr="00BC0B66">
        <w:t xml:space="preserve"> post dose, respectively</w:t>
      </w:r>
      <w:r>
        <w:t>,</w:t>
      </w:r>
      <w:r w:rsidRPr="00BC0B66">
        <w:t xml:space="preserve"> (B) in the renal impairment </w:t>
      </w:r>
      <w:r>
        <w:t>study.</w:t>
      </w:r>
    </w:p>
    <w:p w14:paraId="069A65BB" w14:textId="1558F460" w:rsidR="003C3C0B" w:rsidRDefault="003C3C0B" w:rsidP="009F2A06">
      <w:pPr>
        <w:pStyle w:val="EndNoteBibliography"/>
        <w:rPr>
          <w:sz w:val="20"/>
          <w:szCs w:val="20"/>
        </w:rPr>
      </w:pPr>
      <w:r w:rsidRPr="00993066">
        <w:rPr>
          <w:b/>
          <w:sz w:val="20"/>
          <w:szCs w:val="20"/>
        </w:rPr>
        <w:t>Abbreviations:</w:t>
      </w:r>
      <w:r>
        <w:rPr>
          <w:sz w:val="20"/>
          <w:szCs w:val="20"/>
        </w:rPr>
        <w:t xml:space="preserve"> </w:t>
      </w:r>
      <w:r w:rsidRPr="000B2259">
        <w:rPr>
          <w:sz w:val="20"/>
          <w:szCs w:val="20"/>
        </w:rPr>
        <w:t>h, hours</w:t>
      </w:r>
      <w:r>
        <w:rPr>
          <w:sz w:val="20"/>
          <w:szCs w:val="20"/>
        </w:rPr>
        <w:t>; SD, standard deviation.</w:t>
      </w:r>
    </w:p>
    <w:p w14:paraId="10A3C9F0" w14:textId="7651B9EF" w:rsidR="003F6C9F" w:rsidRDefault="003F6C9F" w:rsidP="009F2A06">
      <w:pPr>
        <w:pStyle w:val="EndNoteBibliography"/>
        <w:rPr>
          <w:sz w:val="20"/>
          <w:szCs w:val="20"/>
        </w:rPr>
      </w:pPr>
    </w:p>
    <w:p w14:paraId="3856FA90" w14:textId="77777777" w:rsidR="003F6C9F" w:rsidRDefault="003F6C9F" w:rsidP="009F2A06">
      <w:pPr>
        <w:pStyle w:val="EndNoteBibliography"/>
        <w:rPr>
          <w:sz w:val="20"/>
          <w:szCs w:val="20"/>
        </w:rPr>
      </w:pPr>
    </w:p>
    <w:p w14:paraId="4301611C" w14:textId="3249CAAB" w:rsidR="001B3E7C" w:rsidRDefault="001B3E7C" w:rsidP="009F2A06">
      <w:pPr>
        <w:spacing w:after="0" w:line="480" w:lineRule="auto"/>
        <w:rPr>
          <w:b/>
          <w:noProof/>
        </w:rPr>
      </w:pPr>
    </w:p>
    <w:p w14:paraId="53F0DA03" w14:textId="0586BE86" w:rsidR="003F6C9F" w:rsidRDefault="003F6C9F" w:rsidP="009F2A06">
      <w:pPr>
        <w:spacing w:after="0" w:line="480" w:lineRule="auto"/>
        <w:rPr>
          <w:b/>
          <w:noProof/>
        </w:rPr>
      </w:pPr>
      <w:r w:rsidRPr="003F6C9F">
        <w:rPr>
          <w:b/>
          <w:noProof/>
        </w:rPr>
        <w:lastRenderedPageBreak/>
        <w:drawing>
          <wp:inline distT="0" distB="0" distL="0" distR="0" wp14:anchorId="63EDAEC6" wp14:editId="15EB78D2">
            <wp:extent cx="3067050" cy="2447925"/>
            <wp:effectExtent l="0" t="0" r="0" b="9525"/>
            <wp:docPr id="2" name="Picture 2" descr="C:\Users\boonlee\Downloads\1106842-5071--renal-hepatic-ms-figures-013119a-supp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onlee\Downloads\1106842-5071--renal-hepatic-ms-figures-013119a-suppfi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D67BA" w14:textId="1F207618" w:rsidR="003C3C0B" w:rsidRPr="003F6C9F" w:rsidRDefault="003C3C0B" w:rsidP="003F6C9F">
      <w:pPr>
        <w:pStyle w:val="Heading5"/>
        <w:rPr>
          <w:noProof/>
          <w:sz w:val="20"/>
          <w:szCs w:val="20"/>
        </w:rPr>
      </w:pPr>
      <w:r w:rsidRPr="001B3E7C">
        <w:rPr>
          <w:b/>
          <w:noProof/>
        </w:rPr>
        <w:t>Figure S2</w:t>
      </w:r>
      <w:r w:rsidRPr="001B3E7C">
        <w:rPr>
          <w:noProof/>
        </w:rPr>
        <w:t xml:space="preserve"> Mean + SD </w:t>
      </w:r>
      <w:r w:rsidRPr="001B3E7C">
        <w:t>plasma concentration-time profiles for THRX-195518 in subjects with and without severe renal impairment.</w:t>
      </w:r>
      <w:r w:rsidRPr="001B3E7C">
        <w:rPr>
          <w:noProof/>
        </w:rPr>
        <w:t xml:space="preserve"> </w:t>
      </w:r>
    </w:p>
    <w:p w14:paraId="129145D5" w14:textId="77777777" w:rsidR="003C3C0B" w:rsidRPr="001B3E7C" w:rsidRDefault="003C3C0B" w:rsidP="009F2A06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1B3E7C">
        <w:rPr>
          <w:rFonts w:ascii="Arial" w:hAnsi="Arial" w:cs="Arial"/>
          <w:b/>
          <w:sz w:val="20"/>
          <w:szCs w:val="20"/>
        </w:rPr>
        <w:t>Notes:</w:t>
      </w:r>
      <w:r w:rsidRPr="001B3E7C">
        <w:rPr>
          <w:rFonts w:ascii="Arial" w:hAnsi="Arial" w:cs="Arial"/>
          <w:sz w:val="20"/>
          <w:szCs w:val="20"/>
        </w:rPr>
        <w:t xml:space="preserve"> All mean concentrations were below the limit of quantitation after 2 hours in normal renal function group and 8 hours in severe renal impairment group </w:t>
      </w:r>
      <w:proofErr w:type="spellStart"/>
      <w:r w:rsidRPr="001B3E7C">
        <w:rPr>
          <w:rFonts w:ascii="Arial" w:hAnsi="Arial" w:cs="Arial"/>
          <w:sz w:val="20"/>
          <w:szCs w:val="20"/>
        </w:rPr>
        <w:t>postdose</w:t>
      </w:r>
      <w:proofErr w:type="spellEnd"/>
      <w:r w:rsidRPr="001B3E7C">
        <w:rPr>
          <w:rFonts w:ascii="Arial" w:hAnsi="Arial" w:cs="Arial"/>
          <w:sz w:val="20"/>
          <w:szCs w:val="20"/>
        </w:rPr>
        <w:t>.</w:t>
      </w:r>
    </w:p>
    <w:p w14:paraId="6A30A836" w14:textId="77777777" w:rsidR="003C3C0B" w:rsidRPr="00FD3FC1" w:rsidRDefault="003C3C0B" w:rsidP="009F2A06">
      <w:pPr>
        <w:pStyle w:val="EndNoteBibliography"/>
        <w:rPr>
          <w:sz w:val="20"/>
          <w:szCs w:val="20"/>
        </w:rPr>
      </w:pPr>
      <w:r w:rsidRPr="00993066">
        <w:rPr>
          <w:b/>
          <w:sz w:val="20"/>
          <w:szCs w:val="20"/>
        </w:rPr>
        <w:t>Abbreviation:</w:t>
      </w:r>
      <w:r>
        <w:rPr>
          <w:sz w:val="20"/>
          <w:szCs w:val="20"/>
        </w:rPr>
        <w:t xml:space="preserve"> SD, standard deviation. </w:t>
      </w:r>
    </w:p>
    <w:p w14:paraId="67B2036B" w14:textId="77777777" w:rsidR="008A0A2E" w:rsidRDefault="008A0A2E" w:rsidP="009F2A06">
      <w:pPr>
        <w:spacing w:after="0" w:line="480" w:lineRule="auto"/>
      </w:pPr>
    </w:p>
    <w:sectPr w:rsidR="008A0A2E" w:rsidSect="008B0A38">
      <w:pgSz w:w="12240" w:h="15840"/>
      <w:pgMar w:top="1440" w:right="1440" w:bottom="1440" w:left="1440" w:header="720" w:footer="346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C3F94" w14:textId="77777777" w:rsidR="0071684B" w:rsidRDefault="0071684B" w:rsidP="008B0A38">
      <w:pPr>
        <w:spacing w:after="0" w:line="240" w:lineRule="auto"/>
      </w:pPr>
      <w:r>
        <w:separator/>
      </w:r>
    </w:p>
  </w:endnote>
  <w:endnote w:type="continuationSeparator" w:id="0">
    <w:p w14:paraId="5ABCE584" w14:textId="77777777" w:rsidR="0071684B" w:rsidRDefault="0071684B" w:rsidP="008B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HGKyokashotai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0D10B" w14:textId="77777777" w:rsidR="0071684B" w:rsidRDefault="0071684B" w:rsidP="008B0A38">
      <w:pPr>
        <w:spacing w:after="0" w:line="240" w:lineRule="auto"/>
      </w:pPr>
      <w:r>
        <w:separator/>
      </w:r>
    </w:p>
  </w:footnote>
  <w:footnote w:type="continuationSeparator" w:id="0">
    <w:p w14:paraId="3E997B9C" w14:textId="77777777" w:rsidR="0071684B" w:rsidRDefault="0071684B" w:rsidP="008B0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0B"/>
    <w:rsid w:val="001A311C"/>
    <w:rsid w:val="001B3E7C"/>
    <w:rsid w:val="003C3C0B"/>
    <w:rsid w:val="003F6C9F"/>
    <w:rsid w:val="0071684B"/>
    <w:rsid w:val="00793AD9"/>
    <w:rsid w:val="008A0A2E"/>
    <w:rsid w:val="008A101E"/>
    <w:rsid w:val="008B0A38"/>
    <w:rsid w:val="009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7F4EC"/>
  <w15:chartTrackingRefBased/>
  <w15:docId w15:val="{99636D6A-337A-435D-9AF9-BEEA386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0B"/>
    <w:pPr>
      <w:keepNext/>
      <w:spacing w:before="120" w:after="0" w:line="480" w:lineRule="auto"/>
      <w:outlineLvl w:val="0"/>
    </w:pPr>
    <w:rPr>
      <w:rFonts w:ascii="Arial" w:eastAsia="Calibri" w:hAnsi="Arial" w:cs="Arial"/>
      <w:b/>
      <w:sz w:val="3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3C0B"/>
    <w:pPr>
      <w:keepNext/>
      <w:keepLines/>
      <w:spacing w:before="40" w:after="0" w:line="480" w:lineRule="auto"/>
      <w:outlineLvl w:val="4"/>
    </w:pPr>
    <w:rPr>
      <w:rFonts w:ascii="Arial" w:eastAsiaTheme="majorEastAsia" w:hAnsi="Arial" w:cstheme="majorBidi"/>
      <w:color w:val="000000" w:themeColor="tex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0B"/>
    <w:rPr>
      <w:rFonts w:ascii="Arial" w:eastAsia="Calibri" w:hAnsi="Arial" w:cs="Arial"/>
      <w:b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C3C0B"/>
    <w:rPr>
      <w:rFonts w:ascii="Arial" w:eastAsiaTheme="majorEastAsia" w:hAnsi="Arial" w:cstheme="majorBidi"/>
      <w:color w:val="000000" w:themeColor="text1"/>
      <w:lang w:eastAsia="en-US"/>
    </w:rPr>
  </w:style>
  <w:style w:type="character" w:styleId="CommentReference">
    <w:name w:val="annotation reference"/>
    <w:uiPriority w:val="99"/>
    <w:unhideWhenUsed/>
    <w:rsid w:val="003C3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C0B"/>
    <w:pPr>
      <w:spacing w:after="0" w:line="480" w:lineRule="auto"/>
    </w:pPr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C0B"/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3C3C0B"/>
    <w:pPr>
      <w:spacing w:after="0" w:line="480" w:lineRule="auto"/>
    </w:pPr>
    <w:rPr>
      <w:rFonts w:ascii="Arial" w:eastAsia="Calibri" w:hAnsi="Arial" w:cs="Arial"/>
      <w:noProof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C3C0B"/>
    <w:rPr>
      <w:rFonts w:ascii="Arial" w:eastAsia="Calibri" w:hAnsi="Arial" w:cs="Arial"/>
      <w:noProof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0B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C3C0B"/>
  </w:style>
  <w:style w:type="paragraph" w:styleId="Header">
    <w:name w:val="header"/>
    <w:basedOn w:val="Normal"/>
    <w:link w:val="HeaderChar"/>
    <w:uiPriority w:val="99"/>
    <w:unhideWhenUsed/>
    <w:rsid w:val="008B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38"/>
  </w:style>
  <w:style w:type="paragraph" w:styleId="Footer">
    <w:name w:val="footer"/>
    <w:basedOn w:val="Normal"/>
    <w:link w:val="FooterChar"/>
    <w:uiPriority w:val="99"/>
    <w:unhideWhenUsed/>
    <w:rsid w:val="008B0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Evans</dc:creator>
  <cp:keywords/>
  <dc:description/>
  <cp:lastModifiedBy>Boon Lee</cp:lastModifiedBy>
  <cp:revision>2</cp:revision>
  <dcterms:created xsi:type="dcterms:W3CDTF">2019-08-16T01:11:00Z</dcterms:created>
  <dcterms:modified xsi:type="dcterms:W3CDTF">2019-08-16T01:11:00Z</dcterms:modified>
</cp:coreProperties>
</file>