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E0F" w:rsidRDefault="00F00E0F" w:rsidP="00F00E0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A703F">
        <w:rPr>
          <w:rFonts w:ascii="Times New Roman" w:eastAsia="Calibri" w:hAnsi="Times New Roman" w:cs="Times New Roman"/>
          <w:b/>
          <w:sz w:val="28"/>
          <w:szCs w:val="28"/>
        </w:rPr>
        <w:t>Supplementary Materials</w:t>
      </w:r>
    </w:p>
    <w:p w:rsidR="00F00E0F" w:rsidRPr="0020170E" w:rsidRDefault="00F00E0F" w:rsidP="00F001F6">
      <w:pPr>
        <w:spacing w:after="0" w:line="360" w:lineRule="auto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</w:pPr>
      <w:r w:rsidRPr="0020170E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Grafting of multi-walled carbon nanotubes with </w:t>
      </w:r>
      <w:proofErr w:type="spellStart"/>
      <w:r w:rsidRPr="0020170E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>pyrazole</w:t>
      </w:r>
      <w:proofErr w:type="spellEnd"/>
      <w:r w:rsidRPr="0020170E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 derivatives</w:t>
      </w:r>
      <w:r w:rsidR="00F001F6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 xml:space="preserve">: characterization, antimicrobial activity and </w:t>
      </w:r>
      <w:r w:rsidRPr="0020170E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>molecular docking study</w:t>
      </w:r>
    </w:p>
    <w:p w:rsidR="00F00E0F" w:rsidRPr="0020170E" w:rsidRDefault="00F00E0F" w:rsidP="00F00E0F">
      <w:pPr>
        <w:spacing w:after="0" w:line="360" w:lineRule="auto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</w:pPr>
    </w:p>
    <w:p w:rsidR="00F00E0F" w:rsidRPr="0020170E" w:rsidRDefault="00F00E0F" w:rsidP="00F001F6">
      <w:pPr>
        <w:spacing w:after="0" w:line="240" w:lineRule="auto"/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</w:pPr>
      <w:r w:rsidRPr="0020170E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Nadia Hanafy Metwally</w:t>
      </w:r>
      <w:r w:rsidRPr="0020170E">
        <w:rPr>
          <w:rFonts w:asciiTheme="majorBidi" w:eastAsia="Times New Roman" w:hAnsiTheme="majorBidi" w:cstheme="majorBidi"/>
          <w:color w:val="000000" w:themeColor="text1"/>
          <w:sz w:val="24"/>
          <w:szCs w:val="24"/>
          <w:vertAlign w:val="superscript"/>
        </w:rPr>
        <w:t>1</w:t>
      </w:r>
      <w:r w:rsidRPr="0020170E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*, Gamal </w:t>
      </w:r>
      <w:proofErr w:type="spellStart"/>
      <w:r w:rsidR="00F001F6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  <w:t>Ria</w:t>
      </w:r>
      <w:r w:rsidRPr="0020170E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  <w:t>d</w:t>
      </w:r>
      <w:proofErr w:type="spellEnd"/>
      <w:r w:rsidRPr="0020170E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  <w:t xml:space="preserve"> Saad</w:t>
      </w:r>
      <w:r w:rsidRPr="0020170E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vertAlign w:val="superscript"/>
        </w:rPr>
        <w:t>1</w:t>
      </w:r>
      <w:r w:rsidRPr="0020170E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  <w:t>and</w:t>
      </w:r>
      <w:r w:rsidR="00AB200A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  <w:t xml:space="preserve"> </w:t>
      </w:r>
      <w:proofErr w:type="spellStart"/>
      <w:r w:rsidRPr="0020170E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  <w:t>Esraa</w:t>
      </w:r>
      <w:proofErr w:type="spellEnd"/>
      <w:r w:rsidR="00F001F6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  <w:t xml:space="preserve"> </w:t>
      </w:r>
      <w:proofErr w:type="spellStart"/>
      <w:r w:rsidRPr="0020170E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  <w:t>Azm</w:t>
      </w:r>
      <w:r w:rsidR="00AB200A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  <w:t>y</w:t>
      </w:r>
      <w:proofErr w:type="spellEnd"/>
      <w:r w:rsidRPr="0020170E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  <w:t xml:space="preserve"> Abd</w:t>
      </w:r>
      <w:r w:rsidR="00F001F6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  <w:t xml:space="preserve"> El-</w:t>
      </w:r>
      <w:r w:rsidRPr="0020170E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  <w:t xml:space="preserve"> Wahab</w:t>
      </w:r>
      <w:r w:rsidRPr="0020170E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vertAlign w:val="superscript"/>
        </w:rPr>
        <w:t>2</w:t>
      </w:r>
    </w:p>
    <w:p w:rsidR="00F00E0F" w:rsidRPr="0020170E" w:rsidRDefault="00F00E0F" w:rsidP="00F00E0F">
      <w:pPr>
        <w:spacing w:after="0" w:line="240" w:lineRule="auto"/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</w:rPr>
      </w:pPr>
      <w:r w:rsidRPr="0020170E"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  <w:vertAlign w:val="superscript"/>
        </w:rPr>
        <w:t>1</w:t>
      </w:r>
      <w:r w:rsidRPr="0020170E"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</w:rPr>
        <w:t>Chemistry Department, Faculty of Science, Cairo University, Giza, Egypt</w:t>
      </w:r>
    </w:p>
    <w:p w:rsidR="00F00E0F" w:rsidRDefault="00F00E0F" w:rsidP="00F00E0F">
      <w:pPr>
        <w:spacing w:after="0" w:line="240" w:lineRule="auto"/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</w:rPr>
      </w:pPr>
      <w:r w:rsidRPr="0020170E"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  <w:vertAlign w:val="superscript"/>
        </w:rPr>
        <w:t>2</w:t>
      </w:r>
      <w:r w:rsidRPr="0020170E"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</w:rPr>
        <w:t xml:space="preserve">Department of Engineering Mathematics and Physics, Faculty of Engineering </w:t>
      </w:r>
      <w:proofErr w:type="spellStart"/>
      <w:r w:rsidRPr="0020170E"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</w:rPr>
        <w:t>Shoubra</w:t>
      </w:r>
      <w:proofErr w:type="spellEnd"/>
      <w:r w:rsidRPr="0020170E"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</w:rPr>
        <w:t xml:space="preserve">, </w:t>
      </w:r>
      <w:proofErr w:type="spellStart"/>
      <w:r w:rsidRPr="0020170E"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</w:rPr>
        <w:t>Benha</w:t>
      </w:r>
      <w:proofErr w:type="spellEnd"/>
      <w:r w:rsidRPr="0020170E"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</w:rPr>
        <w:t xml:space="preserve"> University</w:t>
      </w:r>
      <w:r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</w:rPr>
        <w:t>.</w:t>
      </w:r>
    </w:p>
    <w:p w:rsidR="00F00E0F" w:rsidRDefault="00F00E0F" w:rsidP="00F00E0F">
      <w:pPr>
        <w:spacing w:after="0" w:line="240" w:lineRule="auto"/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</w:rPr>
      </w:pPr>
    </w:p>
    <w:p w:rsidR="00B97A8B" w:rsidRDefault="00B97A8B" w:rsidP="00F00E0F">
      <w:pPr>
        <w:spacing w:after="0" w:line="240" w:lineRule="auto"/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</w:rPr>
      </w:pPr>
    </w:p>
    <w:p w:rsidR="00B97A8B" w:rsidRDefault="00B97A8B" w:rsidP="00F00E0F">
      <w:pPr>
        <w:spacing w:after="0" w:line="240" w:lineRule="auto"/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</w:rPr>
      </w:pPr>
    </w:p>
    <w:p w:rsidR="007918BE" w:rsidRDefault="007918BE" w:rsidP="00F00E0F">
      <w:pPr>
        <w:spacing w:after="0" w:line="240" w:lineRule="auto"/>
        <w:rPr>
          <w:rFonts w:asciiTheme="majorBidi" w:hAnsiTheme="majorBidi" w:cstheme="majorBidi"/>
          <w:i/>
          <w:iCs/>
          <w:color w:val="26282A"/>
          <w:sz w:val="24"/>
          <w:szCs w:val="24"/>
          <w:shd w:val="clear" w:color="auto" w:fill="FFFFFF"/>
        </w:rPr>
      </w:pPr>
    </w:p>
    <w:p w:rsidR="00F00E0F" w:rsidRDefault="00F00E0F" w:rsidP="00F00E0F">
      <w:pPr>
        <w:spacing w:after="0" w:line="240" w:lineRule="auto"/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</w:pPr>
    </w:p>
    <w:p w:rsidR="00F00E0F" w:rsidRDefault="00F00E0F" w:rsidP="00F00E0F">
      <w:pPr>
        <w:spacing w:after="0" w:line="240" w:lineRule="auto"/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</w:pPr>
    </w:p>
    <w:p w:rsidR="00750EDA" w:rsidRDefault="007C0CB8" w:rsidP="00F00E0F">
      <w:pPr>
        <w:spacing w:after="0" w:line="240" w:lineRule="auto"/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color w:val="26282A"/>
          <w:sz w:val="24"/>
          <w:szCs w:val="24"/>
          <w:shd w:val="clear" w:color="auto" w:fill="FFFFFF"/>
        </w:rPr>
        <w:drawing>
          <wp:inline distT="0" distB="0" distL="0" distR="0">
            <wp:extent cx="6566802" cy="16192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1_1 - Copy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802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DA" w:rsidRDefault="00750EDA" w:rsidP="00F00E0F">
      <w:pPr>
        <w:spacing w:after="0" w:line="240" w:lineRule="auto"/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</w:pPr>
    </w:p>
    <w:p w:rsidR="00750EDA" w:rsidRDefault="00750EDA" w:rsidP="00F00E0F">
      <w:pPr>
        <w:spacing w:after="0" w:line="240" w:lineRule="auto"/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</w:pPr>
    </w:p>
    <w:p w:rsidR="00750EDA" w:rsidRDefault="00475482" w:rsidP="007C0CB8">
      <w:pPr>
        <w:spacing w:line="24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  <w:t xml:space="preserve">Figure </w:t>
      </w:r>
      <w:r w:rsidR="00750EDA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</w:rPr>
        <w:t xml:space="preserve">S1. </w:t>
      </w:r>
      <w:r w:rsidR="00750EDA" w:rsidRPr="0020170E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TEM micrographs of (</w:t>
      </w:r>
      <w:r w:rsidR="007C0CB8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d</w:t>
      </w:r>
      <w:r w:rsidR="00750EDA" w:rsidRPr="0020170E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) CNTs</w:t>
      </w:r>
      <w:r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r w:rsidR="00750EDA" w:rsidRPr="0020170E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(</w:t>
      </w:r>
      <w:r w:rsidR="00750EDA" w:rsidRPr="0020170E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1</w:t>
      </w:r>
      <w:r w:rsidR="00750EDA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b</w:t>
      </w:r>
      <w:r w:rsidR="00750EDA" w:rsidRPr="0020170E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)</w:t>
      </w:r>
      <w:r w:rsidR="00750EDA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, (</w:t>
      </w:r>
      <w:r w:rsidR="007C0CB8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e</w:t>
      </w:r>
      <w:r w:rsidR="00750EDA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) </w:t>
      </w:r>
      <w:r w:rsidR="00750EDA" w:rsidRPr="0020170E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CNTs</w:t>
      </w:r>
      <w:r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750EDA" w:rsidRPr="0020170E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(</w:t>
      </w:r>
      <w:r w:rsidR="00750EDA" w:rsidRPr="0020170E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1</w:t>
      </w:r>
      <w:r w:rsidR="00750EDA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c</w:t>
      </w:r>
      <w:r w:rsidR="00750EDA" w:rsidRPr="0020170E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)</w:t>
      </w:r>
      <w:r w:rsidR="00750EDA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, (</w:t>
      </w:r>
      <w:r w:rsidR="007C0CB8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f</w:t>
      </w:r>
      <w:r w:rsidR="00750EDA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)</w:t>
      </w:r>
      <w:r w:rsidR="00750EDA" w:rsidRPr="0020170E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CNTs</w:t>
      </w:r>
      <w:r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750EDA" w:rsidRPr="0020170E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(</w:t>
      </w:r>
      <w:r w:rsidR="00750EDA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2b</w:t>
      </w:r>
      <w:r w:rsidR="00750EDA" w:rsidRPr="0020170E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)</w:t>
      </w:r>
      <w:r w:rsidR="00750EDA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and (</w:t>
      </w:r>
      <w:r w:rsidR="007C0CB8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g</w:t>
      </w:r>
      <w:r w:rsidR="00750EDA" w:rsidRPr="0020170E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) CNTs</w:t>
      </w:r>
      <w:r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750EDA" w:rsidRPr="0020170E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(</w:t>
      </w:r>
      <w:r w:rsidR="00750EDA" w:rsidRPr="0020170E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2</w:t>
      </w:r>
      <w:r w:rsidR="00750EDA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c</w:t>
      </w:r>
      <w:r w:rsidR="00750EDA" w:rsidRPr="0020170E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).</w:t>
      </w:r>
    </w:p>
    <w:p w:rsidR="00750EDA" w:rsidRDefault="00750EDA" w:rsidP="00750EDA">
      <w:pPr>
        <w:spacing w:line="24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Calibr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524375" cy="5334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DA" w:rsidRDefault="00475482" w:rsidP="00750EDA">
      <w:pPr>
        <w:spacing w:line="24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Figure </w:t>
      </w:r>
      <w:r w:rsidR="00750EDA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S2. Examples of </w:t>
      </w:r>
      <w:r w:rsidR="009B4BBC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zeta potential distribution (</w:t>
      </w:r>
      <w:r w:rsidR="009B4BBC">
        <w:rPr>
          <w:rFonts w:asciiTheme="majorBidi" w:eastAsia="Calibri" w:hAnsiTheme="majorBidi" w:cstheme="majorBidi"/>
          <w:color w:val="000000" w:themeColor="text1"/>
          <w:sz w:val="24"/>
          <w:szCs w:val="24"/>
        </w:rPr>
        <w:sym w:font="Symbol" w:char="F078"/>
      </w:r>
      <w:r w:rsidR="009B4BBC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) in aqueous suspension (a) CNTs and (b) CNTs</w:t>
      </w:r>
      <w:r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</w:t>
      </w:r>
      <w:r w:rsidR="009B4BBC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(</w:t>
      </w:r>
      <w:r w:rsidR="009B4BBC" w:rsidRPr="009B4BBC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</w:rPr>
        <w:t>1c</w:t>
      </w:r>
      <w:r w:rsidR="009B4BBC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).</w:t>
      </w:r>
    </w:p>
    <w:p w:rsidR="0047137F" w:rsidRDefault="0047137F" w:rsidP="00750EDA">
      <w:pPr>
        <w:spacing w:line="24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</w:p>
    <w:p w:rsidR="0047137F" w:rsidRDefault="0047137F" w:rsidP="00750EDA">
      <w:pPr>
        <w:spacing w:line="24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</w:p>
    <w:p w:rsidR="00F578A1" w:rsidRDefault="00F578A1" w:rsidP="00750EDA">
      <w:pPr>
        <w:spacing w:line="24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</w:p>
    <w:p w:rsidR="00F578A1" w:rsidRDefault="00F578A1" w:rsidP="00750EDA">
      <w:pPr>
        <w:spacing w:line="24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</w:p>
    <w:p w:rsidR="00F578A1" w:rsidRDefault="00F578A1" w:rsidP="00750EDA">
      <w:pPr>
        <w:spacing w:line="24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</w:p>
    <w:p w:rsidR="00F578A1" w:rsidRDefault="00F578A1" w:rsidP="00750EDA">
      <w:pPr>
        <w:spacing w:line="24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</w:p>
    <w:p w:rsidR="00F578A1" w:rsidRDefault="00F578A1" w:rsidP="00750EDA">
      <w:pPr>
        <w:spacing w:line="24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</w:p>
    <w:p w:rsidR="00F578A1" w:rsidRDefault="00F578A1" w:rsidP="00750EDA">
      <w:pPr>
        <w:spacing w:line="24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</w:p>
    <w:p w:rsidR="00F578A1" w:rsidRPr="00F578A1" w:rsidRDefault="00F578A1" w:rsidP="00750EDA">
      <w:pPr>
        <w:spacing w:line="240" w:lineRule="auto"/>
        <w:jc w:val="both"/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u w:val="single"/>
        </w:rPr>
      </w:pPr>
      <w:r w:rsidRPr="00F578A1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u w:val="single"/>
        </w:rPr>
        <w:lastRenderedPageBreak/>
        <w:t>Molecular docking figures</w:t>
      </w:r>
    </w:p>
    <w:p w:rsidR="0047137F" w:rsidRDefault="0047137F" w:rsidP="00750EDA">
      <w:pPr>
        <w:spacing w:line="24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 w:rsidRPr="0047137F">
        <w:rPr>
          <w:rFonts w:asciiTheme="majorBidi" w:eastAsia="Calibr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>
            <wp:extent cx="4520242" cy="2724636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9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283" cy="273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37F" w:rsidRPr="00753043" w:rsidRDefault="0047137F" w:rsidP="0047137F">
      <w:pPr>
        <w:rPr>
          <w:rFonts w:asciiTheme="minorBidi" w:eastAsia="Calibri" w:hAnsiTheme="minorBidi"/>
          <w:color w:val="000000" w:themeColor="text1"/>
          <w:sz w:val="20"/>
          <w:szCs w:val="20"/>
        </w:rPr>
      </w:pPr>
      <w:r w:rsidRPr="00753043">
        <w:rPr>
          <w:rFonts w:asciiTheme="minorBidi" w:eastAsia="Calibri" w:hAnsiTheme="minorBidi"/>
          <w:color w:val="000000" w:themeColor="text1"/>
          <w:sz w:val="20"/>
          <w:szCs w:val="20"/>
        </w:rPr>
        <w:t>2D and 3D of the active site of 1UBY.</w:t>
      </w:r>
    </w:p>
    <w:p w:rsidR="0047137F" w:rsidRPr="0020170E" w:rsidRDefault="0047137F" w:rsidP="00750EDA">
      <w:pPr>
        <w:spacing w:line="24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</w:p>
    <w:p w:rsidR="00ED6507" w:rsidRDefault="0047137F" w:rsidP="0047137F">
      <w:pPr>
        <w:spacing w:after="0" w:line="240" w:lineRule="auto"/>
        <w:jc w:val="center"/>
      </w:pPr>
      <w:r w:rsidRPr="0047137F">
        <w:rPr>
          <w:noProof/>
        </w:rPr>
        <w:drawing>
          <wp:inline distT="0" distB="0" distL="0" distR="0">
            <wp:extent cx="3657600" cy="16687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13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37F" w:rsidRDefault="0047137F" w:rsidP="0047137F">
      <w:pPr>
        <w:spacing w:after="0" w:line="240" w:lineRule="auto"/>
        <w:jc w:val="center"/>
      </w:pPr>
    </w:p>
    <w:p w:rsidR="0047137F" w:rsidRDefault="0047137F" w:rsidP="0047137F">
      <w:pPr>
        <w:rPr>
          <w:rFonts w:asciiTheme="minorBidi" w:eastAsia="Calibri" w:hAnsiTheme="minorBidi"/>
          <w:color w:val="000000" w:themeColor="text1"/>
          <w:sz w:val="20"/>
          <w:szCs w:val="20"/>
        </w:rPr>
      </w:pPr>
      <w:r w:rsidRPr="00753043">
        <w:rPr>
          <w:rFonts w:asciiTheme="minorBidi" w:eastAsia="Calibri" w:hAnsiTheme="minorBidi"/>
          <w:color w:val="000000" w:themeColor="text1"/>
          <w:sz w:val="20"/>
          <w:szCs w:val="20"/>
        </w:rPr>
        <w:t xml:space="preserve">2D and 3D </w:t>
      </w:r>
      <w:proofErr w:type="spellStart"/>
      <w:r w:rsidRPr="00753043">
        <w:rPr>
          <w:rFonts w:asciiTheme="minorBidi" w:eastAsia="Calibri" w:hAnsiTheme="minorBidi"/>
          <w:color w:val="000000" w:themeColor="text1"/>
          <w:sz w:val="20"/>
          <w:szCs w:val="20"/>
        </w:rPr>
        <w:t>Lignad</w:t>
      </w:r>
      <w:proofErr w:type="spellEnd"/>
      <w:r w:rsidRPr="00753043">
        <w:rPr>
          <w:rFonts w:asciiTheme="minorBidi" w:eastAsia="Calibri" w:hAnsiTheme="minorBidi"/>
          <w:color w:val="000000" w:themeColor="text1"/>
          <w:sz w:val="20"/>
          <w:szCs w:val="20"/>
        </w:rPr>
        <w:t xml:space="preserve"> interaction of </w:t>
      </w:r>
      <w:r w:rsidRPr="00753043">
        <w:rPr>
          <w:rFonts w:asciiTheme="minorBidi" w:eastAsia="Calibri" w:hAnsiTheme="minorBidi"/>
          <w:b/>
          <w:bCs/>
          <w:color w:val="000000" w:themeColor="text1"/>
          <w:sz w:val="20"/>
          <w:szCs w:val="20"/>
        </w:rPr>
        <w:t>2a</w:t>
      </w:r>
      <w:r w:rsidRPr="00753043">
        <w:rPr>
          <w:rFonts w:asciiTheme="minorBidi" w:eastAsia="Calibri" w:hAnsiTheme="minorBidi"/>
          <w:color w:val="000000" w:themeColor="text1"/>
          <w:sz w:val="20"/>
          <w:szCs w:val="20"/>
        </w:rPr>
        <w:t xml:space="preserve"> with the active site of 1UBY.</w:t>
      </w:r>
    </w:p>
    <w:p w:rsidR="0047137F" w:rsidRPr="00753043" w:rsidRDefault="0047137F" w:rsidP="0047137F">
      <w:pPr>
        <w:rPr>
          <w:rFonts w:asciiTheme="minorBidi" w:eastAsia="Calibri" w:hAnsiTheme="minorBidi"/>
          <w:color w:val="000000" w:themeColor="text1"/>
          <w:sz w:val="20"/>
          <w:szCs w:val="20"/>
          <w:rtl/>
        </w:rPr>
      </w:pPr>
    </w:p>
    <w:p w:rsidR="0047137F" w:rsidRDefault="0047137F" w:rsidP="0047137F">
      <w:pPr>
        <w:spacing w:after="0" w:line="240" w:lineRule="auto"/>
        <w:jc w:val="center"/>
      </w:pPr>
      <w:r w:rsidRPr="0047137F">
        <w:rPr>
          <w:noProof/>
        </w:rPr>
        <w:drawing>
          <wp:inline distT="0" distB="0" distL="0" distR="0">
            <wp:extent cx="4781035" cy="1906438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14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385" cy="191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37F" w:rsidRDefault="0047137F" w:rsidP="0047137F">
      <w:pPr>
        <w:spacing w:after="0" w:line="240" w:lineRule="auto"/>
        <w:jc w:val="center"/>
      </w:pPr>
    </w:p>
    <w:p w:rsidR="0047137F" w:rsidRPr="00753043" w:rsidRDefault="0047137F" w:rsidP="0047137F">
      <w:pPr>
        <w:rPr>
          <w:rFonts w:asciiTheme="minorBidi" w:eastAsia="Calibri" w:hAnsiTheme="minorBidi"/>
          <w:color w:val="000000" w:themeColor="text1"/>
          <w:sz w:val="20"/>
          <w:szCs w:val="20"/>
          <w:rtl/>
        </w:rPr>
      </w:pPr>
      <w:r w:rsidRPr="00753043">
        <w:rPr>
          <w:rFonts w:asciiTheme="minorBidi" w:eastAsia="Calibri" w:hAnsiTheme="minorBidi"/>
          <w:color w:val="000000" w:themeColor="text1"/>
          <w:sz w:val="20"/>
          <w:szCs w:val="20"/>
        </w:rPr>
        <w:t>2D and3D Ligand interaction of CNTs-</w:t>
      </w:r>
      <w:r w:rsidRPr="00753043">
        <w:rPr>
          <w:rFonts w:asciiTheme="minorBidi" w:eastAsia="Calibri" w:hAnsiTheme="minorBidi"/>
          <w:b/>
          <w:bCs/>
          <w:color w:val="000000" w:themeColor="text1"/>
          <w:sz w:val="20"/>
          <w:szCs w:val="20"/>
        </w:rPr>
        <w:t>2a</w:t>
      </w:r>
      <w:r w:rsidRPr="00753043">
        <w:rPr>
          <w:rFonts w:asciiTheme="minorBidi" w:eastAsia="Calibri" w:hAnsiTheme="minorBidi"/>
          <w:color w:val="000000" w:themeColor="text1"/>
          <w:sz w:val="20"/>
          <w:szCs w:val="20"/>
        </w:rPr>
        <w:t xml:space="preserve"> with the active site of 1UBY.</w:t>
      </w:r>
    </w:p>
    <w:p w:rsidR="0047137F" w:rsidRDefault="0047137F" w:rsidP="0047137F">
      <w:pPr>
        <w:spacing w:after="0" w:line="240" w:lineRule="auto"/>
        <w:jc w:val="center"/>
      </w:pPr>
    </w:p>
    <w:sectPr w:rsidR="0047137F" w:rsidSect="00205F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0E0F"/>
    <w:rsid w:val="000E6F5F"/>
    <w:rsid w:val="00205F02"/>
    <w:rsid w:val="0047137F"/>
    <w:rsid w:val="00475482"/>
    <w:rsid w:val="0049476B"/>
    <w:rsid w:val="00684472"/>
    <w:rsid w:val="00750EDA"/>
    <w:rsid w:val="007918BE"/>
    <w:rsid w:val="007C0CB8"/>
    <w:rsid w:val="00810E65"/>
    <w:rsid w:val="008205F2"/>
    <w:rsid w:val="009B4BBC"/>
    <w:rsid w:val="00A128B7"/>
    <w:rsid w:val="00AB200A"/>
    <w:rsid w:val="00B97A8B"/>
    <w:rsid w:val="00C43F56"/>
    <w:rsid w:val="00F001F6"/>
    <w:rsid w:val="00F00E0F"/>
    <w:rsid w:val="00F57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5CFA5"/>
  <w15:docId w15:val="{834E5DA0-E311-458C-9F53-D087BB21B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0E0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Gamal</dc:creator>
  <cp:lastModifiedBy>Olliver, Tania</cp:lastModifiedBy>
  <cp:revision>2</cp:revision>
  <dcterms:created xsi:type="dcterms:W3CDTF">2019-04-24T03:30:00Z</dcterms:created>
  <dcterms:modified xsi:type="dcterms:W3CDTF">2019-04-24T03:30:00Z</dcterms:modified>
</cp:coreProperties>
</file>