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B3" w:rsidRPr="00B348B4" w:rsidRDefault="00E866BC" w:rsidP="005B2EDD">
      <w:pPr>
        <w:spacing w:after="0" w:line="240" w:lineRule="auto"/>
        <w:rPr>
          <w:rFonts w:ascii="Arial" w:hAnsi="Arial" w:cs="Arial"/>
          <w:b/>
        </w:rPr>
      </w:pPr>
      <w:r w:rsidRPr="00D86D52">
        <w:rPr>
          <w:rFonts w:ascii="Arial" w:hAnsi="Arial" w:cs="Arial"/>
          <w:b/>
        </w:rPr>
        <w:t>Ta</w:t>
      </w:r>
      <w:r w:rsidRPr="00B348B4">
        <w:rPr>
          <w:rFonts w:ascii="Arial" w:hAnsi="Arial" w:cs="Arial"/>
          <w:b/>
        </w:rPr>
        <w:t xml:space="preserve">ble </w:t>
      </w:r>
      <w:r w:rsidR="00CB08FF" w:rsidRPr="00B348B4">
        <w:rPr>
          <w:rFonts w:ascii="Arial" w:hAnsi="Arial" w:cs="Arial"/>
          <w:b/>
        </w:rPr>
        <w:t>S</w:t>
      </w:r>
      <w:r w:rsidRPr="00B348B4">
        <w:rPr>
          <w:rFonts w:ascii="Arial" w:hAnsi="Arial" w:cs="Arial"/>
          <w:b/>
        </w:rPr>
        <w:t>E1</w:t>
      </w:r>
      <w:r w:rsidR="0061273E" w:rsidRPr="00B348B4">
        <w:rPr>
          <w:rFonts w:ascii="Arial" w:hAnsi="Arial" w:cs="Arial"/>
          <w:b/>
        </w:rPr>
        <w:t>: Inclusion and exclusion criteria</w:t>
      </w:r>
    </w:p>
    <w:p w:rsidR="00B31F42" w:rsidRPr="00B348B4" w:rsidRDefault="00B31F42" w:rsidP="005B2ED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86C61" w:rsidRPr="00B348B4" w:rsidTr="00986C61">
        <w:tc>
          <w:tcPr>
            <w:tcW w:w="9576" w:type="dxa"/>
          </w:tcPr>
          <w:p w:rsidR="00986C61" w:rsidRPr="00B348B4" w:rsidRDefault="00986C61" w:rsidP="005B2EDD">
            <w:pPr>
              <w:rPr>
                <w:rFonts w:ascii="Arial" w:hAnsi="Arial" w:cs="Arial"/>
                <w:b/>
              </w:rPr>
            </w:pPr>
            <w:r w:rsidRPr="00B348B4">
              <w:rPr>
                <w:rFonts w:ascii="Arial" w:hAnsi="Arial" w:cs="Arial"/>
                <w:b/>
              </w:rPr>
              <w:t>Following were the inclusion criteria</w:t>
            </w:r>
            <w:r w:rsidR="00B31F42" w:rsidRPr="00B348B4">
              <w:rPr>
                <w:rFonts w:ascii="Arial" w:hAnsi="Arial" w:cs="Arial"/>
                <w:b/>
              </w:rPr>
              <w:t>:</w:t>
            </w:r>
            <w:r w:rsidRPr="00B348B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86C61" w:rsidRPr="00B348B4" w:rsidTr="00B31F42">
        <w:trPr>
          <w:trHeight w:val="566"/>
        </w:trPr>
        <w:tc>
          <w:tcPr>
            <w:tcW w:w="9576" w:type="dxa"/>
          </w:tcPr>
          <w:p w:rsidR="00986C61" w:rsidRPr="00B348B4" w:rsidRDefault="00986C61" w:rsidP="005B2ED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Men and women aged ≥40 years, who have signed an informed consent form prior to initiation</w:t>
            </w:r>
            <w:r w:rsidR="00B31F42" w:rsidRPr="00B348B4">
              <w:rPr>
                <w:rFonts w:ascii="Arial" w:hAnsi="Arial" w:cs="Arial"/>
              </w:rPr>
              <w:t xml:space="preserve"> of any study-related procedure</w:t>
            </w:r>
          </w:p>
        </w:tc>
      </w:tr>
      <w:tr w:rsidR="00986C61" w:rsidRPr="00B348B4" w:rsidTr="00986C61">
        <w:trPr>
          <w:trHeight w:val="800"/>
        </w:trPr>
        <w:tc>
          <w:tcPr>
            <w:tcW w:w="9576" w:type="dxa"/>
          </w:tcPr>
          <w:p w:rsidR="00986C61" w:rsidRPr="00B348B4" w:rsidRDefault="00986C61" w:rsidP="0071649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diagnosed with stable COPD as per GOLD guidelines (GOLD 2013), and had a post-bronchodilator FEV</w:t>
            </w:r>
            <w:r w:rsidRPr="00B348B4">
              <w:rPr>
                <w:rFonts w:ascii="Arial" w:hAnsi="Arial" w:cs="Arial"/>
                <w:vertAlign w:val="subscript"/>
              </w:rPr>
              <w:t>1</w:t>
            </w:r>
            <w:r w:rsidRPr="00B348B4">
              <w:rPr>
                <w:rFonts w:ascii="Arial" w:hAnsi="Arial" w:cs="Arial"/>
              </w:rPr>
              <w:t>/FVC ratio of &lt;0.70 and a post-bronchodilator FEV</w:t>
            </w:r>
            <w:r w:rsidRPr="00B348B4">
              <w:rPr>
                <w:rFonts w:ascii="Arial" w:hAnsi="Arial" w:cs="Arial"/>
                <w:vertAlign w:val="subscript"/>
              </w:rPr>
              <w:t>1</w:t>
            </w:r>
            <w:r w:rsidRPr="00B348B4">
              <w:rPr>
                <w:rFonts w:ascii="Arial" w:hAnsi="Arial" w:cs="Arial"/>
              </w:rPr>
              <w:t xml:space="preserve"> of ≥30% and &lt;80% of pred</w:t>
            </w:r>
            <w:r w:rsidR="00B31F42" w:rsidRPr="00B348B4">
              <w:rPr>
                <w:rFonts w:ascii="Arial" w:hAnsi="Arial" w:cs="Arial"/>
              </w:rPr>
              <w:t xml:space="preserve">icted normal values at </w:t>
            </w:r>
            <w:r w:rsidR="00716491">
              <w:rPr>
                <w:rFonts w:ascii="Arial" w:hAnsi="Arial" w:cs="Arial"/>
              </w:rPr>
              <w:t>v</w:t>
            </w:r>
            <w:r w:rsidR="00716491" w:rsidRPr="00B348B4">
              <w:rPr>
                <w:rFonts w:ascii="Arial" w:hAnsi="Arial" w:cs="Arial"/>
              </w:rPr>
              <w:t xml:space="preserve">isit </w:t>
            </w:r>
            <w:r w:rsidR="00B31F42" w:rsidRPr="00B348B4">
              <w:rPr>
                <w:rFonts w:ascii="Arial" w:hAnsi="Arial" w:cs="Arial"/>
              </w:rPr>
              <w:t>2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5B2ED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Symptomatic patients defined as patients with CAT score ≥10 at visit 1 (screening).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5B2ED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Current or ex-smokers who had a smoking history of at least 10 pack-years (10 pack-years were defined as 20 cigarettes a day for 10 years, or 10 cigarettes a day for 20 years etc.). An ex-smoker was defined as a subject who had not smoked for ≥</w:t>
            </w:r>
            <w:r w:rsidR="00B348B4">
              <w:rPr>
                <w:rFonts w:ascii="Arial" w:hAnsi="Arial" w:cs="Arial"/>
              </w:rPr>
              <w:t>6 months at v</w:t>
            </w:r>
            <w:r w:rsidR="00B31F42" w:rsidRPr="00B348B4">
              <w:rPr>
                <w:rFonts w:ascii="Arial" w:hAnsi="Arial" w:cs="Arial"/>
              </w:rPr>
              <w:t>isit 1 (screening)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5B2ED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on stable tiotropium (18 μg/day) monotherapy (tiotropium monotherapy + ICS was allowed) administered via HandiHaler</w:t>
            </w:r>
            <w:r w:rsidRPr="000329C3">
              <w:rPr>
                <w:rFonts w:ascii="Arial" w:hAnsi="Arial" w:cs="Arial"/>
                <w:vertAlign w:val="superscript"/>
              </w:rPr>
              <w:t>®</w:t>
            </w:r>
            <w:r w:rsidRPr="00B348B4">
              <w:rPr>
                <w:rFonts w:ascii="Arial" w:hAnsi="Arial" w:cs="Arial"/>
              </w:rPr>
              <w:t xml:space="preserve"> and adherent, with good device technique for at least 8 weeks bef</w:t>
            </w:r>
            <w:r w:rsidR="00B348B4">
              <w:rPr>
                <w:rFonts w:ascii="Arial" w:hAnsi="Arial" w:cs="Arial"/>
              </w:rPr>
              <w:t>ore v</w:t>
            </w:r>
            <w:r w:rsidR="00B31F42" w:rsidRPr="00B348B4">
              <w:rPr>
                <w:rFonts w:ascii="Arial" w:hAnsi="Arial" w:cs="Arial"/>
              </w:rPr>
              <w:t>isit 1 (screening)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5B2EDD">
            <w:pPr>
              <w:rPr>
                <w:rFonts w:ascii="Arial" w:hAnsi="Arial" w:cs="Arial"/>
                <w:b/>
              </w:rPr>
            </w:pPr>
            <w:r w:rsidRPr="00B348B4">
              <w:rPr>
                <w:rFonts w:ascii="Arial" w:hAnsi="Arial" w:cs="Arial"/>
                <w:b/>
              </w:rPr>
              <w:t>Following were the e</w:t>
            </w:r>
            <w:r w:rsidR="005B2EDD" w:rsidRPr="00B348B4">
              <w:rPr>
                <w:rFonts w:ascii="Arial" w:hAnsi="Arial" w:cs="Arial"/>
                <w:b/>
              </w:rPr>
              <w:t>xclusion criteria</w:t>
            </w:r>
            <w:r w:rsidRPr="00B348B4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71649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who had a COPD exacerbation that required treatment with antibiotics, and/or systemic steroids and/or hospitalization in the 6 weeks prior to screening (</w:t>
            </w:r>
            <w:r w:rsidR="00716491">
              <w:rPr>
                <w:rFonts w:ascii="Arial" w:hAnsi="Arial" w:cs="Arial"/>
              </w:rPr>
              <w:t>v</w:t>
            </w:r>
            <w:r w:rsidR="00716491" w:rsidRPr="00B348B4">
              <w:rPr>
                <w:rFonts w:ascii="Arial" w:hAnsi="Arial" w:cs="Arial"/>
              </w:rPr>
              <w:t xml:space="preserve">isit </w:t>
            </w:r>
            <w:r w:rsidRPr="00B348B4">
              <w:rPr>
                <w:rFonts w:ascii="Arial" w:hAnsi="Arial" w:cs="Arial"/>
              </w:rPr>
              <w:t>1) or during screening (patients were permitted to be rescreened after a minimum of 6 weeks after the resolution of the COPD exacerbation)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5B2ED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who had a respiratory tract infection within 6 weeks prior to screening (visit 1) or during screening were excluded (patients were permitted to be rescreened after a minimum of 6 weeks after the resol</w:t>
            </w:r>
            <w:r w:rsidR="00B31F42" w:rsidRPr="00B348B4">
              <w:rPr>
                <w:rFonts w:ascii="Arial" w:hAnsi="Arial" w:cs="Arial"/>
              </w:rPr>
              <w:t>ution of the COPD exacerbation)</w:t>
            </w:r>
            <w:r w:rsidRPr="00B348B4">
              <w:rPr>
                <w:rFonts w:ascii="Arial" w:hAnsi="Arial" w:cs="Arial"/>
              </w:rPr>
              <w:t xml:space="preserve"> 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5B2ED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 xml:space="preserve">Patients with a negative response to bronchodilator reversibility test </w:t>
            </w:r>
            <w:r w:rsidR="00B348B4">
              <w:rPr>
                <w:rFonts w:ascii="Arial" w:hAnsi="Arial" w:cs="Arial"/>
              </w:rPr>
              <w:t>at v</w:t>
            </w:r>
            <w:r w:rsidRPr="00B348B4">
              <w:rPr>
                <w:rFonts w:ascii="Arial" w:hAnsi="Arial" w:cs="Arial"/>
              </w:rPr>
              <w:t>isit 2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5B2ED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with an onset of chronic respiratory symptoms, including a COPD diagnosis,</w:t>
            </w:r>
          </w:p>
          <w:p w:rsidR="00986C61" w:rsidRPr="00B348B4" w:rsidRDefault="00986C61" w:rsidP="00B31F4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prior to age 40 years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B31F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with a body mass index &gt;40 kg/m</w:t>
            </w:r>
            <w:r w:rsidRPr="00B348B4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B31F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who were receiving LABA or a PDE-4 inhibi</w:t>
            </w:r>
            <w:r w:rsidR="009A6623">
              <w:rPr>
                <w:rFonts w:ascii="Arial" w:hAnsi="Arial" w:cs="Arial"/>
              </w:rPr>
              <w:t>tor less than 8 weeks prior to v</w:t>
            </w:r>
            <w:r w:rsidRPr="00B348B4">
              <w:rPr>
                <w:rFonts w:ascii="Arial" w:hAnsi="Arial" w:cs="Arial"/>
              </w:rPr>
              <w:t>isit 1 (screening), and those requiring long term oxygen therapy (&gt;12 h a day) on a daily basis for chronic hypoxia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5B2ED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receiving any prohibited COPD related medications: LAMA, LABA, SAMA, SABA (except, rescue medication), corticosteroids, and xanthines were requ</w:t>
            </w:r>
            <w:r w:rsidR="009A6623">
              <w:rPr>
                <w:rFonts w:ascii="Arial" w:hAnsi="Arial" w:cs="Arial"/>
              </w:rPr>
              <w:t>ired to undergo washout before v</w:t>
            </w:r>
            <w:r w:rsidRPr="00B348B4">
              <w:rPr>
                <w:rFonts w:ascii="Arial" w:hAnsi="Arial" w:cs="Arial"/>
              </w:rPr>
              <w:t>isit 2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B31F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receiving following prohibited concomitant medications: tricyclic antidepressants, antipsychotics, serotonin norepinephrine reuptake inhibitors, monoamino-oxidase inhibitors, influenza vaccines, pneumococcal vaccines, macrolide antibiotics (unless for treating COPD exacerbations), mast cell stabilizers, noradrenaline reuptake inhibitors, leukotriene antagonists, leukotriene synthesis inhibitors, IgE inhibitors (Xolair), and systemic anticholinergics</w:t>
            </w:r>
          </w:p>
        </w:tc>
      </w:tr>
      <w:tr w:rsidR="00986C61" w:rsidRPr="00B348B4" w:rsidTr="00986C61">
        <w:tc>
          <w:tcPr>
            <w:tcW w:w="9576" w:type="dxa"/>
          </w:tcPr>
          <w:p w:rsidR="00986C61" w:rsidRPr="00B348B4" w:rsidRDefault="00986C61" w:rsidP="00B31F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 xml:space="preserve">Patients unable to use a dry powder inhaler device, metered dose inhaler, or a pressurized metered dose inhaler, or to comply with the study regimen </w:t>
            </w:r>
          </w:p>
        </w:tc>
      </w:tr>
      <w:tr w:rsidR="005B2EDD" w:rsidRPr="00B348B4" w:rsidTr="00986C61">
        <w:tc>
          <w:tcPr>
            <w:tcW w:w="9576" w:type="dxa"/>
          </w:tcPr>
          <w:p w:rsidR="005B2EDD" w:rsidRPr="00B348B4" w:rsidRDefault="005B2EDD" w:rsidP="00B31F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 xml:space="preserve">Use of other investigational drugs/devices (approved or unapproved) at the time of </w:t>
            </w:r>
            <w:r w:rsidR="00DA5ADE" w:rsidRPr="00B348B4">
              <w:rPr>
                <w:rFonts w:ascii="Arial" w:hAnsi="Arial" w:cs="Arial"/>
              </w:rPr>
              <w:t>enrolment</w:t>
            </w:r>
            <w:r w:rsidRPr="00B348B4">
              <w:rPr>
                <w:rFonts w:ascii="Arial" w:hAnsi="Arial" w:cs="Arial"/>
              </w:rPr>
              <w:t>, or within 30 days or 5 half-lives of visit 1, whichever was longer</w:t>
            </w:r>
          </w:p>
        </w:tc>
      </w:tr>
      <w:tr w:rsidR="005B2EDD" w:rsidRPr="00B348B4" w:rsidTr="00986C61">
        <w:tc>
          <w:tcPr>
            <w:tcW w:w="9576" w:type="dxa"/>
          </w:tcPr>
          <w:p w:rsidR="005B2EDD" w:rsidRPr="00B348B4" w:rsidRDefault="005B2EDD" w:rsidP="00B31F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with allergic rhinitis who used a H1 antagonist or intra-nasal corticosteroids intermittently (treatment with a stable dose or regimen was permitted)</w:t>
            </w:r>
          </w:p>
        </w:tc>
      </w:tr>
      <w:tr w:rsidR="005B2EDD" w:rsidRPr="00B348B4" w:rsidTr="00986C61">
        <w:tc>
          <w:tcPr>
            <w:tcW w:w="9576" w:type="dxa"/>
          </w:tcPr>
          <w:p w:rsidR="005B2EDD" w:rsidRPr="00B348B4" w:rsidRDefault="005B2EDD" w:rsidP="00B31F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with any history of asthma, blood eosinophil count &gt;600/mm</w:t>
            </w:r>
            <w:r w:rsidRPr="00B348B4">
              <w:rPr>
                <w:rFonts w:ascii="Arial" w:hAnsi="Arial" w:cs="Arial"/>
                <w:vertAlign w:val="superscript"/>
              </w:rPr>
              <w:t>3</w:t>
            </w:r>
            <w:r w:rsidRPr="00B348B4">
              <w:rPr>
                <w:rFonts w:ascii="Arial" w:hAnsi="Arial" w:cs="Arial"/>
              </w:rPr>
              <w:t xml:space="preserve"> (at screening), concomitant pulmonary disease, clinically significant bronchiectasis, diagnosis of α-1 anti-trypsin deficiency, active pulmonary tuberculosis, and pulmonary lobectomy or lung </w:t>
            </w:r>
            <w:r w:rsidRPr="00B348B4">
              <w:rPr>
                <w:rFonts w:ascii="Arial" w:hAnsi="Arial" w:cs="Arial"/>
              </w:rPr>
              <w:lastRenderedPageBreak/>
              <w:t>volume reduction surgery or lung transplantation</w:t>
            </w:r>
          </w:p>
        </w:tc>
      </w:tr>
      <w:tr w:rsidR="005B2EDD" w:rsidRPr="00B348B4" w:rsidTr="00986C61">
        <w:tc>
          <w:tcPr>
            <w:tcW w:w="9576" w:type="dxa"/>
          </w:tcPr>
          <w:p w:rsidR="005B2EDD" w:rsidRPr="00B348B4" w:rsidRDefault="005B2EDD" w:rsidP="00B31F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lastRenderedPageBreak/>
              <w:t>Patients who had clinically significant renal, cardiovascular  (such a myocardial infarctions and NYHA Class III/IV left ventricular failure), neurological, endocrine, immunological, psychiatric, gastrointestinal, hepatic, or hematological abnormalities</w:t>
            </w:r>
          </w:p>
        </w:tc>
      </w:tr>
      <w:tr w:rsidR="005B2EDD" w:rsidRPr="00B348B4" w:rsidTr="00986C61">
        <w:tc>
          <w:tcPr>
            <w:tcW w:w="9576" w:type="dxa"/>
          </w:tcPr>
          <w:p w:rsidR="005B2EDD" w:rsidRPr="00B348B4" w:rsidRDefault="005B2EDD" w:rsidP="00B31F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with narrow-angle glaucoma, symptomatic prostatic hyperplasia or bladder neck obstruction or urinary retention</w:t>
            </w:r>
          </w:p>
        </w:tc>
      </w:tr>
      <w:tr w:rsidR="005B2EDD" w:rsidRPr="00B348B4" w:rsidTr="00986C61">
        <w:tc>
          <w:tcPr>
            <w:tcW w:w="9576" w:type="dxa"/>
          </w:tcPr>
          <w:p w:rsidR="005B2EDD" w:rsidRPr="00B348B4" w:rsidRDefault="005B2EDD" w:rsidP="005B2ED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with a history of malignancy of any organ system (including lung cancer), treated or untreated, within the past 5 years whether or not there was evidence of local recurrence or metastases, with the exception of localized basal cell carcinoma of the skin</w:t>
            </w:r>
          </w:p>
        </w:tc>
      </w:tr>
      <w:tr w:rsidR="005B2EDD" w:rsidRPr="00B348B4" w:rsidTr="00986C61">
        <w:tc>
          <w:tcPr>
            <w:tcW w:w="9576" w:type="dxa"/>
          </w:tcPr>
          <w:p w:rsidR="005B2EDD" w:rsidRPr="00B348B4" w:rsidRDefault="005B2EDD" w:rsidP="00B31F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</w:rPr>
              <w:t>Patients with conditions contraindicated for treatment with, or having a history of reactions/hypersensitivity to any of the following inhaled drugs, drugs of a similar class or any component thereof: anticholinergics, LABA, SABA, sympathomimetic amines, lactose or any of the other excipients</w:t>
            </w:r>
          </w:p>
        </w:tc>
      </w:tr>
      <w:tr w:rsidR="005B2EDD" w:rsidRPr="00B348B4" w:rsidTr="00986C61">
        <w:tc>
          <w:tcPr>
            <w:tcW w:w="9576" w:type="dxa"/>
          </w:tcPr>
          <w:p w:rsidR="005B2EDD" w:rsidRPr="00B348B4" w:rsidRDefault="005B2EDD" w:rsidP="00B31F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348B4">
              <w:rPr>
                <w:rFonts w:ascii="Arial" w:hAnsi="Arial" w:cs="Arial"/>
                <w:bCs/>
              </w:rPr>
              <w:t>Women of child-bearing potential not using effective methods of contraception, pregnant or lactating mothers were excluded from the study</w:t>
            </w:r>
          </w:p>
        </w:tc>
      </w:tr>
    </w:tbl>
    <w:p w:rsidR="00B31F42" w:rsidRDefault="00B31F42" w:rsidP="00B31F42">
      <w:pPr>
        <w:tabs>
          <w:tab w:val="left" w:pos="6739"/>
        </w:tabs>
        <w:rPr>
          <w:rFonts w:ascii="Arial" w:hAnsi="Arial" w:cs="Arial"/>
          <w:b/>
        </w:rPr>
      </w:pPr>
    </w:p>
    <w:p w:rsidR="00B31F42" w:rsidRDefault="00B31F42" w:rsidP="00B31F42">
      <w:pPr>
        <w:tabs>
          <w:tab w:val="left" w:pos="6739"/>
        </w:tabs>
        <w:rPr>
          <w:rFonts w:ascii="Arial" w:hAnsi="Arial" w:cs="Arial"/>
          <w:b/>
        </w:rPr>
      </w:pPr>
    </w:p>
    <w:p w:rsidR="003F1F5F" w:rsidRDefault="00F73923" w:rsidP="00300138">
      <w:pPr>
        <w:tabs>
          <w:tab w:val="left" w:pos="6739"/>
        </w:tabs>
        <w:rPr>
          <w:rFonts w:ascii="ArialMT" w:hAnsi="ArialMT" w:cs="ArialMT"/>
          <w:sz w:val="19"/>
          <w:szCs w:val="19"/>
        </w:rPr>
      </w:pPr>
      <w:r w:rsidRPr="00D86D52">
        <w:rPr>
          <w:rFonts w:ascii="Arial" w:hAnsi="Arial" w:cs="Arial"/>
          <w:b/>
        </w:rPr>
        <w:t xml:space="preserve">Table </w:t>
      </w:r>
      <w:r w:rsidR="00CB08FF">
        <w:rPr>
          <w:rFonts w:ascii="Arial" w:hAnsi="Arial" w:cs="Arial"/>
          <w:b/>
        </w:rPr>
        <w:t>S</w:t>
      </w:r>
      <w:r w:rsidRPr="00D86D52">
        <w:rPr>
          <w:rFonts w:ascii="Arial" w:hAnsi="Arial" w:cs="Arial"/>
          <w:b/>
        </w:rPr>
        <w:t xml:space="preserve">E2: </w:t>
      </w:r>
      <w:r w:rsidR="003F1F5F" w:rsidRPr="003F1F5F">
        <w:rPr>
          <w:rFonts w:ascii="Arial" w:hAnsi="Arial" w:cs="Arial"/>
          <w:b/>
        </w:rPr>
        <w:t>Prohibited medication during the tria</w:t>
      </w:r>
      <w:r w:rsidR="00B34332">
        <w:rPr>
          <w:rFonts w:ascii="Arial" w:hAnsi="Arial" w:cs="Arial"/>
          <w:b/>
        </w:rPr>
        <w:t>l</w:t>
      </w:r>
      <w:r w:rsidR="00B34332" w:rsidRPr="00050CFC">
        <w:rPr>
          <w:rFonts w:ascii="Arial" w:hAnsi="Arial" w:cs="Arial"/>
          <w:b/>
          <w:vertAlign w:val="superscript"/>
        </w:rPr>
        <w:t>1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3F1F5F" w:rsidRPr="002A69C6" w:rsidTr="00550412">
        <w:trPr>
          <w:trHeight w:val="20"/>
        </w:trPr>
        <w:tc>
          <w:tcPr>
            <w:tcW w:w="6345" w:type="dxa"/>
            <w:tcBorders>
              <w:left w:val="nil"/>
              <w:right w:val="nil"/>
            </w:tcBorders>
          </w:tcPr>
          <w:p w:rsidR="003F1F5F" w:rsidRPr="002A69C6" w:rsidRDefault="003F1F5F" w:rsidP="00550412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A69C6">
              <w:rPr>
                <w:rFonts w:ascii="Arial" w:hAnsi="Arial" w:cs="Arial"/>
                <w:b/>
                <w:sz w:val="20"/>
                <w:szCs w:val="20"/>
              </w:rPr>
              <w:t>Class of Medication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9C6">
              <w:rPr>
                <w:rFonts w:ascii="Arial" w:hAnsi="Arial" w:cs="Arial"/>
                <w:b/>
                <w:sz w:val="20"/>
                <w:szCs w:val="20"/>
              </w:rPr>
              <w:t>Minimum cessation period prior to visit 2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left w:val="nil"/>
              <w:bottom w:val="nil"/>
              <w:right w:val="nil"/>
            </w:tcBorders>
          </w:tcPr>
          <w:p w:rsidR="003F1F5F" w:rsidRPr="002A69C6" w:rsidRDefault="003F1F5F" w:rsidP="00B34332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A69C6">
              <w:rPr>
                <w:rFonts w:ascii="Arial" w:hAnsi="Arial" w:cs="Arial"/>
                <w:b/>
                <w:sz w:val="20"/>
                <w:szCs w:val="20"/>
              </w:rPr>
              <w:t>Non-COPD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related</w:t>
            </w:r>
            <w:r w:rsidR="003F322D">
              <w:rPr>
                <w:rFonts w:ascii="Arial" w:hAnsi="Arial" w:cs="Arial"/>
                <w:b/>
                <w:sz w:val="20"/>
                <w:szCs w:val="20"/>
              </w:rPr>
              <w:t xml:space="preserve"> medication</w:t>
            </w:r>
            <w:r w:rsidR="00B3433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Non-potassium sparing diuretics (unless administered as a fixed-dose combination with a potassium conserving drug)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Non-selective systemic beta-blocking agents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Cardiac anti-arrhythmics Class Ia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 xml:space="preserve">7 days 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Cardiac anti-arrhythmics Class III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7 days , amiodarone 3 months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autoSpaceDE w:val="0"/>
              <w:autoSpaceDN w:val="0"/>
              <w:adjustRightInd w:val="0"/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Other drugs with potential to significantly prolong the QT</w:t>
            </w:r>
          </w:p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interval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14 days or 5 half-lives, whichever is longer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Tricyclic antidepressants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14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autoSpaceDE w:val="0"/>
              <w:autoSpaceDN w:val="0"/>
              <w:adjustRightInd w:val="0"/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All antipsychotic agents (first, second and third</w:t>
            </w:r>
          </w:p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generation, inclusive of atypical antipsychotics)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14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Combinations of anti-psychotic agents with</w:t>
            </w:r>
          </w:p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antidepressants are prohibited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 xml:space="preserve">Serotonin Norepinephrine Reuptake Inhibitors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14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Monoamino-oxidase inhibitors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14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Other investigational drugs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30 days or 5 half-lives, whichever is longer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Live attenuated vaccine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30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Inactivated influenza vaccination, pneumococcal</w:t>
            </w:r>
          </w:p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 xml:space="preserve">vaccination or any other inactivated vaccine </w:t>
            </w:r>
            <w:r w:rsidR="00B3433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48 h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Macrolide antibiotics (except for the treatment of COPD</w:t>
            </w:r>
          </w:p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exacerbations)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30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autoSpaceDE w:val="0"/>
              <w:autoSpaceDN w:val="0"/>
              <w:adjustRightInd w:val="0"/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Systematic Mast cell stabilizers (e.g., cromoglycate,</w:t>
            </w:r>
          </w:p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nedocromil, ketotifen)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Systemic anticholinergics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lastRenderedPageBreak/>
              <w:t>IgE inhibitors (e.g., Xolair)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Leukotriene antagonists and leukotriene synthesis inhibitors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spacing w:after="4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Noradrenaline reuptake inhibitors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Default="003F1F5F" w:rsidP="00550412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1F5F" w:rsidRPr="002A69C6" w:rsidRDefault="003F322D" w:rsidP="00550412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COPD related medication</w:t>
            </w:r>
            <w:r w:rsidR="00B3433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 xml:space="preserve">Long-acting anticholinergics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322D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acting anticholinergics</w:t>
            </w:r>
            <w:r w:rsidR="00B34332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3F1F5F" w:rsidRPr="002A69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8 h</w:t>
            </w:r>
          </w:p>
        </w:tc>
      </w:tr>
      <w:tr w:rsidR="003F1F5F" w:rsidRPr="002A69C6" w:rsidTr="00550412">
        <w:trPr>
          <w:trHeight w:val="547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Fixed combinations of long-acting β</w:t>
            </w:r>
            <w:r w:rsidRPr="000329C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A69C6">
              <w:rPr>
                <w:rFonts w:ascii="Arial" w:hAnsi="Arial" w:cs="Arial"/>
                <w:sz w:val="20"/>
                <w:szCs w:val="20"/>
              </w:rPr>
              <w:t xml:space="preserve"> agonists and inhaled corticosteroids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8 weeks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Fixed combinations of short-acting β</w:t>
            </w:r>
            <w:r w:rsidRPr="000329C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A69C6">
              <w:rPr>
                <w:rFonts w:ascii="Arial" w:hAnsi="Arial" w:cs="Arial"/>
                <w:sz w:val="20"/>
                <w:szCs w:val="20"/>
              </w:rPr>
              <w:t xml:space="preserve"> agonists an</w:t>
            </w:r>
            <w:r w:rsidR="003F322D">
              <w:rPr>
                <w:rFonts w:ascii="Arial" w:hAnsi="Arial" w:cs="Arial"/>
                <w:sz w:val="20"/>
                <w:szCs w:val="20"/>
              </w:rPr>
              <w:t>d short-acting anticholinergics</w:t>
            </w:r>
            <w:r w:rsidR="00B34332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8 h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Long-acting β</w:t>
            </w:r>
            <w:r w:rsidRPr="000329C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A69C6">
              <w:rPr>
                <w:rFonts w:ascii="Arial" w:hAnsi="Arial" w:cs="Arial"/>
                <w:sz w:val="20"/>
                <w:szCs w:val="20"/>
              </w:rPr>
              <w:t xml:space="preserve"> agonists (LABA)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8 weeks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322D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Short-acting β</w:t>
            </w:r>
            <w:r w:rsidRPr="000329C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agonists</w:t>
            </w:r>
            <w:r w:rsidR="003F1F5F" w:rsidRPr="002A69C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3F1F5F" w:rsidRPr="002A69C6">
              <w:rPr>
                <w:rFonts w:ascii="Arial" w:hAnsi="Arial" w:cs="Arial"/>
                <w:sz w:val="20"/>
                <w:szCs w:val="20"/>
              </w:rPr>
              <w:t xml:space="preserve"> (other than study rescue</w:t>
            </w:r>
          </w:p>
          <w:p w:rsidR="003F1F5F" w:rsidRPr="002A69C6" w:rsidRDefault="003F1F5F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medication)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6 h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Inhaled corticosteroids (intermittent use)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14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Oral Phosphodiesterase-IV inhibitor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8 weeks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Xanthines (any formulation) 7 days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Parenteral or oral corticosteroids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30 days</w:t>
            </w:r>
          </w:p>
        </w:tc>
      </w:tr>
      <w:tr w:rsidR="003F1F5F" w:rsidRPr="002A69C6" w:rsidTr="00550412">
        <w:trPr>
          <w:trHeight w:val="20"/>
        </w:trPr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1F5F" w:rsidRPr="002A69C6" w:rsidRDefault="003F1F5F" w:rsidP="005504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Intra-muscular depot corticosteroids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1F5F" w:rsidRPr="002A69C6" w:rsidRDefault="003F1F5F" w:rsidP="00550412">
            <w:pPr>
              <w:rPr>
                <w:rFonts w:ascii="Arial" w:hAnsi="Arial" w:cs="Arial"/>
                <w:sz w:val="20"/>
                <w:szCs w:val="20"/>
              </w:rPr>
            </w:pPr>
            <w:r w:rsidRPr="002A69C6">
              <w:rPr>
                <w:rFonts w:ascii="Arial" w:hAnsi="Arial" w:cs="Arial"/>
                <w:sz w:val="20"/>
                <w:szCs w:val="20"/>
              </w:rPr>
              <w:t>3 months</w:t>
            </w:r>
          </w:p>
        </w:tc>
      </w:tr>
    </w:tbl>
    <w:p w:rsidR="00B34332" w:rsidRDefault="003F1F5F" w:rsidP="003F1F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69C6">
        <w:rPr>
          <w:rFonts w:ascii="Arial" w:hAnsi="Arial" w:cs="Arial"/>
          <w:sz w:val="20"/>
          <w:szCs w:val="20"/>
          <w:vertAlign w:val="superscript"/>
        </w:rPr>
        <w:t>1</w:t>
      </w:r>
      <w:r w:rsidRPr="002A69C6">
        <w:rPr>
          <w:rFonts w:ascii="Arial" w:hAnsi="Arial" w:cs="Arial"/>
          <w:sz w:val="20"/>
          <w:szCs w:val="20"/>
        </w:rPr>
        <w:t xml:space="preserve">This table is to be used as a guide only and not considered all-inclusive. </w:t>
      </w:r>
    </w:p>
    <w:p w:rsidR="003F1F5F" w:rsidRPr="002A69C6" w:rsidRDefault="00B34332" w:rsidP="003F1F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0CFC">
        <w:rPr>
          <w:rFonts w:ascii="Arial" w:hAnsi="Arial" w:cs="Arial"/>
          <w:sz w:val="20"/>
          <w:szCs w:val="20"/>
          <w:vertAlign w:val="superscript"/>
        </w:rPr>
        <w:t>2</w:t>
      </w:r>
      <w:r w:rsidR="003F1F5F" w:rsidRPr="002A69C6">
        <w:rPr>
          <w:rFonts w:ascii="Arial" w:hAnsi="Arial" w:cs="Arial"/>
          <w:sz w:val="20"/>
          <w:szCs w:val="20"/>
        </w:rPr>
        <w:t>Non COPD medications should be assessed for adherence to the indication, compatibility with the study aims, study medication, study related procedures, and other inclusion/exclusion criteria. The washout of these prohibited medications</w:t>
      </w:r>
      <w:r w:rsidR="003F1F5F">
        <w:rPr>
          <w:rFonts w:ascii="Arial" w:hAnsi="Arial" w:cs="Arial"/>
          <w:sz w:val="20"/>
          <w:szCs w:val="20"/>
        </w:rPr>
        <w:t xml:space="preserve"> </w:t>
      </w:r>
      <w:r w:rsidR="003F1F5F" w:rsidRPr="002A69C6">
        <w:rPr>
          <w:rFonts w:ascii="Arial" w:hAnsi="Arial" w:cs="Arial"/>
          <w:sz w:val="20"/>
          <w:szCs w:val="20"/>
        </w:rPr>
        <w:t>prior to the Visit 2 is not to be encouraged.</w:t>
      </w:r>
    </w:p>
    <w:p w:rsidR="003F1F5F" w:rsidRPr="002A69C6" w:rsidRDefault="00B34332" w:rsidP="003F1F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="003F1F5F" w:rsidRPr="002A69C6">
        <w:rPr>
          <w:rFonts w:ascii="Arial" w:hAnsi="Arial" w:cs="Arial"/>
          <w:sz w:val="20"/>
          <w:szCs w:val="20"/>
        </w:rPr>
        <w:t>Inactivated influenza vaccination, pneumococcal vaccination or any o</w:t>
      </w:r>
      <w:r w:rsidR="003F1F5F">
        <w:rPr>
          <w:rFonts w:ascii="Arial" w:hAnsi="Arial" w:cs="Arial"/>
          <w:sz w:val="20"/>
          <w:szCs w:val="20"/>
        </w:rPr>
        <w:t xml:space="preserve">ther inactivated vaccine should </w:t>
      </w:r>
      <w:r w:rsidR="003F1F5F" w:rsidRPr="002A69C6">
        <w:rPr>
          <w:rFonts w:ascii="Arial" w:hAnsi="Arial" w:cs="Arial"/>
          <w:sz w:val="20"/>
          <w:szCs w:val="20"/>
        </w:rPr>
        <w:t>also not be taken within the 48 h before the screening or randomization visit (Visit 3).</w:t>
      </w:r>
    </w:p>
    <w:p w:rsidR="003F1F5F" w:rsidRPr="002A69C6" w:rsidRDefault="00B34332" w:rsidP="003F1F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3F1F5F" w:rsidRPr="002A69C6">
        <w:rPr>
          <w:rFonts w:ascii="Arial" w:hAnsi="Arial" w:cs="Arial"/>
          <w:sz w:val="20"/>
          <w:szCs w:val="20"/>
        </w:rPr>
        <w:t>COPD related medications should be assessed for adherence to the indication and other inclusion/exclusion criteria. These medications are also prohibited if administered for other indications.</w:t>
      </w:r>
    </w:p>
    <w:p w:rsidR="004231A9" w:rsidRDefault="00B34332" w:rsidP="00050CFC">
      <w:pPr>
        <w:tabs>
          <w:tab w:val="left" w:pos="3690"/>
        </w:tabs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 w:rsidR="003F1F5F" w:rsidRPr="004231A9">
        <w:rPr>
          <w:rFonts w:ascii="Arial" w:hAnsi="Arial" w:cs="Arial"/>
          <w:sz w:val="20"/>
          <w:szCs w:val="20"/>
        </w:rPr>
        <w:t xml:space="preserve"> Please note appropriate</w:t>
      </w:r>
      <w:r w:rsidR="004231A9" w:rsidRPr="00DB484E">
        <w:rPr>
          <w:rFonts w:ascii="Arial" w:hAnsi="Arial" w:cs="Arial"/>
          <w:sz w:val="20"/>
          <w:szCs w:val="20"/>
        </w:rPr>
        <w:t xml:space="preserve"> washout times prior to spirometry</w:t>
      </w:r>
      <w:r w:rsidR="004231A9">
        <w:rPr>
          <w:rFonts w:ascii="Arial" w:hAnsi="Arial" w:cs="Arial"/>
          <w:sz w:val="20"/>
          <w:szCs w:val="20"/>
        </w:rPr>
        <w:t xml:space="preserve"> testing</w:t>
      </w:r>
      <w:r w:rsidR="004231A9">
        <w:rPr>
          <w:rFonts w:ascii="Arial" w:hAnsi="Arial" w:cs="Arial"/>
          <w:b/>
        </w:rPr>
        <w:br w:type="page"/>
      </w:r>
    </w:p>
    <w:p w:rsidR="00B348B4" w:rsidRPr="004231A9" w:rsidRDefault="00E57A1F">
      <w:pPr>
        <w:rPr>
          <w:rFonts w:ascii="Arial" w:hAnsi="Arial" w:cs="Arial"/>
          <w:b/>
        </w:rPr>
      </w:pPr>
      <w:r w:rsidRPr="00E57A1F">
        <w:rPr>
          <w:rFonts w:ascii="Arial" w:hAnsi="Arial" w:cs="Arial"/>
          <w:b/>
        </w:rPr>
        <w:lastRenderedPageBreak/>
        <w:t>Table</w:t>
      </w:r>
      <w:r>
        <w:rPr>
          <w:rFonts w:ascii="Arial" w:hAnsi="Arial" w:cs="Arial"/>
          <w:b/>
        </w:rPr>
        <w:t xml:space="preserve"> SE3</w:t>
      </w:r>
      <w:r w:rsidRPr="00E57A1F">
        <w:rPr>
          <w:rFonts w:ascii="Arial" w:hAnsi="Arial" w:cs="Arial"/>
          <w:b/>
        </w:rPr>
        <w:t xml:space="preserve">: </w:t>
      </w:r>
      <w:r w:rsidR="00951D42">
        <w:rPr>
          <w:rFonts w:ascii="Arial" w:hAnsi="Arial" w:cs="Arial"/>
        </w:rPr>
        <w:t>List of Health Authority and</w:t>
      </w:r>
      <w:r w:rsidRPr="00E57A1F">
        <w:rPr>
          <w:rFonts w:ascii="Arial" w:hAnsi="Arial" w:cs="Arial"/>
        </w:rPr>
        <w:t xml:space="preserve"> ethics committees/institutional review boards in the FAVOR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755"/>
      </w:tblGrid>
      <w:tr w:rsidR="00E57A1F" w:rsidTr="007A289A">
        <w:trPr>
          <w:trHeight w:val="242"/>
        </w:trPr>
        <w:tc>
          <w:tcPr>
            <w:tcW w:w="4821" w:type="dxa"/>
          </w:tcPr>
          <w:p w:rsidR="00E57A1F" w:rsidRDefault="00E57A1F" w:rsidP="009571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755" w:type="dxa"/>
          </w:tcPr>
          <w:p w:rsidR="00E57A1F" w:rsidRDefault="00E57A1F" w:rsidP="009571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</w:tr>
      <w:tr w:rsidR="00D3430A" w:rsidTr="007A289A">
        <w:trPr>
          <w:trHeight w:val="242"/>
        </w:trPr>
        <w:tc>
          <w:tcPr>
            <w:tcW w:w="4821" w:type="dxa"/>
          </w:tcPr>
          <w:p w:rsidR="00D3430A" w:rsidRDefault="00D3430A" w:rsidP="00D343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Ethics committees</w:t>
            </w:r>
          </w:p>
        </w:tc>
        <w:tc>
          <w:tcPr>
            <w:tcW w:w="4755" w:type="dxa"/>
          </w:tcPr>
          <w:p w:rsidR="00D3430A" w:rsidRDefault="00D3430A" w:rsidP="0095716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7A1F" w:rsidRPr="000663D1" w:rsidTr="007A289A">
        <w:trPr>
          <w:trHeight w:val="757"/>
        </w:trPr>
        <w:tc>
          <w:tcPr>
            <w:tcW w:w="4821" w:type="dxa"/>
          </w:tcPr>
          <w:p w:rsidR="00E57A1F" w:rsidRDefault="00E57A1F" w:rsidP="00E57A1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Medical Association Hesse</w:t>
            </w:r>
          </w:p>
          <w:p w:rsidR="00951D42" w:rsidRPr="000663D1" w:rsidRDefault="00951D42" w:rsidP="00951D42">
            <w:pPr>
              <w:pStyle w:val="ListParagraph"/>
              <w:rPr>
                <w:rFonts w:ascii="Arial" w:hAnsi="Arial" w:cs="Arial"/>
              </w:rPr>
            </w:pPr>
            <w:r w:rsidRPr="00951D42">
              <w:rPr>
                <w:rFonts w:ascii="Arial" w:hAnsi="Arial" w:cs="Arial"/>
              </w:rPr>
              <w:t>Ethics committee</w:t>
            </w:r>
          </w:p>
        </w:tc>
        <w:tc>
          <w:tcPr>
            <w:tcW w:w="4755" w:type="dxa"/>
          </w:tcPr>
          <w:p w:rsidR="00E57A1F" w:rsidRPr="000663D1" w:rsidRDefault="00E57A1F" w:rsidP="007A289A">
            <w:pPr>
              <w:jc w:val="center"/>
              <w:rPr>
                <w:rFonts w:ascii="Arial" w:hAnsi="Arial" w:cs="Arial"/>
                <w:lang w:val="de-DE"/>
              </w:rPr>
            </w:pPr>
            <w:r w:rsidRPr="000663D1">
              <w:rPr>
                <w:rFonts w:ascii="Arial" w:hAnsi="Arial" w:cs="Arial"/>
                <w:lang w:val="de-DE"/>
              </w:rPr>
              <w:t>Im Vogelsgesang 3</w:t>
            </w:r>
          </w:p>
          <w:p w:rsidR="00E57A1F" w:rsidRPr="000663D1" w:rsidRDefault="00E57A1F" w:rsidP="007A289A">
            <w:pPr>
              <w:jc w:val="center"/>
              <w:rPr>
                <w:rFonts w:ascii="Arial" w:hAnsi="Arial" w:cs="Arial"/>
                <w:lang w:val="de-DE"/>
              </w:rPr>
            </w:pPr>
            <w:r w:rsidRPr="000663D1">
              <w:rPr>
                <w:rFonts w:ascii="Arial" w:hAnsi="Arial" w:cs="Arial"/>
                <w:lang w:val="de-DE"/>
              </w:rPr>
              <w:t>60488 Frankfurt am Main</w:t>
            </w:r>
          </w:p>
          <w:p w:rsidR="00E57A1F" w:rsidRPr="000663D1" w:rsidRDefault="00E57A1F" w:rsidP="007A289A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0663D1">
              <w:rPr>
                <w:rFonts w:ascii="Arial" w:hAnsi="Arial" w:cs="Arial"/>
                <w:lang w:val="de-DE"/>
              </w:rPr>
              <w:t>Germany</w:t>
            </w:r>
          </w:p>
        </w:tc>
      </w:tr>
      <w:tr w:rsidR="00E57A1F" w:rsidRPr="000663D1" w:rsidTr="007A289A">
        <w:trPr>
          <w:trHeight w:val="772"/>
        </w:trPr>
        <w:tc>
          <w:tcPr>
            <w:tcW w:w="4821" w:type="dxa"/>
          </w:tcPr>
          <w:p w:rsidR="00E57A1F" w:rsidRPr="000663D1" w:rsidRDefault="00E57A1F" w:rsidP="00E57A1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Ethics committee of the Bavarian Medical Association</w:t>
            </w:r>
          </w:p>
        </w:tc>
        <w:tc>
          <w:tcPr>
            <w:tcW w:w="4755" w:type="dxa"/>
          </w:tcPr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Muehlbaurstraße 16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81677 München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Germany</w:t>
            </w:r>
          </w:p>
        </w:tc>
      </w:tr>
      <w:tr w:rsidR="00E57A1F" w:rsidRPr="000663D1" w:rsidTr="007A289A">
        <w:trPr>
          <w:trHeight w:val="1014"/>
        </w:trPr>
        <w:tc>
          <w:tcPr>
            <w:tcW w:w="4821" w:type="dxa"/>
          </w:tcPr>
          <w:p w:rsidR="00E57A1F" w:rsidRDefault="00E57A1F" w:rsidP="00E57A1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Office for Health and Social Affairs</w:t>
            </w:r>
          </w:p>
          <w:p w:rsidR="00951D42" w:rsidRPr="000663D1" w:rsidRDefault="00951D42" w:rsidP="00951D4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        </w:t>
            </w:r>
            <w:r w:rsidRPr="000663D1">
              <w:rPr>
                <w:rFonts w:ascii="Arial" w:hAnsi="Arial" w:cs="Arial"/>
                <w:lang w:val="de-DE"/>
              </w:rPr>
              <w:t>Ethics committe Berlin</w:t>
            </w:r>
          </w:p>
          <w:p w:rsidR="00951D42" w:rsidRPr="000663D1" w:rsidRDefault="00951D42" w:rsidP="00951D4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755" w:type="dxa"/>
          </w:tcPr>
          <w:p w:rsidR="00E57A1F" w:rsidRPr="000663D1" w:rsidRDefault="00E57A1F" w:rsidP="0095716B">
            <w:pPr>
              <w:jc w:val="center"/>
              <w:rPr>
                <w:rFonts w:ascii="Arial" w:hAnsi="Arial" w:cs="Arial"/>
                <w:lang w:val="de-DE"/>
              </w:rPr>
            </w:pPr>
            <w:r w:rsidRPr="000663D1">
              <w:rPr>
                <w:rFonts w:ascii="Arial" w:hAnsi="Arial" w:cs="Arial"/>
                <w:lang w:val="de-DE"/>
              </w:rPr>
              <w:t>Fehrbelliner Platz 1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10707 Berlin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Germany</w:t>
            </w:r>
          </w:p>
        </w:tc>
      </w:tr>
      <w:tr w:rsidR="00E57A1F" w:rsidRPr="000663D1" w:rsidTr="007A289A">
        <w:trPr>
          <w:trHeight w:val="1014"/>
        </w:trPr>
        <w:tc>
          <w:tcPr>
            <w:tcW w:w="4821" w:type="dxa"/>
          </w:tcPr>
          <w:p w:rsidR="00E57A1F" w:rsidRDefault="00E57A1F" w:rsidP="00E57A1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Medical Association Lower Saxony</w:t>
            </w:r>
          </w:p>
          <w:p w:rsidR="00951D42" w:rsidRPr="000663D1" w:rsidRDefault="00951D42" w:rsidP="00951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0663D1">
              <w:rPr>
                <w:rFonts w:ascii="Arial" w:hAnsi="Arial" w:cs="Arial"/>
              </w:rPr>
              <w:t>Ethics committee</w:t>
            </w:r>
          </w:p>
          <w:p w:rsidR="00951D42" w:rsidRPr="000663D1" w:rsidRDefault="00951D42" w:rsidP="00951D4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755" w:type="dxa"/>
          </w:tcPr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Berliner Allee 20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30175 Hannover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Germany</w:t>
            </w:r>
          </w:p>
        </w:tc>
      </w:tr>
      <w:tr w:rsidR="00E57A1F" w:rsidRPr="000663D1" w:rsidTr="007A289A">
        <w:trPr>
          <w:trHeight w:val="1029"/>
        </w:trPr>
        <w:tc>
          <w:tcPr>
            <w:tcW w:w="4821" w:type="dxa"/>
          </w:tcPr>
          <w:p w:rsidR="00E57A1F" w:rsidRDefault="00E57A1F" w:rsidP="00E57A1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Medical Association North Rhine</w:t>
            </w:r>
          </w:p>
          <w:p w:rsidR="00951D42" w:rsidRPr="000663D1" w:rsidRDefault="00951D42" w:rsidP="00951D42">
            <w:pPr>
              <w:pStyle w:val="ListParagraph"/>
              <w:rPr>
                <w:rFonts w:ascii="Arial" w:hAnsi="Arial" w:cs="Arial"/>
              </w:rPr>
            </w:pPr>
            <w:r w:rsidRPr="00951D42">
              <w:rPr>
                <w:rFonts w:ascii="Arial" w:hAnsi="Arial" w:cs="Arial"/>
              </w:rPr>
              <w:t>Ethics committee</w:t>
            </w:r>
          </w:p>
        </w:tc>
        <w:tc>
          <w:tcPr>
            <w:tcW w:w="4755" w:type="dxa"/>
          </w:tcPr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Schützenhöhe 16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01099 Dresden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Germany</w:t>
            </w:r>
          </w:p>
        </w:tc>
      </w:tr>
      <w:tr w:rsidR="00E57A1F" w:rsidRPr="00951D42" w:rsidTr="007A289A">
        <w:trPr>
          <w:trHeight w:val="1014"/>
        </w:trPr>
        <w:tc>
          <w:tcPr>
            <w:tcW w:w="4821" w:type="dxa"/>
          </w:tcPr>
          <w:p w:rsidR="00E57A1F" w:rsidRDefault="00E57A1F" w:rsidP="00E57A1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Medical Association Thueringia</w:t>
            </w:r>
          </w:p>
          <w:p w:rsidR="00951D42" w:rsidRPr="000663D1" w:rsidRDefault="00951D42" w:rsidP="00951D42">
            <w:pPr>
              <w:pStyle w:val="ListParagraph"/>
              <w:rPr>
                <w:rFonts w:ascii="Arial" w:hAnsi="Arial" w:cs="Arial"/>
              </w:rPr>
            </w:pPr>
            <w:r w:rsidRPr="00951D42">
              <w:rPr>
                <w:rFonts w:ascii="Arial" w:hAnsi="Arial" w:cs="Arial"/>
              </w:rPr>
              <w:t>Ethics committee</w:t>
            </w:r>
          </w:p>
        </w:tc>
        <w:tc>
          <w:tcPr>
            <w:tcW w:w="4755" w:type="dxa"/>
          </w:tcPr>
          <w:p w:rsidR="00E57A1F" w:rsidRPr="000663D1" w:rsidRDefault="00E57A1F" w:rsidP="0095716B">
            <w:pPr>
              <w:jc w:val="center"/>
              <w:rPr>
                <w:rFonts w:ascii="Arial" w:hAnsi="Arial" w:cs="Arial"/>
                <w:lang w:val="de-DE"/>
              </w:rPr>
            </w:pPr>
            <w:r w:rsidRPr="000663D1">
              <w:rPr>
                <w:rFonts w:ascii="Arial" w:hAnsi="Arial" w:cs="Arial"/>
                <w:lang w:val="de-DE"/>
              </w:rPr>
              <w:t>Im Semmicht 33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  <w:lang w:val="de-DE"/>
              </w:rPr>
            </w:pPr>
            <w:r w:rsidRPr="000663D1">
              <w:rPr>
                <w:rFonts w:ascii="Arial" w:hAnsi="Arial" w:cs="Arial"/>
                <w:lang w:val="de-DE"/>
              </w:rPr>
              <w:t>07751 Jena-Maua</w:t>
            </w:r>
          </w:p>
          <w:p w:rsidR="00E57A1F" w:rsidRPr="00951D42" w:rsidRDefault="00E57A1F" w:rsidP="0095716B">
            <w:pPr>
              <w:jc w:val="center"/>
              <w:rPr>
                <w:rFonts w:ascii="Arial" w:hAnsi="Arial" w:cs="Arial"/>
                <w:lang w:val="de-DE"/>
              </w:rPr>
            </w:pPr>
            <w:r w:rsidRPr="00951D42">
              <w:rPr>
                <w:rFonts w:ascii="Arial" w:hAnsi="Arial" w:cs="Arial"/>
                <w:lang w:val="de-DE"/>
              </w:rPr>
              <w:t>Germany</w:t>
            </w:r>
          </w:p>
        </w:tc>
      </w:tr>
      <w:tr w:rsidR="00E57A1F" w:rsidRPr="000663D1" w:rsidTr="007A289A">
        <w:trPr>
          <w:trHeight w:val="1286"/>
        </w:trPr>
        <w:tc>
          <w:tcPr>
            <w:tcW w:w="4821" w:type="dxa"/>
          </w:tcPr>
          <w:p w:rsidR="00E57A1F" w:rsidRPr="000663D1" w:rsidRDefault="00E57A1F" w:rsidP="00E57A1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Ethics committee of the Medical Association Westfalen-Lippe and of the Medical Faculty of the Whestphalian Wilhelms-University Münster</w:t>
            </w:r>
          </w:p>
        </w:tc>
        <w:tc>
          <w:tcPr>
            <w:tcW w:w="4755" w:type="dxa"/>
          </w:tcPr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Gartenstr. 210-214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48147 Münster</w:t>
            </w:r>
          </w:p>
          <w:p w:rsidR="00E57A1F" w:rsidRPr="000663D1" w:rsidRDefault="00E57A1F" w:rsidP="0095716B">
            <w:pPr>
              <w:jc w:val="center"/>
              <w:rPr>
                <w:rFonts w:ascii="Arial" w:hAnsi="Arial" w:cs="Arial"/>
              </w:rPr>
            </w:pPr>
            <w:r w:rsidRPr="000663D1">
              <w:rPr>
                <w:rFonts w:ascii="Arial" w:hAnsi="Arial" w:cs="Arial"/>
              </w:rPr>
              <w:t>Germany</w:t>
            </w:r>
          </w:p>
        </w:tc>
      </w:tr>
      <w:tr w:rsidR="007A289A" w:rsidRPr="000663D1" w:rsidTr="007A289A">
        <w:trPr>
          <w:trHeight w:val="548"/>
        </w:trPr>
        <w:tc>
          <w:tcPr>
            <w:tcW w:w="4821" w:type="dxa"/>
          </w:tcPr>
          <w:p w:rsidR="007A289A" w:rsidRPr="007A289A" w:rsidRDefault="007A289A" w:rsidP="007A289A">
            <w:pPr>
              <w:rPr>
                <w:rFonts w:ascii="Arial" w:hAnsi="Arial" w:cs="Arial"/>
                <w:b/>
              </w:rPr>
            </w:pPr>
            <w:r w:rsidRPr="007A289A">
              <w:rPr>
                <w:rFonts w:ascii="Arial" w:hAnsi="Arial" w:cs="Arial"/>
                <w:b/>
              </w:rPr>
              <w:t>Health Authority</w:t>
            </w:r>
          </w:p>
        </w:tc>
        <w:tc>
          <w:tcPr>
            <w:tcW w:w="4755" w:type="dxa"/>
          </w:tcPr>
          <w:p w:rsidR="007A289A" w:rsidRPr="000663D1" w:rsidRDefault="007A289A" w:rsidP="0095716B">
            <w:pPr>
              <w:jc w:val="center"/>
              <w:rPr>
                <w:rFonts w:ascii="Arial" w:hAnsi="Arial" w:cs="Arial"/>
              </w:rPr>
            </w:pPr>
          </w:p>
        </w:tc>
      </w:tr>
      <w:tr w:rsidR="007A289A" w:rsidRPr="000663D1" w:rsidTr="007A289A">
        <w:trPr>
          <w:trHeight w:val="1286"/>
        </w:trPr>
        <w:tc>
          <w:tcPr>
            <w:tcW w:w="4821" w:type="dxa"/>
          </w:tcPr>
          <w:p w:rsidR="007A289A" w:rsidRPr="007A289A" w:rsidRDefault="007A289A" w:rsidP="007A289A">
            <w:pPr>
              <w:pStyle w:val="ListParagraph"/>
              <w:rPr>
                <w:rFonts w:ascii="Arial" w:hAnsi="Arial" w:cs="Arial"/>
              </w:rPr>
            </w:pPr>
            <w:r w:rsidRPr="007A289A">
              <w:rPr>
                <w:rFonts w:ascii="Arial" w:hAnsi="Arial" w:cs="Arial"/>
              </w:rPr>
              <w:t>Federal Institute for Drugs and Medical Devices</w:t>
            </w:r>
          </w:p>
        </w:tc>
        <w:tc>
          <w:tcPr>
            <w:tcW w:w="4755" w:type="dxa"/>
          </w:tcPr>
          <w:p w:rsidR="007A289A" w:rsidRPr="007A289A" w:rsidRDefault="007A289A" w:rsidP="007A289A">
            <w:pPr>
              <w:jc w:val="center"/>
              <w:rPr>
                <w:rFonts w:ascii="Arial" w:hAnsi="Arial" w:cs="Arial"/>
              </w:rPr>
            </w:pPr>
            <w:r w:rsidRPr="007A289A">
              <w:rPr>
                <w:rFonts w:ascii="Arial" w:hAnsi="Arial" w:cs="Arial"/>
              </w:rPr>
              <w:t>Kurt-Georg-Kiesinger-Allee 3</w:t>
            </w:r>
          </w:p>
          <w:p w:rsidR="007A289A" w:rsidRPr="007A289A" w:rsidRDefault="007A289A" w:rsidP="007A289A">
            <w:pPr>
              <w:jc w:val="center"/>
              <w:rPr>
                <w:rFonts w:ascii="Arial" w:hAnsi="Arial" w:cs="Arial"/>
              </w:rPr>
            </w:pPr>
            <w:r w:rsidRPr="007A289A">
              <w:rPr>
                <w:rFonts w:ascii="Arial" w:hAnsi="Arial" w:cs="Arial"/>
              </w:rPr>
              <w:t>53175 Bonn</w:t>
            </w:r>
          </w:p>
          <w:p w:rsidR="007A289A" w:rsidRPr="000663D1" w:rsidRDefault="007A289A" w:rsidP="007A289A">
            <w:pPr>
              <w:jc w:val="center"/>
              <w:rPr>
                <w:rFonts w:ascii="Arial" w:hAnsi="Arial" w:cs="Arial"/>
              </w:rPr>
            </w:pPr>
            <w:r w:rsidRPr="007A289A">
              <w:rPr>
                <w:rFonts w:ascii="Arial" w:hAnsi="Arial" w:cs="Arial"/>
              </w:rPr>
              <w:t>Germany</w:t>
            </w:r>
          </w:p>
        </w:tc>
      </w:tr>
    </w:tbl>
    <w:p w:rsidR="00E57A1F" w:rsidRPr="00E57A1F" w:rsidRDefault="00E57A1F" w:rsidP="00E57A1F">
      <w:pPr>
        <w:rPr>
          <w:rFonts w:ascii="Arial" w:hAnsi="Arial" w:cs="Arial"/>
          <w:b/>
        </w:rPr>
      </w:pPr>
    </w:p>
    <w:p w:rsidR="00E57A1F" w:rsidRDefault="00E57A1F" w:rsidP="00B348B4">
      <w:pPr>
        <w:rPr>
          <w:rFonts w:ascii="Arial" w:hAnsi="Arial" w:cs="Arial"/>
          <w:b/>
        </w:rPr>
      </w:pPr>
    </w:p>
    <w:p w:rsidR="00E57A1F" w:rsidRDefault="00E57A1F" w:rsidP="00B348B4">
      <w:pPr>
        <w:rPr>
          <w:rFonts w:ascii="Arial" w:hAnsi="Arial" w:cs="Arial"/>
          <w:b/>
        </w:rPr>
      </w:pPr>
    </w:p>
    <w:p w:rsidR="00E57A1F" w:rsidRDefault="00E57A1F" w:rsidP="00B348B4">
      <w:pPr>
        <w:rPr>
          <w:rFonts w:ascii="Arial" w:hAnsi="Arial" w:cs="Arial"/>
          <w:b/>
        </w:rPr>
      </w:pPr>
    </w:p>
    <w:p w:rsidR="00951D42" w:rsidRDefault="00951D42" w:rsidP="00B348B4">
      <w:pPr>
        <w:rPr>
          <w:rFonts w:ascii="Arial" w:hAnsi="Arial" w:cs="Arial"/>
          <w:b/>
          <w:lang w:val="fr-FR"/>
        </w:rPr>
      </w:pPr>
    </w:p>
    <w:p w:rsidR="00951D42" w:rsidRDefault="00951D42" w:rsidP="00B348B4">
      <w:pPr>
        <w:rPr>
          <w:rFonts w:ascii="Arial" w:hAnsi="Arial" w:cs="Arial"/>
          <w:b/>
          <w:lang w:val="fr-FR"/>
        </w:rPr>
      </w:pPr>
    </w:p>
    <w:p w:rsidR="00B348B4" w:rsidRPr="00E57A1F" w:rsidRDefault="00B348B4" w:rsidP="00B348B4">
      <w:pPr>
        <w:rPr>
          <w:rFonts w:ascii="Arial" w:hAnsi="Arial" w:cs="Arial"/>
          <w:lang w:val="fr-FR"/>
        </w:rPr>
      </w:pPr>
      <w:r w:rsidRPr="00E57A1F">
        <w:rPr>
          <w:rFonts w:ascii="Arial" w:hAnsi="Arial" w:cs="Arial"/>
          <w:b/>
          <w:lang w:val="fr-FR"/>
        </w:rPr>
        <w:lastRenderedPageBreak/>
        <w:t>Table SE</w:t>
      </w:r>
      <w:r w:rsidR="00E57A1F">
        <w:rPr>
          <w:rFonts w:ascii="Arial" w:hAnsi="Arial" w:cs="Arial"/>
          <w:b/>
          <w:lang w:val="fr-FR"/>
        </w:rPr>
        <w:t>4</w:t>
      </w:r>
      <w:r w:rsidRPr="00E57A1F">
        <w:rPr>
          <w:rFonts w:ascii="Arial" w:hAnsi="Arial" w:cs="Arial"/>
          <w:b/>
          <w:lang w:val="fr-FR"/>
        </w:rPr>
        <w:t xml:space="preserve">: </w:t>
      </w:r>
      <w:r w:rsidRPr="00E57A1F">
        <w:rPr>
          <w:rFonts w:ascii="Arial" w:hAnsi="Arial" w:cs="Arial"/>
          <w:lang w:val="fr-FR"/>
        </w:rPr>
        <w:t xml:space="preserve">Patient/ Physician </w:t>
      </w:r>
      <w:r w:rsidR="00C46070" w:rsidRPr="00E57A1F">
        <w:rPr>
          <w:rFonts w:ascii="Arial" w:hAnsi="Arial" w:cs="Arial"/>
          <w:lang w:val="fr-FR"/>
        </w:rPr>
        <w:t>p</w:t>
      </w:r>
      <w:r w:rsidRPr="00E57A1F">
        <w:rPr>
          <w:rFonts w:ascii="Arial" w:hAnsi="Arial" w:cs="Arial"/>
          <w:lang w:val="fr-FR"/>
        </w:rPr>
        <w:t xml:space="preserve">reference </w:t>
      </w:r>
      <w:r w:rsidR="00C46070" w:rsidRPr="00E57A1F">
        <w:rPr>
          <w:rFonts w:ascii="Arial" w:hAnsi="Arial" w:cs="Arial"/>
          <w:lang w:val="fr-FR"/>
        </w:rPr>
        <w:t>q</w:t>
      </w:r>
      <w:r w:rsidRPr="00E57A1F">
        <w:rPr>
          <w:rFonts w:ascii="Arial" w:hAnsi="Arial" w:cs="Arial"/>
          <w:lang w:val="fr-FR"/>
        </w:rPr>
        <w:t>uestionnaire</w:t>
      </w:r>
    </w:p>
    <w:p w:rsidR="00B348B4" w:rsidRPr="00BC19B7" w:rsidRDefault="00B348B4" w:rsidP="00B348B4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240" w:after="0" w:line="240" w:lineRule="auto"/>
        <w:jc w:val="both"/>
        <w:rPr>
          <w:rFonts w:ascii="Arial" w:hAnsi="Arial" w:cs="Arial"/>
        </w:rPr>
      </w:pPr>
      <w:r w:rsidRPr="00BC19B7">
        <w:rPr>
          <w:rFonts w:ascii="Arial" w:hAnsi="Arial" w:cs="Arial"/>
        </w:rPr>
        <w:t xml:space="preserve">Based on your personal experience with </w:t>
      </w:r>
      <w:r>
        <w:rPr>
          <w:rFonts w:ascii="Arial" w:hAnsi="Arial" w:cs="Arial"/>
        </w:rPr>
        <w:t>indacaterol/glycopyrronium</w:t>
      </w:r>
      <w:r w:rsidRPr="00BC19B7">
        <w:rPr>
          <w:rFonts w:ascii="Arial" w:hAnsi="Arial" w:cs="Arial"/>
        </w:rPr>
        <w:t xml:space="preserve"> and </w:t>
      </w:r>
      <w:r w:rsidR="00DA5ADE">
        <w:rPr>
          <w:rFonts w:ascii="Arial" w:hAnsi="Arial" w:cs="Arial"/>
        </w:rPr>
        <w:t>t</w:t>
      </w:r>
      <w:r w:rsidRPr="00BC19B7">
        <w:rPr>
          <w:rFonts w:ascii="Arial" w:hAnsi="Arial" w:cs="Arial"/>
        </w:rPr>
        <w:t>iotropium (Spiriva</w:t>
      </w:r>
      <w:r w:rsidRPr="00BC19B7">
        <w:rPr>
          <w:rFonts w:ascii="Arial" w:hAnsi="Arial" w:cs="Arial"/>
          <w:vertAlign w:val="superscript"/>
        </w:rPr>
        <w:t>®</w:t>
      </w:r>
      <w:r w:rsidRPr="00BC19B7">
        <w:rPr>
          <w:rFonts w:ascii="Arial" w:hAnsi="Arial" w:cs="Arial"/>
        </w:rPr>
        <w:t>) during this study, which medication would you prefer for future treatment?</w:t>
      </w:r>
    </w:p>
    <w:p w:rsidR="00B348B4" w:rsidRPr="00BC19B7" w:rsidRDefault="00B348B4" w:rsidP="00B348B4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</w:rPr>
      </w:pPr>
      <w:r w:rsidRPr="00BC19B7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>indacaterol/glycopyrronium</w:t>
      </w:r>
      <w:r w:rsidRPr="00BC19B7">
        <w:rPr>
          <w:rFonts w:ascii="Arial" w:hAnsi="Arial" w:cs="Arial"/>
        </w:rPr>
        <w:tab/>
      </w:r>
      <w:r w:rsidRPr="00BC19B7">
        <w:rPr>
          <w:rFonts w:ascii="Arial" w:hAnsi="Arial" w:cs="Arial"/>
        </w:rPr>
        <w:tab/>
      </w:r>
      <w:r w:rsidRPr="00BC19B7">
        <w:rPr>
          <w:rFonts w:ascii="Arial" w:hAnsi="Arial" w:cs="Arial"/>
        </w:rPr>
        <w:tab/>
        <w:t xml:space="preserve">□ </w:t>
      </w:r>
      <w:r w:rsidR="00C46070">
        <w:rPr>
          <w:rFonts w:ascii="Arial" w:hAnsi="Arial" w:cs="Arial"/>
        </w:rPr>
        <w:t>t</w:t>
      </w:r>
      <w:r w:rsidRPr="00BC19B7">
        <w:rPr>
          <w:rFonts w:ascii="Arial" w:hAnsi="Arial" w:cs="Arial"/>
        </w:rPr>
        <w:t xml:space="preserve">iotropium </w:t>
      </w:r>
    </w:p>
    <w:p w:rsidR="00B348B4" w:rsidRPr="00BC19B7" w:rsidRDefault="00B348B4" w:rsidP="00B348B4">
      <w:pPr>
        <w:jc w:val="both"/>
        <w:rPr>
          <w:rFonts w:ascii="Arial" w:hAnsi="Arial" w:cs="Arial"/>
        </w:rPr>
      </w:pPr>
    </w:p>
    <w:p w:rsidR="00B348B4" w:rsidRPr="00BC19B7" w:rsidRDefault="00B348B4" w:rsidP="00B348B4">
      <w:pPr>
        <w:jc w:val="both"/>
        <w:rPr>
          <w:rFonts w:ascii="Arial" w:hAnsi="Arial" w:cs="Arial"/>
          <w:sz w:val="24"/>
          <w:szCs w:val="24"/>
        </w:rPr>
      </w:pPr>
      <w:r w:rsidRPr="00BC19B7">
        <w:rPr>
          <w:rFonts w:ascii="Arial" w:hAnsi="Arial" w:cs="Arial"/>
        </w:rPr>
        <w:t>Please indicate the importance of the following reasons for your decision of preference.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038"/>
        <w:gridCol w:w="1050"/>
        <w:gridCol w:w="1050"/>
        <w:gridCol w:w="890"/>
        <w:gridCol w:w="1274"/>
        <w:gridCol w:w="1274"/>
      </w:tblGrid>
      <w:tr w:rsidR="00B348B4" w:rsidRPr="00BC19B7" w:rsidTr="00D62FAD">
        <w:trPr>
          <w:trHeight w:val="745"/>
          <w:jc w:val="center"/>
        </w:trPr>
        <w:tc>
          <w:tcPr>
            <w:tcW w:w="2109" w:type="pct"/>
          </w:tcPr>
          <w:p w:rsidR="00B348B4" w:rsidRPr="00BC19B7" w:rsidRDefault="00B348B4" w:rsidP="00544642">
            <w:pPr>
              <w:tabs>
                <w:tab w:val="left" w:pos="2492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  <w:p w:rsidR="00B348B4" w:rsidRPr="00BC19B7" w:rsidRDefault="00B348B4" w:rsidP="00544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very important</w:t>
            </w: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  <w:p w:rsidR="00B348B4" w:rsidRPr="00BC19B7" w:rsidRDefault="00B348B4" w:rsidP="00544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important</w:t>
            </w:r>
          </w:p>
        </w:tc>
        <w:tc>
          <w:tcPr>
            <w:tcW w:w="465" w:type="pct"/>
          </w:tcPr>
          <w:p w:rsidR="00B348B4" w:rsidRPr="00BC19B7" w:rsidRDefault="00B348B4" w:rsidP="00544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  <w:p w:rsidR="00B348B4" w:rsidRPr="00BC19B7" w:rsidRDefault="00B348B4" w:rsidP="00544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neutral</w:t>
            </w: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4</w:t>
            </w:r>
          </w:p>
          <w:p w:rsidR="00B348B4" w:rsidRPr="00BC19B7" w:rsidRDefault="00B348B4" w:rsidP="00544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unimportant</w:t>
            </w: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</w:p>
          <w:p w:rsidR="00B348B4" w:rsidRPr="00BC19B7" w:rsidRDefault="00B348B4" w:rsidP="00544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very unimportant</w:t>
            </w:r>
          </w:p>
        </w:tc>
      </w:tr>
      <w:tr w:rsidR="00B348B4" w:rsidRPr="00BC19B7" w:rsidTr="00D62FAD">
        <w:trPr>
          <w:trHeight w:val="431"/>
          <w:jc w:val="center"/>
        </w:trPr>
        <w:tc>
          <w:tcPr>
            <w:tcW w:w="2109" w:type="pct"/>
          </w:tcPr>
          <w:p w:rsidR="00B348B4" w:rsidRPr="00BC19B7" w:rsidRDefault="00B348B4" w:rsidP="0054464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Reduced breathlessness due to the inhalation of the drug</w:t>
            </w: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BC19B7" w:rsidTr="00D62FAD">
        <w:trPr>
          <w:trHeight w:val="512"/>
          <w:jc w:val="center"/>
        </w:trPr>
        <w:tc>
          <w:tcPr>
            <w:tcW w:w="2109" w:type="pct"/>
          </w:tcPr>
          <w:p w:rsidR="00B348B4" w:rsidRPr="00BC19B7" w:rsidRDefault="00B348B4" w:rsidP="0054464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Less cough and/or less wheezing due to the inhalation of the drug</w:t>
            </w: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BC19B7" w:rsidTr="00D62FAD">
        <w:trPr>
          <w:trHeight w:val="521"/>
          <w:jc w:val="center"/>
        </w:trPr>
        <w:tc>
          <w:tcPr>
            <w:tcW w:w="2109" w:type="pct"/>
          </w:tcPr>
          <w:p w:rsidR="00B348B4" w:rsidRPr="00BC19B7" w:rsidRDefault="00B348B4" w:rsidP="0054464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Less sputum production due to the inhalation of the drug</w:t>
            </w: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BC19B7" w:rsidTr="00D62FAD">
        <w:trPr>
          <w:trHeight w:val="530"/>
          <w:jc w:val="center"/>
        </w:trPr>
        <w:tc>
          <w:tcPr>
            <w:tcW w:w="2109" w:type="pct"/>
          </w:tcPr>
          <w:p w:rsidR="00B348B4" w:rsidRPr="00BC19B7" w:rsidRDefault="00B348B4" w:rsidP="0054464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Reduced chest tightness due to the inhalation of the drug</w:t>
            </w: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BC19B7" w:rsidTr="00D62FAD">
        <w:trPr>
          <w:trHeight w:val="350"/>
          <w:jc w:val="center"/>
        </w:trPr>
        <w:tc>
          <w:tcPr>
            <w:tcW w:w="2109" w:type="pct"/>
          </w:tcPr>
          <w:p w:rsidR="00B348B4" w:rsidRPr="00BC19B7" w:rsidRDefault="00B348B4" w:rsidP="0054464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Fast onset of action</w:t>
            </w: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348B4" w:rsidRPr="00BC19B7" w:rsidTr="00D62FAD">
        <w:trPr>
          <w:trHeight w:val="359"/>
          <w:jc w:val="center"/>
        </w:trPr>
        <w:tc>
          <w:tcPr>
            <w:tcW w:w="2109" w:type="pct"/>
          </w:tcPr>
          <w:p w:rsidR="00B348B4" w:rsidRPr="00BC19B7" w:rsidRDefault="00B348B4" w:rsidP="0054464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Ease handling of the device</w:t>
            </w: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BC19B7" w:rsidTr="00D62FAD">
        <w:trPr>
          <w:trHeight w:val="332"/>
          <w:jc w:val="center"/>
        </w:trPr>
        <w:tc>
          <w:tcPr>
            <w:tcW w:w="2109" w:type="pct"/>
          </w:tcPr>
          <w:p w:rsidR="00B348B4" w:rsidRPr="00BC19B7" w:rsidRDefault="00B348B4" w:rsidP="0054464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  <w:lang w:val="de-DE"/>
              </w:rPr>
              <w:t>Less side effects</w:t>
            </w: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48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65" w:type="pct"/>
          </w:tcPr>
          <w:p w:rsidR="00B348B4" w:rsidRPr="00BC19B7" w:rsidRDefault="00B348B4" w:rsidP="0054464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B348B4" w:rsidRDefault="00B348B4" w:rsidP="00B348B4">
      <w:pPr>
        <w:rPr>
          <w:rFonts w:ascii="Arial" w:hAnsi="Arial" w:cs="Arial"/>
          <w:sz w:val="24"/>
          <w:szCs w:val="24"/>
          <w:lang w:val="de-DE"/>
        </w:rPr>
      </w:pPr>
    </w:p>
    <w:p w:rsidR="00B348B4" w:rsidRDefault="00B348B4" w:rsidP="00B348B4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br w:type="page"/>
      </w:r>
    </w:p>
    <w:p w:rsidR="00B348B4" w:rsidRDefault="00B348B4" w:rsidP="00B348B4">
      <w:pPr>
        <w:rPr>
          <w:rFonts w:ascii="Arial" w:hAnsi="Arial" w:cs="Arial"/>
        </w:rPr>
      </w:pPr>
      <w:r>
        <w:rPr>
          <w:rFonts w:ascii="Arial" w:hAnsi="Arial" w:cs="Arial"/>
          <w:b/>
          <w:lang w:val="fr-FR"/>
        </w:rPr>
        <w:lastRenderedPageBreak/>
        <w:t>Table SE</w:t>
      </w:r>
      <w:r w:rsidR="00E57A1F">
        <w:rPr>
          <w:rFonts w:ascii="Arial" w:hAnsi="Arial" w:cs="Arial"/>
          <w:b/>
          <w:lang w:val="fr-FR"/>
        </w:rPr>
        <w:t>5</w:t>
      </w:r>
      <w:r>
        <w:rPr>
          <w:rFonts w:ascii="Arial" w:hAnsi="Arial" w:cs="Arial"/>
          <w:b/>
          <w:lang w:val="fr-FR"/>
        </w:rPr>
        <w:t xml:space="preserve"> : </w:t>
      </w:r>
      <w:r>
        <w:rPr>
          <w:rFonts w:ascii="Arial" w:hAnsi="Arial" w:cs="Arial"/>
        </w:rPr>
        <w:t>Q</w:t>
      </w:r>
      <w:r w:rsidRPr="00860FDD">
        <w:rPr>
          <w:rFonts w:ascii="Arial" w:hAnsi="Arial" w:cs="Arial"/>
        </w:rPr>
        <w:t>uestionnaire</w:t>
      </w:r>
      <w:r>
        <w:rPr>
          <w:rFonts w:ascii="Arial" w:hAnsi="Arial" w:cs="Arial"/>
        </w:rPr>
        <w:t xml:space="preserve"> for assessing </w:t>
      </w:r>
      <w:r w:rsidRPr="00860FDD">
        <w:rPr>
          <w:rFonts w:ascii="Arial" w:hAnsi="Arial" w:cs="Arial"/>
        </w:rPr>
        <w:t>patient reported satisfaction</w:t>
      </w:r>
      <w:r>
        <w:rPr>
          <w:rFonts w:ascii="Arial" w:hAnsi="Arial" w:cs="Arial"/>
        </w:rPr>
        <w:t xml:space="preserve"> based</w:t>
      </w:r>
      <w:r w:rsidRPr="00860FDD">
        <w:rPr>
          <w:rFonts w:ascii="Arial" w:hAnsi="Arial" w:cs="Arial"/>
        </w:rPr>
        <w:t xml:space="preserve"> on symptom relief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058"/>
        <w:gridCol w:w="950"/>
        <w:gridCol w:w="950"/>
        <w:gridCol w:w="1206"/>
        <w:gridCol w:w="1206"/>
        <w:gridCol w:w="1206"/>
      </w:tblGrid>
      <w:tr w:rsidR="00B348B4" w:rsidRPr="00CB3DF8" w:rsidTr="00544642">
        <w:trPr>
          <w:cantSplit/>
          <w:trHeight w:val="1198"/>
          <w:tblHeader/>
          <w:jc w:val="center"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348B4" w:rsidRPr="00CB3DF8" w:rsidRDefault="00B348B4" w:rsidP="00DA5ADE">
            <w:pPr>
              <w:rPr>
                <w:rFonts w:ascii="Arial" w:hAnsi="Arial" w:cs="Arial"/>
                <w:sz w:val="20"/>
                <w:szCs w:val="20"/>
              </w:rPr>
            </w:pPr>
            <w:r w:rsidRPr="00CB3DF8">
              <w:rPr>
                <w:rFonts w:ascii="Arial" w:hAnsi="Arial" w:cs="Arial"/>
                <w:sz w:val="20"/>
                <w:szCs w:val="20"/>
              </w:rPr>
              <w:t xml:space="preserve">How satisfied are you </w:t>
            </w:r>
            <w:r w:rsidR="00DA5ADE" w:rsidRPr="00CB3DF8">
              <w:rPr>
                <w:rFonts w:ascii="Arial" w:hAnsi="Arial" w:cs="Arial"/>
                <w:sz w:val="20"/>
                <w:szCs w:val="20"/>
              </w:rPr>
              <w:t>with</w:t>
            </w:r>
            <w:r w:rsidR="00DA5ADE">
              <w:rPr>
                <w:rFonts w:ascii="Arial" w:hAnsi="Arial" w:cs="Arial"/>
                <w:sz w:val="20"/>
                <w:szCs w:val="20"/>
              </w:rPr>
              <w:t xml:space="preserve"> the following:</w:t>
            </w:r>
          </w:p>
        </w:tc>
        <w:tc>
          <w:tcPr>
            <w:tcW w:w="510" w:type="pct"/>
            <w:vAlign w:val="center"/>
          </w:tcPr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very satisfied</w:t>
            </w:r>
          </w:p>
        </w:tc>
        <w:tc>
          <w:tcPr>
            <w:tcW w:w="510" w:type="pct"/>
            <w:vAlign w:val="center"/>
          </w:tcPr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satisfied</w:t>
            </w:r>
          </w:p>
        </w:tc>
        <w:tc>
          <w:tcPr>
            <w:tcW w:w="577" w:type="pct"/>
            <w:vAlign w:val="center"/>
          </w:tcPr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 xml:space="preserve">neither satisfied nor dissatisfied  </w:t>
            </w:r>
          </w:p>
        </w:tc>
        <w:tc>
          <w:tcPr>
            <w:tcW w:w="574" w:type="pct"/>
            <w:vAlign w:val="center"/>
          </w:tcPr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dissatisfied</w:t>
            </w:r>
          </w:p>
        </w:tc>
        <w:tc>
          <w:tcPr>
            <w:tcW w:w="533" w:type="pct"/>
            <w:vAlign w:val="center"/>
          </w:tcPr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348B4" w:rsidRPr="00BC19B7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48B4" w:rsidRPr="00CB3DF8" w:rsidRDefault="00B348B4" w:rsidP="0054464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19B7">
              <w:rPr>
                <w:rFonts w:ascii="Arial" w:hAnsi="Arial" w:cs="Arial"/>
                <w:sz w:val="20"/>
                <w:szCs w:val="20"/>
              </w:rPr>
              <w:t>very d</w:t>
            </w:r>
            <w:r w:rsidRPr="00CB3DF8">
              <w:rPr>
                <w:rFonts w:ascii="Arial" w:hAnsi="Arial" w:cs="Arial"/>
                <w:sz w:val="20"/>
                <w:szCs w:val="20"/>
                <w:lang w:val="de-DE"/>
              </w:rPr>
              <w:t>issatisfied</w:t>
            </w:r>
          </w:p>
        </w:tc>
      </w:tr>
      <w:tr w:rsidR="00B348B4" w:rsidRPr="00CB3DF8" w:rsidTr="00544642">
        <w:trPr>
          <w:trHeight w:val="458"/>
          <w:jc w:val="center"/>
        </w:trPr>
        <w:tc>
          <w:tcPr>
            <w:tcW w:w="2295" w:type="pct"/>
            <w:tcBorders>
              <w:top w:val="single" w:sz="4" w:space="0" w:color="auto"/>
            </w:tcBorders>
          </w:tcPr>
          <w:p w:rsidR="00B348B4" w:rsidRPr="00D75F60" w:rsidRDefault="00DA5ADE" w:rsidP="0054464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348B4" w:rsidRPr="00D75F60">
              <w:rPr>
                <w:rFonts w:ascii="Arial" w:hAnsi="Arial" w:cs="Arial"/>
                <w:sz w:val="20"/>
                <w:szCs w:val="20"/>
              </w:rPr>
              <w:t>he way the medication relie</w:t>
            </w:r>
            <w:r>
              <w:rPr>
                <w:rFonts w:ascii="Arial" w:hAnsi="Arial" w:cs="Arial"/>
                <w:sz w:val="20"/>
                <w:szCs w:val="20"/>
              </w:rPr>
              <w:t>ves</w:t>
            </w:r>
            <w:r w:rsidR="00B348B4" w:rsidRPr="00D75F60">
              <w:rPr>
                <w:rFonts w:ascii="Arial" w:hAnsi="Arial" w:cs="Arial"/>
                <w:sz w:val="20"/>
                <w:szCs w:val="20"/>
              </w:rPr>
              <w:t xml:space="preserve"> your breathlessness when resting?</w:t>
            </w:r>
          </w:p>
        </w:tc>
        <w:tc>
          <w:tcPr>
            <w:tcW w:w="510" w:type="pct"/>
            <w:tcBorders>
              <w:top w:val="single" w:sz="4" w:space="0" w:color="auto"/>
            </w:tcBorders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:rsidR="00B348B4" w:rsidRPr="00CB3DF8" w:rsidRDefault="00B348B4" w:rsidP="00544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CB3DF8" w:rsidTr="00544642">
        <w:trPr>
          <w:trHeight w:val="521"/>
          <w:jc w:val="center"/>
        </w:trPr>
        <w:tc>
          <w:tcPr>
            <w:tcW w:w="2295" w:type="pct"/>
          </w:tcPr>
          <w:p w:rsidR="00B348B4" w:rsidRPr="00CB3DF8" w:rsidRDefault="00DA5ADE" w:rsidP="0054464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348B4" w:rsidRPr="00CB3DF8">
              <w:rPr>
                <w:rFonts w:ascii="Arial" w:hAnsi="Arial" w:cs="Arial"/>
                <w:sz w:val="20"/>
                <w:szCs w:val="20"/>
              </w:rPr>
              <w:t>way the medication relie</w:t>
            </w:r>
            <w:r>
              <w:rPr>
                <w:rFonts w:ascii="Arial" w:hAnsi="Arial" w:cs="Arial"/>
                <w:sz w:val="20"/>
                <w:szCs w:val="20"/>
              </w:rPr>
              <w:t>ves</w:t>
            </w:r>
            <w:r w:rsidR="00B348B4" w:rsidRPr="00CB3DF8">
              <w:rPr>
                <w:rFonts w:ascii="Arial" w:hAnsi="Arial" w:cs="Arial"/>
                <w:sz w:val="20"/>
                <w:szCs w:val="20"/>
              </w:rPr>
              <w:t xml:space="preserve"> your breathlessness on exertion?</w:t>
            </w: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:rsidR="00B348B4" w:rsidRPr="00CB3DF8" w:rsidRDefault="00B348B4" w:rsidP="00544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CB3DF8" w:rsidTr="00544642">
        <w:trPr>
          <w:trHeight w:val="530"/>
          <w:jc w:val="center"/>
        </w:trPr>
        <w:tc>
          <w:tcPr>
            <w:tcW w:w="2295" w:type="pct"/>
          </w:tcPr>
          <w:p w:rsidR="00B348B4" w:rsidRPr="00CB3DF8" w:rsidRDefault="00DA5ADE" w:rsidP="00544642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348B4" w:rsidRPr="00CB3DF8">
              <w:rPr>
                <w:rFonts w:ascii="Arial" w:hAnsi="Arial" w:cs="Arial"/>
                <w:sz w:val="20"/>
                <w:szCs w:val="20"/>
              </w:rPr>
              <w:t>he reduction of coughing by the medication?</w:t>
            </w: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CB3DF8" w:rsidTr="00544642">
        <w:trPr>
          <w:trHeight w:val="440"/>
          <w:jc w:val="center"/>
        </w:trPr>
        <w:tc>
          <w:tcPr>
            <w:tcW w:w="2295" w:type="pct"/>
          </w:tcPr>
          <w:p w:rsidR="00B348B4" w:rsidRPr="00CB3DF8" w:rsidRDefault="00C46070" w:rsidP="00544642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348B4" w:rsidRPr="00CB3DF8">
              <w:rPr>
                <w:rFonts w:ascii="Arial" w:hAnsi="Arial" w:cs="Arial"/>
                <w:sz w:val="20"/>
                <w:szCs w:val="20"/>
              </w:rPr>
              <w:t xml:space="preserve">he reduction of wheezing by the medication? </w:t>
            </w: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CB3DF8" w:rsidTr="00544642">
        <w:trPr>
          <w:trHeight w:val="512"/>
          <w:jc w:val="center"/>
        </w:trPr>
        <w:tc>
          <w:tcPr>
            <w:tcW w:w="2295" w:type="pct"/>
          </w:tcPr>
          <w:p w:rsidR="00B348B4" w:rsidRPr="00CB3DF8" w:rsidRDefault="00C46070" w:rsidP="00544642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348B4" w:rsidRPr="00CB3DF8">
              <w:rPr>
                <w:rFonts w:ascii="Arial" w:hAnsi="Arial" w:cs="Arial"/>
                <w:sz w:val="20"/>
                <w:szCs w:val="20"/>
              </w:rPr>
              <w:t>he reduction of sputum production by the medication?</w:t>
            </w: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CB3DF8" w:rsidTr="00544642">
        <w:trPr>
          <w:trHeight w:val="440"/>
          <w:jc w:val="center"/>
        </w:trPr>
        <w:tc>
          <w:tcPr>
            <w:tcW w:w="2295" w:type="pct"/>
          </w:tcPr>
          <w:p w:rsidR="00B348B4" w:rsidRPr="00CB3DF8" w:rsidRDefault="00C46070" w:rsidP="00544642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348B4" w:rsidRPr="00CB3DF8">
              <w:rPr>
                <w:rFonts w:ascii="Arial" w:hAnsi="Arial" w:cs="Arial"/>
                <w:sz w:val="20"/>
                <w:szCs w:val="20"/>
              </w:rPr>
              <w:t>he reduction of chest tightness by the medication?</w:t>
            </w: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CB3DF8" w:rsidTr="00544642">
        <w:trPr>
          <w:trHeight w:val="422"/>
          <w:jc w:val="center"/>
        </w:trPr>
        <w:tc>
          <w:tcPr>
            <w:tcW w:w="2295" w:type="pct"/>
          </w:tcPr>
          <w:p w:rsidR="00B348B4" w:rsidRPr="00CB3DF8" w:rsidRDefault="00C46070" w:rsidP="00544642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348B4" w:rsidRPr="00CB3DF8">
              <w:rPr>
                <w:rFonts w:ascii="Arial" w:hAnsi="Arial" w:cs="Arial"/>
                <w:sz w:val="20"/>
                <w:szCs w:val="20"/>
              </w:rPr>
              <w:t xml:space="preserve">he time the medication needs to work? </w:t>
            </w: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CB3DF8" w:rsidTr="00544642">
        <w:trPr>
          <w:trHeight w:val="305"/>
          <w:jc w:val="center"/>
        </w:trPr>
        <w:tc>
          <w:tcPr>
            <w:tcW w:w="2295" w:type="pct"/>
          </w:tcPr>
          <w:p w:rsidR="00B348B4" w:rsidRPr="00CB3DF8" w:rsidRDefault="00C46070" w:rsidP="00544642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348B4" w:rsidRPr="00CB3DF8">
              <w:rPr>
                <w:rFonts w:ascii="Arial" w:hAnsi="Arial" w:cs="Arial"/>
                <w:sz w:val="20"/>
                <w:szCs w:val="20"/>
              </w:rPr>
              <w:t>he handling of the device?</w:t>
            </w: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CB3DF8" w:rsidTr="00544642">
        <w:trPr>
          <w:trHeight w:val="269"/>
          <w:jc w:val="center"/>
        </w:trPr>
        <w:tc>
          <w:tcPr>
            <w:tcW w:w="2295" w:type="pct"/>
          </w:tcPr>
          <w:p w:rsidR="00B348B4" w:rsidRPr="00CB3DF8" w:rsidRDefault="00C46070" w:rsidP="00544642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348B4" w:rsidRPr="00CB3DF8">
              <w:rPr>
                <w:rFonts w:ascii="Arial" w:hAnsi="Arial" w:cs="Arial"/>
                <w:sz w:val="20"/>
                <w:szCs w:val="20"/>
              </w:rPr>
              <w:t>he amount of side effects?</w:t>
            </w: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8B4" w:rsidRPr="00CB3DF8" w:rsidTr="00544642">
        <w:trPr>
          <w:trHeight w:val="341"/>
          <w:jc w:val="center"/>
        </w:trPr>
        <w:tc>
          <w:tcPr>
            <w:tcW w:w="2295" w:type="pct"/>
          </w:tcPr>
          <w:p w:rsidR="00B348B4" w:rsidRPr="00CB3DF8" w:rsidRDefault="00C46070" w:rsidP="00C46070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The </w:t>
            </w:r>
            <w:r w:rsidR="00B348B4" w:rsidRPr="00CB3DF8">
              <w:rPr>
                <w:rFonts w:ascii="Arial" w:hAnsi="Arial" w:cs="Arial"/>
                <w:sz w:val="20"/>
                <w:szCs w:val="20"/>
                <w:lang w:val="de-DE"/>
              </w:rPr>
              <w:t>overall medication?</w:t>
            </w: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10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74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33" w:type="pct"/>
          </w:tcPr>
          <w:p w:rsidR="00B348B4" w:rsidRPr="00CB3DF8" w:rsidRDefault="00B348B4" w:rsidP="00544642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B348B4" w:rsidRPr="00D86D52" w:rsidRDefault="00B348B4" w:rsidP="00B348B4">
      <w:pPr>
        <w:spacing w:before="120" w:after="120" w:line="360" w:lineRule="auto"/>
        <w:rPr>
          <w:rFonts w:ascii="Arial" w:hAnsi="Arial" w:cs="Arial"/>
          <w:b/>
        </w:rPr>
      </w:pPr>
    </w:p>
    <w:p w:rsidR="00B348B4" w:rsidRDefault="00B34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C6805" w:rsidRDefault="00EC6805">
      <w:pPr>
        <w:rPr>
          <w:rFonts w:ascii="Arial" w:hAnsi="Arial" w:cs="Arial"/>
          <w:b/>
        </w:rPr>
        <w:sectPr w:rsidR="00EC6805" w:rsidSect="004C23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87FF8" w:rsidRDefault="00632B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Table</w:t>
      </w:r>
      <w:r w:rsidR="006261F0">
        <w:rPr>
          <w:rFonts w:ascii="Arial" w:hAnsi="Arial" w:cs="Arial"/>
          <w:b/>
        </w:rPr>
        <w:t xml:space="preserve"> SE</w:t>
      </w:r>
      <w:r w:rsidR="00E57A1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 Patients subjective reason for</w:t>
      </w:r>
      <w:r w:rsidR="00AB20B7">
        <w:rPr>
          <w:rFonts w:ascii="Arial" w:hAnsi="Arial" w:cs="Arial"/>
          <w:b/>
        </w:rPr>
        <w:t xml:space="preserve"> </w:t>
      </w:r>
      <w:r w:rsidR="00DA5ADE">
        <w:rPr>
          <w:rFonts w:ascii="Arial" w:hAnsi="Arial" w:cs="Arial"/>
          <w:b/>
        </w:rPr>
        <w:t>preferring</w:t>
      </w:r>
      <w:r>
        <w:rPr>
          <w:rFonts w:ascii="Arial" w:hAnsi="Arial" w:cs="Arial"/>
          <w:b/>
        </w:rPr>
        <w:t xml:space="preserve"> </w:t>
      </w:r>
      <w:r w:rsidR="009A6623">
        <w:rPr>
          <w:rFonts w:ascii="Arial" w:hAnsi="Arial" w:cs="Arial"/>
          <w:b/>
        </w:rPr>
        <w:t>indacaterol/g</w:t>
      </w:r>
      <w:r w:rsidR="008F1A1F">
        <w:rPr>
          <w:rFonts w:ascii="Arial" w:hAnsi="Arial" w:cs="Arial"/>
          <w:b/>
        </w:rPr>
        <w:t xml:space="preserve">lycopyrronium </w:t>
      </w:r>
      <w:r>
        <w:rPr>
          <w:rFonts w:ascii="Arial" w:hAnsi="Arial" w:cs="Arial"/>
          <w:b/>
        </w:rPr>
        <w:t>after</w:t>
      </w:r>
      <w:r w:rsidR="009A6623">
        <w:rPr>
          <w:rFonts w:ascii="Arial" w:hAnsi="Arial" w:cs="Arial"/>
          <w:b/>
        </w:rPr>
        <w:t xml:space="preserve"> experiencing both treatments (f</w:t>
      </w:r>
      <w:r>
        <w:rPr>
          <w:rFonts w:ascii="Arial" w:hAnsi="Arial" w:cs="Arial"/>
          <w:b/>
        </w:rPr>
        <w:t xml:space="preserve">ull analysis set) </w:t>
      </w:r>
      <w:r w:rsidR="00C87FF8">
        <w:rPr>
          <w:rFonts w:ascii="Arial" w:hAnsi="Arial" w:cs="Arial"/>
          <w:b/>
        </w:rPr>
        <w:tab/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244"/>
        <w:gridCol w:w="159"/>
        <w:gridCol w:w="1085"/>
        <w:gridCol w:w="130"/>
        <w:gridCol w:w="142"/>
        <w:gridCol w:w="972"/>
        <w:gridCol w:w="213"/>
        <w:gridCol w:w="1030"/>
        <w:gridCol w:w="66"/>
        <w:gridCol w:w="1178"/>
        <w:gridCol w:w="85"/>
        <w:gridCol w:w="1159"/>
        <w:gridCol w:w="198"/>
        <w:gridCol w:w="1046"/>
        <w:gridCol w:w="140"/>
        <w:gridCol w:w="1102"/>
      </w:tblGrid>
      <w:tr w:rsidR="009B485B" w:rsidRPr="006261F0" w:rsidTr="00C95485">
        <w:trPr>
          <w:trHeight w:val="249"/>
        </w:trPr>
        <w:tc>
          <w:tcPr>
            <w:tcW w:w="1225" w:type="pct"/>
            <w:vMerge w:val="restart"/>
          </w:tcPr>
          <w:p w:rsidR="009B485B" w:rsidRPr="006261F0" w:rsidRDefault="009B485B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GOLD II</w:t>
            </w:r>
          </w:p>
        </w:tc>
        <w:tc>
          <w:tcPr>
            <w:tcW w:w="186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GOLD III</w:t>
            </w:r>
          </w:p>
        </w:tc>
      </w:tr>
      <w:tr w:rsidR="009B485B" w:rsidRPr="006261F0" w:rsidTr="00C95485">
        <w:trPr>
          <w:trHeight w:val="238"/>
        </w:trPr>
        <w:tc>
          <w:tcPr>
            <w:tcW w:w="1225" w:type="pct"/>
            <w:vMerge/>
          </w:tcPr>
          <w:p w:rsidR="009B485B" w:rsidRPr="006261F0" w:rsidRDefault="009B485B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8F1A1F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Indacaterol/</w:t>
            </w:r>
            <w:r w:rsidR="00DA5ADE">
              <w:rPr>
                <w:rFonts w:ascii="Arial" w:hAnsi="Arial" w:cs="Arial"/>
                <w:b/>
                <w:sz w:val="18"/>
                <w:szCs w:val="18"/>
              </w:rPr>
              <w:t>Glycopyrronium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8F1A1F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Tiotropium</w:t>
            </w:r>
          </w:p>
        </w:tc>
        <w:tc>
          <w:tcPr>
            <w:tcW w:w="99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8F1A1F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Indacaterol/</w:t>
            </w:r>
            <w:r w:rsidR="00DA5ADE">
              <w:rPr>
                <w:rFonts w:ascii="Arial" w:hAnsi="Arial" w:cs="Arial"/>
                <w:b/>
                <w:sz w:val="18"/>
                <w:szCs w:val="18"/>
              </w:rPr>
              <w:t>Glycopyrronium</w:t>
            </w:r>
          </w:p>
        </w:tc>
        <w:tc>
          <w:tcPr>
            <w:tcW w:w="86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8F1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8F1A1F">
              <w:rPr>
                <w:rFonts w:ascii="Arial" w:hAnsi="Arial" w:cs="Arial"/>
                <w:b/>
                <w:sz w:val="18"/>
                <w:szCs w:val="18"/>
              </w:rPr>
              <w:t>iotropium</w:t>
            </w:r>
          </w:p>
        </w:tc>
      </w:tr>
      <w:tr w:rsidR="009B485B" w:rsidRPr="006261F0" w:rsidTr="00C95485">
        <w:trPr>
          <w:trHeight w:val="431"/>
        </w:trPr>
        <w:tc>
          <w:tcPr>
            <w:tcW w:w="1225" w:type="pct"/>
            <w:vMerge/>
          </w:tcPr>
          <w:p w:rsidR="009B485B" w:rsidRPr="006261F0" w:rsidRDefault="009B485B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Very satisfied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Satisfied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Very satisfied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Satisfied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Very satisfied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Satisfied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Very satisfied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485B" w:rsidRPr="006261F0" w:rsidRDefault="009B485B" w:rsidP="00626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Satisfied</w:t>
            </w:r>
          </w:p>
        </w:tc>
      </w:tr>
      <w:tr w:rsidR="00EC6805" w:rsidRPr="006261F0" w:rsidTr="00C95485">
        <w:trPr>
          <w:trHeight w:val="249"/>
        </w:trPr>
        <w:tc>
          <w:tcPr>
            <w:tcW w:w="1225" w:type="pct"/>
          </w:tcPr>
          <w:p w:rsidR="00632B02" w:rsidRDefault="00632B02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Reduced breathlessness due to the inhalation of the drug</w:t>
            </w:r>
          </w:p>
          <w:p w:rsidR="00716491" w:rsidRPr="006261F0" w:rsidRDefault="00716491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632B02" w:rsidRPr="006261F0" w:rsidRDefault="00632B02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20 (60.6%)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</w:tcBorders>
          </w:tcPr>
          <w:p w:rsidR="00632B02" w:rsidRPr="006261F0" w:rsidRDefault="00632B02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10 (30.3%)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</w:tcBorders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5 (29.4%)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</w:tcBorders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7 (41.2%)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</w:tcBorders>
          </w:tcPr>
          <w:p w:rsidR="00632B02" w:rsidRPr="006261F0" w:rsidRDefault="00632B02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11 (45.8%)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</w:tcBorders>
          </w:tcPr>
          <w:p w:rsidR="00632B02" w:rsidRPr="006261F0" w:rsidRDefault="00632B02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12 (50.0%)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</w:tcBorders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2 (25.0%)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</w:tcBorders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4 (50.0%)</w:t>
            </w:r>
          </w:p>
        </w:tc>
      </w:tr>
      <w:tr w:rsidR="00EC6805" w:rsidRPr="006261F0" w:rsidTr="00C95485">
        <w:trPr>
          <w:trHeight w:val="818"/>
        </w:trPr>
        <w:tc>
          <w:tcPr>
            <w:tcW w:w="1225" w:type="pct"/>
          </w:tcPr>
          <w:p w:rsidR="00632B02" w:rsidRPr="006261F0" w:rsidRDefault="00716491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Less cough and/or less wheezing due to the inhalation of the drug</w:t>
            </w:r>
          </w:p>
        </w:tc>
        <w:tc>
          <w:tcPr>
            <w:tcW w:w="472" w:type="pct"/>
          </w:tcPr>
          <w:p w:rsidR="00632B02" w:rsidRPr="006261F0" w:rsidRDefault="00632B02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17 (51.5%)</w:t>
            </w:r>
          </w:p>
        </w:tc>
        <w:tc>
          <w:tcPr>
            <w:tcW w:w="472" w:type="pct"/>
            <w:gridSpan w:val="2"/>
          </w:tcPr>
          <w:p w:rsidR="00632B02" w:rsidRPr="006261F0" w:rsidRDefault="00632B02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11 (33.3%)</w:t>
            </w:r>
          </w:p>
        </w:tc>
        <w:tc>
          <w:tcPr>
            <w:tcW w:w="472" w:type="pct"/>
            <w:gridSpan w:val="3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4 (23.5%)</w:t>
            </w:r>
          </w:p>
        </w:tc>
        <w:tc>
          <w:tcPr>
            <w:tcW w:w="472" w:type="pct"/>
            <w:gridSpan w:val="2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7 (41.2%)</w:t>
            </w:r>
          </w:p>
        </w:tc>
        <w:tc>
          <w:tcPr>
            <w:tcW w:w="472" w:type="pct"/>
            <w:gridSpan w:val="2"/>
          </w:tcPr>
          <w:p w:rsidR="00632B02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8 (33.3%)</w:t>
            </w:r>
          </w:p>
        </w:tc>
        <w:tc>
          <w:tcPr>
            <w:tcW w:w="472" w:type="pct"/>
            <w:gridSpan w:val="2"/>
          </w:tcPr>
          <w:p w:rsidR="00632B02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12 (50%)</w:t>
            </w:r>
          </w:p>
        </w:tc>
        <w:tc>
          <w:tcPr>
            <w:tcW w:w="472" w:type="pct"/>
            <w:gridSpan w:val="2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 (12.5%)</w:t>
            </w:r>
          </w:p>
        </w:tc>
        <w:tc>
          <w:tcPr>
            <w:tcW w:w="471" w:type="pct"/>
            <w:gridSpan w:val="2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5 (62.5%)</w:t>
            </w:r>
          </w:p>
        </w:tc>
      </w:tr>
      <w:tr w:rsidR="00EC6805" w:rsidRPr="006261F0" w:rsidTr="00C95485">
        <w:trPr>
          <w:trHeight w:val="648"/>
        </w:trPr>
        <w:tc>
          <w:tcPr>
            <w:tcW w:w="1225" w:type="pct"/>
          </w:tcPr>
          <w:p w:rsidR="00632B02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Less sputum production due to the inhalation of the drug</w:t>
            </w:r>
          </w:p>
        </w:tc>
        <w:tc>
          <w:tcPr>
            <w:tcW w:w="472" w:type="pct"/>
          </w:tcPr>
          <w:p w:rsidR="00632B02" w:rsidRPr="006261F0" w:rsidRDefault="00632B02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17 (51.5%)</w:t>
            </w:r>
          </w:p>
        </w:tc>
        <w:tc>
          <w:tcPr>
            <w:tcW w:w="472" w:type="pct"/>
            <w:gridSpan w:val="2"/>
          </w:tcPr>
          <w:p w:rsidR="00632B02" w:rsidRPr="006261F0" w:rsidRDefault="00632B02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11 (33.3%)</w:t>
            </w:r>
          </w:p>
        </w:tc>
        <w:tc>
          <w:tcPr>
            <w:tcW w:w="472" w:type="pct"/>
            <w:gridSpan w:val="3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6 (35.5%)</w:t>
            </w:r>
          </w:p>
        </w:tc>
        <w:tc>
          <w:tcPr>
            <w:tcW w:w="472" w:type="pct"/>
            <w:gridSpan w:val="2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4 (23.5%)</w:t>
            </w:r>
          </w:p>
        </w:tc>
        <w:tc>
          <w:tcPr>
            <w:tcW w:w="472" w:type="pct"/>
            <w:gridSpan w:val="2"/>
          </w:tcPr>
          <w:p w:rsidR="00632B02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6 (25.0%)</w:t>
            </w:r>
          </w:p>
        </w:tc>
        <w:tc>
          <w:tcPr>
            <w:tcW w:w="472" w:type="pct"/>
            <w:gridSpan w:val="2"/>
          </w:tcPr>
          <w:p w:rsidR="00632B02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13 (54.2%)</w:t>
            </w:r>
          </w:p>
        </w:tc>
        <w:tc>
          <w:tcPr>
            <w:tcW w:w="472" w:type="pct"/>
            <w:gridSpan w:val="2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3 (37.5%)</w:t>
            </w:r>
          </w:p>
        </w:tc>
        <w:tc>
          <w:tcPr>
            <w:tcW w:w="471" w:type="pct"/>
            <w:gridSpan w:val="2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3 (37.5%)</w:t>
            </w:r>
          </w:p>
        </w:tc>
      </w:tr>
      <w:tr w:rsidR="00EC6805" w:rsidRPr="006261F0" w:rsidTr="00C95485">
        <w:trPr>
          <w:trHeight w:val="142"/>
        </w:trPr>
        <w:tc>
          <w:tcPr>
            <w:tcW w:w="1225" w:type="pct"/>
          </w:tcPr>
          <w:p w:rsidR="00632B02" w:rsidRDefault="00632B02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Reduced chest tightness due to the inhalation of the drug</w:t>
            </w:r>
          </w:p>
          <w:p w:rsidR="00716491" w:rsidRPr="006261F0" w:rsidRDefault="00716491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2" w:type="pct"/>
          </w:tcPr>
          <w:p w:rsidR="00632B02" w:rsidRPr="006261F0" w:rsidRDefault="00632B02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18 (54.5%)</w:t>
            </w:r>
          </w:p>
        </w:tc>
        <w:tc>
          <w:tcPr>
            <w:tcW w:w="472" w:type="pct"/>
            <w:gridSpan w:val="2"/>
          </w:tcPr>
          <w:p w:rsidR="00632B02" w:rsidRPr="006261F0" w:rsidRDefault="00632B02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472" w:type="pct"/>
            <w:gridSpan w:val="3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5 (29.4%)</w:t>
            </w:r>
          </w:p>
        </w:tc>
        <w:tc>
          <w:tcPr>
            <w:tcW w:w="472" w:type="pct"/>
            <w:gridSpan w:val="2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7 (41.2%)</w:t>
            </w:r>
          </w:p>
        </w:tc>
        <w:tc>
          <w:tcPr>
            <w:tcW w:w="472" w:type="pct"/>
            <w:gridSpan w:val="2"/>
          </w:tcPr>
          <w:p w:rsidR="00632B02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10 (41.7%)</w:t>
            </w:r>
          </w:p>
        </w:tc>
        <w:tc>
          <w:tcPr>
            <w:tcW w:w="472" w:type="pct"/>
            <w:gridSpan w:val="2"/>
          </w:tcPr>
          <w:p w:rsidR="00632B02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12 (50.0%)</w:t>
            </w:r>
          </w:p>
        </w:tc>
        <w:tc>
          <w:tcPr>
            <w:tcW w:w="472" w:type="pct"/>
            <w:gridSpan w:val="2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5 (62.5%)</w:t>
            </w:r>
          </w:p>
        </w:tc>
        <w:tc>
          <w:tcPr>
            <w:tcW w:w="471" w:type="pct"/>
            <w:gridSpan w:val="2"/>
          </w:tcPr>
          <w:p w:rsidR="00632B02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2 (25.0%)</w:t>
            </w:r>
          </w:p>
        </w:tc>
      </w:tr>
      <w:tr w:rsidR="00EC6805" w:rsidRPr="006261F0" w:rsidTr="00C95485">
        <w:trPr>
          <w:trHeight w:val="142"/>
        </w:trPr>
        <w:tc>
          <w:tcPr>
            <w:tcW w:w="1225" w:type="pct"/>
          </w:tcPr>
          <w:p w:rsidR="009647CF" w:rsidRDefault="00716491" w:rsidP="006261F0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  <w:lang w:val="de-DE"/>
              </w:rPr>
              <w:t>Fast onset of action</w:t>
            </w:r>
          </w:p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2" w:type="pct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14 (42.4%)</w:t>
            </w:r>
          </w:p>
        </w:tc>
        <w:tc>
          <w:tcPr>
            <w:tcW w:w="472" w:type="pct"/>
            <w:gridSpan w:val="2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16 (48.5%)</w:t>
            </w:r>
          </w:p>
        </w:tc>
        <w:tc>
          <w:tcPr>
            <w:tcW w:w="472" w:type="pct"/>
            <w:gridSpan w:val="3"/>
          </w:tcPr>
          <w:p w:rsidR="009174FC" w:rsidRPr="006261F0" w:rsidRDefault="003C6E4D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7 (41.2%)</w:t>
            </w:r>
          </w:p>
        </w:tc>
        <w:tc>
          <w:tcPr>
            <w:tcW w:w="472" w:type="pct"/>
            <w:gridSpan w:val="2"/>
          </w:tcPr>
          <w:p w:rsidR="009174FC" w:rsidRPr="006261F0" w:rsidRDefault="003C6E4D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3 (17.6%)</w:t>
            </w:r>
          </w:p>
        </w:tc>
        <w:tc>
          <w:tcPr>
            <w:tcW w:w="472" w:type="pct"/>
            <w:gridSpan w:val="2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7 (29.2%)</w:t>
            </w:r>
          </w:p>
        </w:tc>
        <w:tc>
          <w:tcPr>
            <w:tcW w:w="472" w:type="pct"/>
            <w:gridSpan w:val="2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13 (54.2%)</w:t>
            </w:r>
          </w:p>
        </w:tc>
        <w:tc>
          <w:tcPr>
            <w:tcW w:w="472" w:type="pct"/>
            <w:gridSpan w:val="2"/>
          </w:tcPr>
          <w:p w:rsidR="009174FC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3 (37.5%)</w:t>
            </w:r>
          </w:p>
        </w:tc>
        <w:tc>
          <w:tcPr>
            <w:tcW w:w="471" w:type="pct"/>
            <w:gridSpan w:val="2"/>
          </w:tcPr>
          <w:p w:rsidR="009174FC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4 (50.0%)</w:t>
            </w:r>
          </w:p>
        </w:tc>
      </w:tr>
      <w:tr w:rsidR="00EC6805" w:rsidRPr="006261F0" w:rsidTr="00C95485">
        <w:trPr>
          <w:trHeight w:val="142"/>
        </w:trPr>
        <w:tc>
          <w:tcPr>
            <w:tcW w:w="1225" w:type="pct"/>
          </w:tcPr>
          <w:p w:rsidR="00716491" w:rsidRDefault="00716491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</w:rPr>
              <w:t>Ease handling of the device</w:t>
            </w:r>
          </w:p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2" w:type="pct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17 (51.5%)</w:t>
            </w:r>
          </w:p>
        </w:tc>
        <w:tc>
          <w:tcPr>
            <w:tcW w:w="472" w:type="pct"/>
            <w:gridSpan w:val="2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12 (36.4%)</w:t>
            </w:r>
          </w:p>
        </w:tc>
        <w:tc>
          <w:tcPr>
            <w:tcW w:w="472" w:type="pct"/>
            <w:gridSpan w:val="3"/>
          </w:tcPr>
          <w:p w:rsidR="009174FC" w:rsidRPr="006261F0" w:rsidRDefault="003C6E4D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4 (23.5%)</w:t>
            </w:r>
          </w:p>
        </w:tc>
        <w:tc>
          <w:tcPr>
            <w:tcW w:w="472" w:type="pct"/>
            <w:gridSpan w:val="2"/>
          </w:tcPr>
          <w:p w:rsidR="009174FC" w:rsidRPr="006261F0" w:rsidRDefault="003C6E4D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10 (58.8%)</w:t>
            </w:r>
          </w:p>
        </w:tc>
        <w:tc>
          <w:tcPr>
            <w:tcW w:w="472" w:type="pct"/>
            <w:gridSpan w:val="2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7 (29.2%)</w:t>
            </w:r>
          </w:p>
        </w:tc>
        <w:tc>
          <w:tcPr>
            <w:tcW w:w="472" w:type="pct"/>
            <w:gridSpan w:val="2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15 (62.5%)</w:t>
            </w:r>
          </w:p>
        </w:tc>
        <w:tc>
          <w:tcPr>
            <w:tcW w:w="472" w:type="pct"/>
            <w:gridSpan w:val="2"/>
          </w:tcPr>
          <w:p w:rsidR="009174FC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2 (25.0%)</w:t>
            </w:r>
          </w:p>
        </w:tc>
        <w:tc>
          <w:tcPr>
            <w:tcW w:w="471" w:type="pct"/>
            <w:gridSpan w:val="2"/>
          </w:tcPr>
          <w:p w:rsidR="009174FC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4 (50.0%)</w:t>
            </w:r>
          </w:p>
        </w:tc>
      </w:tr>
      <w:tr w:rsidR="00EC6805" w:rsidRPr="006261F0" w:rsidTr="00C95485">
        <w:trPr>
          <w:trHeight w:val="142"/>
        </w:trPr>
        <w:tc>
          <w:tcPr>
            <w:tcW w:w="1225" w:type="pct"/>
          </w:tcPr>
          <w:p w:rsidR="009647CF" w:rsidRDefault="00716491" w:rsidP="006261F0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6261F0">
              <w:rPr>
                <w:rFonts w:ascii="Arial" w:hAnsi="Arial" w:cs="Arial"/>
                <w:b/>
                <w:sz w:val="18"/>
                <w:szCs w:val="18"/>
                <w:lang w:val="de-DE"/>
              </w:rPr>
              <w:t>Less side effects</w:t>
            </w:r>
          </w:p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2" w:type="pct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18 (54.5%)</w:t>
            </w:r>
          </w:p>
        </w:tc>
        <w:tc>
          <w:tcPr>
            <w:tcW w:w="472" w:type="pct"/>
            <w:gridSpan w:val="2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472" w:type="pct"/>
            <w:gridSpan w:val="3"/>
          </w:tcPr>
          <w:p w:rsidR="009174FC" w:rsidRPr="006261F0" w:rsidRDefault="003C6E4D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7 (41.2%)</w:t>
            </w:r>
          </w:p>
        </w:tc>
        <w:tc>
          <w:tcPr>
            <w:tcW w:w="472" w:type="pct"/>
            <w:gridSpan w:val="2"/>
          </w:tcPr>
          <w:p w:rsidR="009174FC" w:rsidRPr="006261F0" w:rsidRDefault="003C6E4D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5 (29.4%)</w:t>
            </w:r>
          </w:p>
        </w:tc>
        <w:tc>
          <w:tcPr>
            <w:tcW w:w="472" w:type="pct"/>
            <w:gridSpan w:val="2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7 (29.2%)</w:t>
            </w:r>
          </w:p>
        </w:tc>
        <w:tc>
          <w:tcPr>
            <w:tcW w:w="472" w:type="pct"/>
            <w:gridSpan w:val="2"/>
          </w:tcPr>
          <w:p w:rsidR="009174FC" w:rsidRPr="006261F0" w:rsidRDefault="009174FC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15 (62.5%)</w:t>
            </w:r>
          </w:p>
        </w:tc>
        <w:tc>
          <w:tcPr>
            <w:tcW w:w="472" w:type="pct"/>
            <w:gridSpan w:val="2"/>
          </w:tcPr>
          <w:p w:rsidR="009174FC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5 (62.5%)</w:t>
            </w:r>
          </w:p>
        </w:tc>
        <w:tc>
          <w:tcPr>
            <w:tcW w:w="471" w:type="pct"/>
            <w:gridSpan w:val="2"/>
          </w:tcPr>
          <w:p w:rsidR="009174FC" w:rsidRPr="006261F0" w:rsidRDefault="00F15205" w:rsidP="0062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1F0">
              <w:rPr>
                <w:rFonts w:ascii="Arial" w:hAnsi="Arial" w:cs="Arial"/>
                <w:sz w:val="18"/>
                <w:szCs w:val="18"/>
              </w:rPr>
              <w:t>2 (25.0%)</w:t>
            </w:r>
          </w:p>
        </w:tc>
      </w:tr>
      <w:tr w:rsidR="00EC6805" w:rsidRPr="006261F0" w:rsidTr="00C95485">
        <w:trPr>
          <w:trHeight w:val="142"/>
        </w:trPr>
        <w:tc>
          <w:tcPr>
            <w:tcW w:w="1225" w:type="pct"/>
          </w:tcPr>
          <w:p w:rsidR="009174FC" w:rsidRPr="006261F0" w:rsidRDefault="009174FC" w:rsidP="006261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gridSpan w:val="2"/>
          </w:tcPr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3"/>
          </w:tcPr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pct"/>
            <w:gridSpan w:val="2"/>
          </w:tcPr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" w:type="pct"/>
            <w:gridSpan w:val="2"/>
          </w:tcPr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9" w:type="pct"/>
            <w:gridSpan w:val="2"/>
          </w:tcPr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</w:tcPr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pct"/>
            <w:gridSpan w:val="2"/>
          </w:tcPr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pct"/>
          </w:tcPr>
          <w:p w:rsidR="009174FC" w:rsidRPr="006261F0" w:rsidRDefault="009174FC" w:rsidP="006261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20F00" w:rsidRDefault="00D20F00" w:rsidP="00C95485">
      <w:pPr>
        <w:rPr>
          <w:rFonts w:ascii="Arial" w:hAnsi="Arial" w:cs="Arial"/>
          <w:b/>
        </w:rPr>
      </w:pPr>
    </w:p>
    <w:p w:rsidR="00362AFE" w:rsidRDefault="00362AFE" w:rsidP="00C95485">
      <w:pPr>
        <w:rPr>
          <w:rFonts w:ascii="Arial" w:hAnsi="Arial" w:cs="Arial"/>
          <w:b/>
        </w:rPr>
      </w:pPr>
    </w:p>
    <w:p w:rsidR="00362AFE" w:rsidRDefault="00362AFE" w:rsidP="00C95485">
      <w:pPr>
        <w:rPr>
          <w:rFonts w:ascii="Arial" w:hAnsi="Arial" w:cs="Arial"/>
          <w:b/>
        </w:rPr>
      </w:pPr>
    </w:p>
    <w:p w:rsidR="00362AFE" w:rsidRDefault="00362AFE" w:rsidP="00C95485">
      <w:pPr>
        <w:rPr>
          <w:rFonts w:ascii="Arial" w:hAnsi="Arial" w:cs="Arial"/>
          <w:b/>
        </w:rPr>
      </w:pPr>
      <w:bookmarkStart w:id="0" w:name="_GoBack"/>
      <w:bookmarkEnd w:id="0"/>
    </w:p>
    <w:p w:rsidR="00362AFE" w:rsidRDefault="00362AFE" w:rsidP="00C95485">
      <w:pPr>
        <w:rPr>
          <w:rFonts w:ascii="Arial" w:hAnsi="Arial" w:cs="Arial"/>
          <w:b/>
        </w:rPr>
      </w:pPr>
    </w:p>
    <w:p w:rsidR="00362AFE" w:rsidRDefault="00362AFE" w:rsidP="00C95485">
      <w:pPr>
        <w:rPr>
          <w:rFonts w:ascii="Arial" w:hAnsi="Arial" w:cs="Arial"/>
          <w:b/>
        </w:rPr>
      </w:pPr>
    </w:p>
    <w:p w:rsidR="00362AFE" w:rsidRDefault="00362AFE" w:rsidP="00C95485">
      <w:pPr>
        <w:rPr>
          <w:rFonts w:ascii="Arial" w:hAnsi="Arial" w:cs="Arial"/>
          <w:b/>
        </w:rPr>
      </w:pPr>
    </w:p>
    <w:p w:rsidR="006C5393" w:rsidRPr="00860FDD" w:rsidRDefault="006C5393" w:rsidP="006C5393">
      <w:pPr>
        <w:tabs>
          <w:tab w:val="left" w:pos="6439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Table SE</w:t>
      </w:r>
      <w:r w:rsidR="00E57A1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Pr="00860FDD">
        <w:rPr>
          <w:rFonts w:ascii="Arial" w:hAnsi="Arial" w:cs="Arial"/>
          <w:b/>
        </w:rPr>
        <w:t>Demographic and baseline characteristics</w:t>
      </w:r>
      <w:r>
        <w:rPr>
          <w:rFonts w:ascii="Arial" w:hAnsi="Arial" w:cs="Arial"/>
          <w:b/>
        </w:rPr>
        <w:t xml:space="preserve"> by patient treatment preference</w:t>
      </w:r>
      <w:r w:rsidRPr="00860FDD">
        <w:rPr>
          <w:rFonts w:ascii="Arial" w:hAnsi="Arial" w:cs="Arial"/>
          <w:b/>
        </w:rPr>
        <w:t xml:space="preserve"> (full analysis set)</w:t>
      </w:r>
    </w:p>
    <w:p w:rsidR="006C5393" w:rsidRDefault="006C5393" w:rsidP="006C5393">
      <w:pPr>
        <w:rPr>
          <w:rFonts w:ascii="Arial" w:hAnsi="Arial" w:cs="Arial"/>
          <w:b/>
        </w:rPr>
      </w:pPr>
    </w:p>
    <w:tbl>
      <w:tblPr>
        <w:tblStyle w:val="TableGrid1"/>
        <w:tblW w:w="3634" w:type="pct"/>
        <w:tblLook w:val="04A0" w:firstRow="1" w:lastRow="0" w:firstColumn="1" w:lastColumn="0" w:noHBand="0" w:noVBand="1"/>
      </w:tblPr>
      <w:tblGrid>
        <w:gridCol w:w="3213"/>
        <w:gridCol w:w="1429"/>
        <w:gridCol w:w="1429"/>
        <w:gridCol w:w="1431"/>
        <w:gridCol w:w="2074"/>
      </w:tblGrid>
      <w:tr w:rsidR="006C5393" w:rsidRPr="0064512B" w:rsidTr="00786A76">
        <w:trPr>
          <w:trHeight w:val="462"/>
        </w:trPr>
        <w:tc>
          <w:tcPr>
            <w:tcW w:w="1678" w:type="pct"/>
          </w:tcPr>
          <w:p w:rsidR="006C5393" w:rsidRPr="0064512B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746" w:type="pct"/>
          </w:tcPr>
          <w:p w:rsidR="006C5393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Missing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(N=3)</w:t>
            </w:r>
          </w:p>
        </w:tc>
        <w:tc>
          <w:tcPr>
            <w:tcW w:w="746" w:type="pct"/>
          </w:tcPr>
          <w:p w:rsidR="006C5393" w:rsidRPr="0064512B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Preferring IND/GLY (N=59)</w:t>
            </w:r>
          </w:p>
        </w:tc>
        <w:tc>
          <w:tcPr>
            <w:tcW w:w="747" w:type="pct"/>
          </w:tcPr>
          <w:p w:rsidR="006C5393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Preferring</w:t>
            </w:r>
          </w:p>
          <w:p w:rsidR="006C5393" w:rsidRPr="0064512B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Tiotropium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(N=26)</w:t>
            </w:r>
          </w:p>
        </w:tc>
        <w:tc>
          <w:tcPr>
            <w:tcW w:w="1083" w:type="pct"/>
          </w:tcPr>
          <w:p w:rsidR="006C5393" w:rsidRPr="0064512B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1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64512B">
              <w:rPr>
                <w:rFonts w:ascii="Arial" w:hAnsi="Arial" w:cs="Arial"/>
                <w:b/>
                <w:bCs/>
                <w:sz w:val="18"/>
                <w:szCs w:val="18"/>
              </w:rPr>
              <w:t>(N=88)</w:t>
            </w:r>
          </w:p>
        </w:tc>
      </w:tr>
      <w:tr w:rsidR="006C5393" w:rsidRPr="0064512B" w:rsidTr="00786A76">
        <w:trPr>
          <w:trHeight w:val="238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0E0A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Age, years 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64.7 (3.8)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64.6 (9.3)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66.0 (10.7)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65.0 (9.6)</w:t>
            </w:r>
          </w:p>
        </w:tc>
      </w:tr>
      <w:tr w:rsidR="006C5393" w:rsidRPr="0064512B" w:rsidTr="00786A76">
        <w:trPr>
          <w:trHeight w:val="224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sz w:val="18"/>
                <w:szCs w:val="18"/>
              </w:rPr>
              <w:t xml:space="preserve">Gender, n (%) 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5393" w:rsidRPr="0064512B" w:rsidTr="00786A76">
        <w:trPr>
          <w:trHeight w:val="238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 (66.7%)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39 (66.1%)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16 (61.5%)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57 (64.8%)</w:t>
            </w:r>
          </w:p>
        </w:tc>
      </w:tr>
      <w:tr w:rsidR="006C5393" w:rsidRPr="0064512B" w:rsidTr="00786A76">
        <w:trPr>
          <w:trHeight w:val="238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sz w:val="18"/>
                <w:szCs w:val="18"/>
              </w:rPr>
              <w:t>Race, n (%)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5393" w:rsidRPr="0064512B" w:rsidTr="00786A76">
        <w:trPr>
          <w:trHeight w:val="224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Caucasian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 (100.0%)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58 (98.3%)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26 (100.0%)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87 (98.9%)</w:t>
            </w:r>
          </w:p>
        </w:tc>
      </w:tr>
      <w:tr w:rsidR="006C5393" w:rsidRPr="0064512B" w:rsidTr="00786A76">
        <w:trPr>
          <w:trHeight w:val="238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bCs/>
                <w:sz w:val="18"/>
                <w:szCs w:val="18"/>
              </w:rPr>
              <w:t>BMI, kg/m</w:t>
            </w:r>
            <w:r w:rsidRPr="000E0AF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27.70 (7.36)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26.33 (4.91)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26.39 (4.52)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26.39 (4.82)</w:t>
            </w:r>
          </w:p>
        </w:tc>
      </w:tr>
      <w:tr w:rsidR="006C5393" w:rsidRPr="0064512B" w:rsidTr="00786A76">
        <w:trPr>
          <w:trHeight w:val="238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bCs/>
                <w:sz w:val="18"/>
                <w:szCs w:val="18"/>
              </w:rPr>
              <w:t>Smoking status, n (%)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393" w:rsidRPr="0064512B" w:rsidTr="00786A76">
        <w:trPr>
          <w:trHeight w:val="224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Current smoker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 (66.7%)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33 (55.9%)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10 (38.5%)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45 (51.1%)</w:t>
            </w:r>
          </w:p>
        </w:tc>
      </w:tr>
      <w:tr w:rsidR="006C5393" w:rsidRPr="0064512B" w:rsidTr="00786A76">
        <w:trPr>
          <w:trHeight w:val="238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Ex-smoker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 (33.3%)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26 (44.1%)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16 (61.5%)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43 (48.9%)</w:t>
            </w:r>
          </w:p>
        </w:tc>
      </w:tr>
      <w:tr w:rsidR="006C5393" w:rsidRPr="0064512B" w:rsidTr="00786A76">
        <w:trPr>
          <w:trHeight w:val="476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sz w:val="18"/>
                <w:szCs w:val="18"/>
              </w:rPr>
              <w:t>FEV</w:t>
            </w:r>
            <w:r w:rsidRPr="000E0AF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  <w:r w:rsidRPr="000E0AFD">
              <w:rPr>
                <w:rFonts w:ascii="Arial" w:hAnsi="Arial" w:cs="Arial"/>
                <w:b/>
                <w:sz w:val="18"/>
                <w:szCs w:val="18"/>
              </w:rPr>
              <w:t xml:space="preserve"> (% predicted) post-bronchodilator 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61.77 (6.83)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56.68 (14.94)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59.45 (10.51)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57.67 (13.56)</w:t>
            </w:r>
          </w:p>
        </w:tc>
      </w:tr>
      <w:tr w:rsidR="006C5393" w:rsidRPr="0064512B" w:rsidTr="00786A76">
        <w:trPr>
          <w:trHeight w:val="224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bCs/>
                <w:sz w:val="18"/>
                <w:szCs w:val="18"/>
              </w:rPr>
              <w:t>CAT score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15.3 (3.79)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18.4 (5.41)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16.2 (5.21)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17.6 (5.37)</w:t>
            </w: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sz w:val="18"/>
                <w:szCs w:val="18"/>
              </w:rPr>
              <w:t>Duration of smoking, pack-years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40.3 (34.79)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37.7 (18.18)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38.6 (15.47)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38.0 (17.81)</w:t>
            </w: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sz w:val="18"/>
                <w:szCs w:val="18"/>
              </w:rPr>
              <w:t>Number of COPD exacerbations in the previous year, n (%)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0 (0.0%)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10 (16.9%)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5 (19.2%)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15 (17.0%)</w:t>
            </w: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 (100.0%)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49 (83.1%)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21 (80.8%)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73 (83.0%)</w:t>
            </w: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bCs/>
                <w:sz w:val="18"/>
                <w:szCs w:val="18"/>
              </w:rPr>
              <w:t>Duration since first treatment with tiotropium (years)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1.73 (2.25)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2.42 (2.39)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2.91 (3.63)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2.54 (2.79)</w:t>
            </w: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bCs/>
                <w:sz w:val="18"/>
                <w:szCs w:val="18"/>
              </w:rPr>
              <w:t>Severity of COPD</w:t>
            </w:r>
            <w:r w:rsidRPr="000E0AFD">
              <w:rPr>
                <w:rFonts w:ascii="Arial" w:hAnsi="Arial" w:cs="Arial"/>
                <w:b/>
                <w:sz w:val="18"/>
                <w:szCs w:val="18"/>
              </w:rPr>
              <w:t xml:space="preserve"> (as per GOLD 2010), n (%) 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Stage I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0 (0.0%)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 (3.4%)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 (3.8%)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 (3.4%)</w:t>
            </w: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Stage II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 (100.0%)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33 (55.9%)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17 (65.4%)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53 (60.2%)</w:t>
            </w: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Stage III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0 (0.0%)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24 (40.7%)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8 (30.8%)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32 (36.4%)</w:t>
            </w: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E0AFD">
              <w:rPr>
                <w:rFonts w:ascii="Arial" w:hAnsi="Arial" w:cs="Arial"/>
                <w:b/>
                <w:bCs/>
                <w:sz w:val="18"/>
                <w:szCs w:val="18"/>
              </w:rPr>
              <w:t>Severity of COPD</w:t>
            </w:r>
            <w:r w:rsidRPr="000E0AFD">
              <w:rPr>
                <w:rFonts w:ascii="Arial" w:hAnsi="Arial" w:cs="Arial"/>
                <w:b/>
                <w:sz w:val="18"/>
                <w:szCs w:val="18"/>
              </w:rPr>
              <w:t xml:space="preserve"> (as per GOLD 2015)</w:t>
            </w:r>
            <w:r w:rsidRPr="000E0AF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a</w:t>
            </w:r>
            <w:r w:rsidRPr="000E0AFD">
              <w:rPr>
                <w:rFonts w:ascii="Arial" w:hAnsi="Arial" w:cs="Arial"/>
                <w:b/>
                <w:sz w:val="18"/>
                <w:szCs w:val="18"/>
              </w:rPr>
              <w:t>, n (%)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Group B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 (100.0%)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35 (59.3%)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18 (69.2%)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56 (63.6%)</w:t>
            </w:r>
          </w:p>
        </w:tc>
      </w:tr>
      <w:tr w:rsidR="006C5393" w:rsidRPr="0064512B" w:rsidTr="00786A76">
        <w:trPr>
          <w:trHeight w:val="252"/>
        </w:trPr>
        <w:tc>
          <w:tcPr>
            <w:tcW w:w="1678" w:type="pct"/>
          </w:tcPr>
          <w:p w:rsidR="006C5393" w:rsidRPr="000E0AFD" w:rsidRDefault="006C5393" w:rsidP="00786A76">
            <w:pPr>
              <w:tabs>
                <w:tab w:val="left" w:pos="6439"/>
              </w:tabs>
              <w:ind w:left="270"/>
              <w:rPr>
                <w:rFonts w:ascii="Arial" w:hAnsi="Arial" w:cs="Arial"/>
                <w:sz w:val="18"/>
                <w:szCs w:val="18"/>
              </w:rPr>
            </w:pPr>
            <w:r w:rsidRPr="000E0AFD">
              <w:rPr>
                <w:rFonts w:ascii="Arial" w:hAnsi="Arial" w:cs="Arial"/>
                <w:sz w:val="18"/>
                <w:szCs w:val="18"/>
              </w:rPr>
              <w:t>Group D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0 (0.0%)</w:t>
            </w:r>
          </w:p>
        </w:tc>
        <w:tc>
          <w:tcPr>
            <w:tcW w:w="746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24 (40.7%)</w:t>
            </w:r>
          </w:p>
        </w:tc>
        <w:tc>
          <w:tcPr>
            <w:tcW w:w="747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8 (30.8%)</w:t>
            </w:r>
          </w:p>
        </w:tc>
        <w:tc>
          <w:tcPr>
            <w:tcW w:w="1083" w:type="pct"/>
          </w:tcPr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30D">
              <w:rPr>
                <w:rFonts w:ascii="Arial" w:hAnsi="Arial" w:cs="Arial"/>
                <w:sz w:val="18"/>
                <w:szCs w:val="18"/>
              </w:rPr>
              <w:t>32 (36.4%)</w:t>
            </w:r>
          </w:p>
        </w:tc>
      </w:tr>
      <w:tr w:rsidR="006C5393" w:rsidRPr="0064512B" w:rsidTr="00786A76">
        <w:trPr>
          <w:trHeight w:val="252"/>
        </w:trPr>
        <w:tc>
          <w:tcPr>
            <w:tcW w:w="5000" w:type="pct"/>
            <w:gridSpan w:val="5"/>
          </w:tcPr>
          <w:p w:rsidR="006C5393" w:rsidRDefault="006C5393" w:rsidP="00786A76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52C6">
              <w:rPr>
                <w:rFonts w:ascii="Arial" w:hAnsi="Arial" w:cs="Arial"/>
                <w:sz w:val="18"/>
                <w:szCs w:val="18"/>
              </w:rPr>
              <w:t>Data are mean (standard deviation) unless otherwise stated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C5393" w:rsidRDefault="006C5393" w:rsidP="00786A76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AF25A8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860FDD">
              <w:rPr>
                <w:rFonts w:ascii="Arial" w:hAnsi="Arial" w:cs="Arial"/>
                <w:sz w:val="18"/>
                <w:szCs w:val="18"/>
              </w:rPr>
              <w:t xml:space="preserve">None of the patients belonged to Group A and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860FD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C5393" w:rsidRPr="00860FDD" w:rsidRDefault="006C5393" w:rsidP="00786A76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0FDD">
              <w:rPr>
                <w:rFonts w:ascii="Arial" w:hAnsi="Arial" w:cs="Arial"/>
                <w:sz w:val="18"/>
                <w:szCs w:val="18"/>
              </w:rPr>
              <w:lastRenderedPageBreak/>
              <w:t xml:space="preserve">BMI, body mass index; CAT, COPD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60FDD">
              <w:rPr>
                <w:rFonts w:ascii="Arial" w:hAnsi="Arial" w:cs="Arial"/>
                <w:sz w:val="18"/>
                <w:szCs w:val="18"/>
              </w:rPr>
              <w:t xml:space="preserve">ssessment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60FDD">
              <w:rPr>
                <w:rFonts w:ascii="Arial" w:hAnsi="Arial" w:cs="Arial"/>
                <w:sz w:val="18"/>
                <w:szCs w:val="18"/>
              </w:rPr>
              <w:t>est; FEV</w:t>
            </w:r>
            <w:r w:rsidRPr="00860FDD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1,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860FDD">
              <w:rPr>
                <w:rFonts w:ascii="Arial" w:hAnsi="Arial" w:cs="Arial"/>
                <w:sz w:val="18"/>
                <w:szCs w:val="18"/>
              </w:rPr>
              <w:t xml:space="preserve">orced </w:t>
            </w:r>
            <w:r>
              <w:rPr>
                <w:rFonts w:ascii="Arial" w:hAnsi="Arial" w:cs="Arial"/>
                <w:sz w:val="18"/>
                <w:szCs w:val="18"/>
              </w:rPr>
              <w:t>expiratory volume in one second;</w:t>
            </w:r>
            <w:r w:rsidRPr="00860F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C7F">
              <w:rPr>
                <w:rFonts w:ascii="Arial" w:hAnsi="Arial" w:cs="Arial"/>
                <w:sz w:val="18"/>
                <w:szCs w:val="18"/>
              </w:rPr>
              <w:t>IND/GLY, indacaterol/glycopyrronium</w:t>
            </w:r>
          </w:p>
          <w:p w:rsidR="006C5393" w:rsidRPr="002B530D" w:rsidRDefault="006C5393" w:rsidP="00786A76">
            <w:pPr>
              <w:tabs>
                <w:tab w:val="left" w:pos="64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5393" w:rsidRPr="00716491" w:rsidRDefault="006C5393" w:rsidP="006C5393">
      <w:pPr>
        <w:rPr>
          <w:rFonts w:ascii="Arial" w:hAnsi="Arial" w:cs="Arial"/>
          <w:b/>
        </w:rPr>
      </w:pPr>
    </w:p>
    <w:p w:rsidR="00362AFE" w:rsidRDefault="00362AFE" w:rsidP="00C95485">
      <w:pPr>
        <w:rPr>
          <w:rFonts w:ascii="Arial" w:hAnsi="Arial" w:cs="Arial"/>
          <w:b/>
        </w:rPr>
      </w:pPr>
    </w:p>
    <w:sectPr w:rsidR="00362AFE" w:rsidSect="00C954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26" w:rsidRDefault="00AD3526" w:rsidP="00CE4C01">
      <w:pPr>
        <w:spacing w:after="0" w:line="240" w:lineRule="auto"/>
      </w:pPr>
      <w:r>
        <w:separator/>
      </w:r>
    </w:p>
  </w:endnote>
  <w:endnote w:type="continuationSeparator" w:id="0">
    <w:p w:rsidR="00AD3526" w:rsidRDefault="00AD3526" w:rsidP="00CE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26" w:rsidRDefault="00AD3526" w:rsidP="00CE4C01">
      <w:pPr>
        <w:spacing w:after="0" w:line="240" w:lineRule="auto"/>
      </w:pPr>
      <w:r>
        <w:separator/>
      </w:r>
    </w:p>
  </w:footnote>
  <w:footnote w:type="continuationSeparator" w:id="0">
    <w:p w:rsidR="00AD3526" w:rsidRDefault="00AD3526" w:rsidP="00CE4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F18AC"/>
    <w:multiLevelType w:val="hybridMultilevel"/>
    <w:tmpl w:val="78E6A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F7D2D"/>
    <w:multiLevelType w:val="hybridMultilevel"/>
    <w:tmpl w:val="F75C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4A18"/>
    <w:multiLevelType w:val="hybridMultilevel"/>
    <w:tmpl w:val="9D96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B18E7"/>
    <w:multiLevelType w:val="hybridMultilevel"/>
    <w:tmpl w:val="1B5C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A5498"/>
    <w:multiLevelType w:val="hybridMultilevel"/>
    <w:tmpl w:val="2392E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0655"/>
    <w:multiLevelType w:val="hybridMultilevel"/>
    <w:tmpl w:val="2062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10EE3"/>
    <w:multiLevelType w:val="hybridMultilevel"/>
    <w:tmpl w:val="B0D2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67B93"/>
    <w:multiLevelType w:val="hybridMultilevel"/>
    <w:tmpl w:val="89E0D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6A6E"/>
    <w:multiLevelType w:val="hybridMultilevel"/>
    <w:tmpl w:val="76DA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3738A"/>
    <w:multiLevelType w:val="hybridMultilevel"/>
    <w:tmpl w:val="8F14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31C9B"/>
    <w:multiLevelType w:val="hybridMultilevel"/>
    <w:tmpl w:val="31726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2D"/>
    <w:rsid w:val="0002415A"/>
    <w:rsid w:val="000329C3"/>
    <w:rsid w:val="00033646"/>
    <w:rsid w:val="00050CFC"/>
    <w:rsid w:val="00076C1C"/>
    <w:rsid w:val="000B5A75"/>
    <w:rsid w:val="00104616"/>
    <w:rsid w:val="00161075"/>
    <w:rsid w:val="001759CD"/>
    <w:rsid w:val="001C350C"/>
    <w:rsid w:val="002051B7"/>
    <w:rsid w:val="002353AB"/>
    <w:rsid w:val="002B25F4"/>
    <w:rsid w:val="002B78BB"/>
    <w:rsid w:val="002E7581"/>
    <w:rsid w:val="00300138"/>
    <w:rsid w:val="003059EB"/>
    <w:rsid w:val="00307292"/>
    <w:rsid w:val="0032170B"/>
    <w:rsid w:val="003317D6"/>
    <w:rsid w:val="00362AFE"/>
    <w:rsid w:val="00370524"/>
    <w:rsid w:val="00371B6C"/>
    <w:rsid w:val="003731A6"/>
    <w:rsid w:val="003A6FA9"/>
    <w:rsid w:val="003C6E4D"/>
    <w:rsid w:val="003F1F5F"/>
    <w:rsid w:val="003F322D"/>
    <w:rsid w:val="004179FE"/>
    <w:rsid w:val="004231A9"/>
    <w:rsid w:val="004C23D0"/>
    <w:rsid w:val="00596A68"/>
    <w:rsid w:val="005B2EDD"/>
    <w:rsid w:val="005C3CC9"/>
    <w:rsid w:val="0061273E"/>
    <w:rsid w:val="006261F0"/>
    <w:rsid w:val="00632B02"/>
    <w:rsid w:val="00677F90"/>
    <w:rsid w:val="006831C2"/>
    <w:rsid w:val="006C0DFC"/>
    <w:rsid w:val="006C5393"/>
    <w:rsid w:val="006D44EA"/>
    <w:rsid w:val="00710E86"/>
    <w:rsid w:val="00713327"/>
    <w:rsid w:val="00716491"/>
    <w:rsid w:val="0072001D"/>
    <w:rsid w:val="00733B6C"/>
    <w:rsid w:val="007371CC"/>
    <w:rsid w:val="00745455"/>
    <w:rsid w:val="00772605"/>
    <w:rsid w:val="0079773A"/>
    <w:rsid w:val="007A289A"/>
    <w:rsid w:val="007C5407"/>
    <w:rsid w:val="007F4AFC"/>
    <w:rsid w:val="007F6912"/>
    <w:rsid w:val="00810682"/>
    <w:rsid w:val="00842B72"/>
    <w:rsid w:val="008F1A1F"/>
    <w:rsid w:val="009174FC"/>
    <w:rsid w:val="0095118B"/>
    <w:rsid w:val="00951D42"/>
    <w:rsid w:val="00957CC3"/>
    <w:rsid w:val="009647CF"/>
    <w:rsid w:val="00986C61"/>
    <w:rsid w:val="009A6623"/>
    <w:rsid w:val="009B485B"/>
    <w:rsid w:val="00A3704D"/>
    <w:rsid w:val="00A63001"/>
    <w:rsid w:val="00A74F31"/>
    <w:rsid w:val="00AB20B7"/>
    <w:rsid w:val="00AB5A59"/>
    <w:rsid w:val="00AD3526"/>
    <w:rsid w:val="00B20BF2"/>
    <w:rsid w:val="00B31F42"/>
    <w:rsid w:val="00B34332"/>
    <w:rsid w:val="00B348B4"/>
    <w:rsid w:val="00B4164C"/>
    <w:rsid w:val="00BB2AFF"/>
    <w:rsid w:val="00BB45AB"/>
    <w:rsid w:val="00BC19B7"/>
    <w:rsid w:val="00BC2335"/>
    <w:rsid w:val="00BC2350"/>
    <w:rsid w:val="00BD6594"/>
    <w:rsid w:val="00BF3EE7"/>
    <w:rsid w:val="00C42449"/>
    <w:rsid w:val="00C46070"/>
    <w:rsid w:val="00C566E6"/>
    <w:rsid w:val="00C84FBC"/>
    <w:rsid w:val="00C8505C"/>
    <w:rsid w:val="00C87FF8"/>
    <w:rsid w:val="00C95485"/>
    <w:rsid w:val="00CB08FF"/>
    <w:rsid w:val="00CB26AF"/>
    <w:rsid w:val="00CB3DF8"/>
    <w:rsid w:val="00CB462E"/>
    <w:rsid w:val="00CE4745"/>
    <w:rsid w:val="00CE4C01"/>
    <w:rsid w:val="00CE6136"/>
    <w:rsid w:val="00D20F00"/>
    <w:rsid w:val="00D3430A"/>
    <w:rsid w:val="00D37AB9"/>
    <w:rsid w:val="00D62FAD"/>
    <w:rsid w:val="00D63BD8"/>
    <w:rsid w:val="00D75F60"/>
    <w:rsid w:val="00D86D52"/>
    <w:rsid w:val="00DA5ADE"/>
    <w:rsid w:val="00DB484E"/>
    <w:rsid w:val="00DC773E"/>
    <w:rsid w:val="00E018DB"/>
    <w:rsid w:val="00E54E43"/>
    <w:rsid w:val="00E57A1F"/>
    <w:rsid w:val="00E67C7F"/>
    <w:rsid w:val="00E866BC"/>
    <w:rsid w:val="00EC6805"/>
    <w:rsid w:val="00EF4A2D"/>
    <w:rsid w:val="00F15205"/>
    <w:rsid w:val="00F31723"/>
    <w:rsid w:val="00F7099B"/>
    <w:rsid w:val="00F73923"/>
    <w:rsid w:val="00FA0A15"/>
    <w:rsid w:val="00FB3EF5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241E1-16A3-4530-BC93-98CCCE34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E6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6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E4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E4D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E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C01"/>
  </w:style>
  <w:style w:type="paragraph" w:styleId="Footer">
    <w:name w:val="footer"/>
    <w:basedOn w:val="Normal"/>
    <w:link w:val="FooterChar"/>
    <w:uiPriority w:val="99"/>
    <w:unhideWhenUsed/>
    <w:rsid w:val="00CE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C01"/>
  </w:style>
  <w:style w:type="table" w:customStyle="1" w:styleId="TableGrid1">
    <w:name w:val="Table Grid1"/>
    <w:basedOn w:val="TableNormal"/>
    <w:next w:val="TableGrid"/>
    <w:uiPriority w:val="59"/>
    <w:rsid w:val="0036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82CD-7E41-41AD-BD9E-C2EB69C2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Chikramane, Ananya</dc:creator>
  <cp:lastModifiedBy>Tania Olliver</cp:lastModifiedBy>
  <cp:revision>2</cp:revision>
  <dcterms:created xsi:type="dcterms:W3CDTF">2017-11-29T19:52:00Z</dcterms:created>
  <dcterms:modified xsi:type="dcterms:W3CDTF">2017-11-29T19:52:00Z</dcterms:modified>
</cp:coreProperties>
</file>