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F17C" w14:textId="77777777" w:rsidR="00393415" w:rsidRPr="00D009CD" w:rsidRDefault="00DE60BF">
      <w:pPr>
        <w:spacing w:line="360" w:lineRule="auto"/>
        <w:rPr>
          <w:rFonts w:ascii="Times New Roman" w:hAnsi="Times New Roman" w:cs="Times New Roman"/>
          <w:szCs w:val="21"/>
        </w:rPr>
      </w:pPr>
      <w:r w:rsidRPr="00D009CD">
        <w:rPr>
          <w:rFonts w:ascii="Times New Roman" w:hAnsi="Times New Roman" w:cs="Times New Roman"/>
          <w:szCs w:val="21"/>
        </w:rPr>
        <w:t>Supplementary Material</w:t>
      </w:r>
    </w:p>
    <w:p w14:paraId="0D61F692" w14:textId="77777777" w:rsidR="00393415" w:rsidRPr="00D009CD" w:rsidRDefault="00393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3CEE53" w14:textId="1B514A26" w:rsidR="00393415" w:rsidRPr="00D009CD" w:rsidRDefault="00DE60BF">
      <w:pPr>
        <w:jc w:val="center"/>
        <w:rPr>
          <w:rFonts w:ascii="Times New Roman" w:hAnsi="Times New Roman" w:cs="Times New Roman"/>
          <w:sz w:val="20"/>
          <w:szCs w:val="20"/>
        </w:rPr>
      </w:pPr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>Table S1. Clinical and sleep characteristics of PS (n = 1257) stratified by SWS categories</w:t>
      </w:r>
    </w:p>
    <w:tbl>
      <w:tblPr>
        <w:tblStyle w:val="a"/>
        <w:tblW w:w="5000" w:type="pct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16"/>
        <w:gridCol w:w="2166"/>
        <w:gridCol w:w="2455"/>
        <w:gridCol w:w="2463"/>
        <w:gridCol w:w="2327"/>
        <w:gridCol w:w="1247"/>
      </w:tblGrid>
      <w:tr w:rsidR="00D009CD" w:rsidRPr="00D009CD" w14:paraId="0A592093" w14:textId="77777777" w:rsidTr="00393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0" w:type="pct"/>
            <w:tcBorders>
              <w:right w:val="nil"/>
            </w:tcBorders>
            <w:shd w:val="clear" w:color="auto" w:fill="auto"/>
            <w:vAlign w:val="center"/>
          </w:tcPr>
          <w:p w14:paraId="768F8AD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Characteristics</w:t>
            </w:r>
          </w:p>
        </w:tc>
        <w:tc>
          <w:tcPr>
            <w:tcW w:w="76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CF40A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&gt; 24.7%</w:t>
            </w:r>
          </w:p>
          <w:p w14:paraId="58EFA3D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(n = 310)</w:t>
            </w: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CC42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17.1–24.7%</w:t>
            </w:r>
          </w:p>
          <w:p w14:paraId="73AEA2C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(n = 319)</w:t>
            </w:r>
          </w:p>
        </w:tc>
        <w:tc>
          <w:tcPr>
            <w:tcW w:w="86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686C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10.6–17%</w:t>
            </w:r>
          </w:p>
          <w:p w14:paraId="488D50D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(n = 312)</w:t>
            </w:r>
          </w:p>
        </w:tc>
        <w:tc>
          <w:tcPr>
            <w:tcW w:w="82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32C0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 10.5%</w:t>
            </w:r>
          </w:p>
          <w:p w14:paraId="279E212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(n = 316)</w:t>
            </w:r>
          </w:p>
        </w:tc>
        <w:tc>
          <w:tcPr>
            <w:tcW w:w="438" w:type="pct"/>
            <w:tcBorders>
              <w:left w:val="nil"/>
            </w:tcBorders>
            <w:shd w:val="clear" w:color="auto" w:fill="auto"/>
            <w:vAlign w:val="center"/>
          </w:tcPr>
          <w:p w14:paraId="7869B53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p-value</w:t>
            </w:r>
          </w:p>
        </w:tc>
      </w:tr>
      <w:tr w:rsidR="00D009CD" w:rsidRPr="00D009CD" w14:paraId="6BC5B29D" w14:textId="77777777" w:rsidTr="00393415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35FFA" w14:textId="77777777" w:rsidR="00393415" w:rsidRPr="00D009CD" w:rsidRDefault="00DE60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Demographic and clinical characteristics</w:t>
            </w:r>
          </w:p>
        </w:tc>
      </w:tr>
      <w:tr w:rsidR="00D009CD" w:rsidRPr="00D009CD" w14:paraId="1D61112A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2251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Men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  <w:lang w:bidi="ar"/>
              </w:rPr>
              <w:t xml:space="preserve">, </w:t>
            </w: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n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  <w:lang w:bidi="ar"/>
              </w:rPr>
              <w:t xml:space="preserve">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17D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194 (62.6)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1C5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190 (59.6)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282D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203 (65.1)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212E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201 (63.6)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CD70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0.531</w:t>
            </w:r>
          </w:p>
        </w:tc>
      </w:tr>
      <w:tr w:rsidR="00D009CD" w:rsidRPr="00D009CD" w14:paraId="5E17F0F9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C3CE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Age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  <w:lang w:bidi="ar"/>
              </w:rPr>
              <w:t xml:space="preserve">, </w:t>
            </w: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y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8DF5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38.62±12.00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D687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37.65±11.98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CB4B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39.33±11.59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4EA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42.59±11.98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05BA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4FE3554A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773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Neck circumference (cm)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755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36.52±3.47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385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36.39±3.63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34D5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36.70±3.67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B572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36.80±4.92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C3F3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0.588</w:t>
            </w:r>
          </w:p>
        </w:tc>
      </w:tr>
      <w:tr w:rsidR="00D009CD" w:rsidRPr="00D009CD" w14:paraId="78650B6B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BC60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Waist circumference (cm)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90C0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87.24±11.55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453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86.79±10.44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AFCA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86.50±9.73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B980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87.35±10.97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49DC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0.746</w:t>
            </w:r>
          </w:p>
        </w:tc>
      </w:tr>
      <w:tr w:rsidR="00D009CD" w:rsidRPr="00D009CD" w14:paraId="4AE2D346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3EFF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Hip circumference (cm)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8FC4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96.65±8.04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399D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96.72±6.90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C49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96.64±6.54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BF69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97.29±7.67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0121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0.649</w:t>
            </w:r>
          </w:p>
        </w:tc>
      </w:tr>
      <w:tr w:rsidR="00D009CD" w:rsidRPr="00D009CD" w14:paraId="3783843F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FF2E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Waist hip ratio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5826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0.90±0.07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842D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0.90±0.07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83BD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0.89±0.06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9BB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0.90±0.07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BED8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0.656</w:t>
            </w:r>
          </w:p>
        </w:tc>
      </w:tr>
      <w:tr w:rsidR="00D009CD" w:rsidRPr="00D009CD" w14:paraId="7095CEED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52D9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Body mass index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  <w:lang w:bidi="ar"/>
              </w:rPr>
              <w:t xml:space="preserve">, </w:t>
            </w: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kg/m</w:t>
            </w:r>
            <w:r w:rsidRPr="00D009C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F4D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24.37±3.68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B65F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24.02±3.80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06C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24.02±3.50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8B32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24.57±3.86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A57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0.173</w:t>
            </w:r>
          </w:p>
        </w:tc>
      </w:tr>
      <w:tr w:rsidR="00D009CD" w:rsidRPr="00D009CD" w14:paraId="35C89505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0598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Hypertension, n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84F0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35 (11.3)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094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32 (10.0)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6EF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26 (8.3)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6E92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39 (12.3)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347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0.395</w:t>
            </w:r>
          </w:p>
        </w:tc>
      </w:tr>
      <w:tr w:rsidR="00D009CD" w:rsidRPr="00D009CD" w14:paraId="2B91ED59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9A7D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SBP (mmHg)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9112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119.23±16.32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4504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118.99±13.95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95DF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121.60±14.92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6A1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122.19±13.61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322F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0.016</w:t>
            </w:r>
          </w:p>
        </w:tc>
      </w:tr>
      <w:tr w:rsidR="00D009CD" w:rsidRPr="00D009CD" w14:paraId="3A8C81D5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B33F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DBP (mmHg)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5734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76.84±10.28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36D5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76.86±10.48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7601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78.04±10.52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DAA3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77.87±9.52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70C3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0.336</w:t>
            </w:r>
          </w:p>
        </w:tc>
      </w:tr>
      <w:tr w:rsidR="00D009CD" w:rsidRPr="00D009CD" w14:paraId="3B33A009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D98C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Diabetes mellitus, n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E05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24 (7.7)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C249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 (2.8)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5AD2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 (1.6)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0461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27 (8.5)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D146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0D804BDE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F482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Hyperlipidemia, n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07DB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61 (19.7)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415D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54 (16.9)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5FD8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58 (18.6)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CAFB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59 (18.7)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CC5E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0.846</w:t>
            </w:r>
          </w:p>
        </w:tc>
      </w:tr>
      <w:tr w:rsidR="00D009CD" w:rsidRPr="00D009CD" w14:paraId="0CDEC00D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B322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Tobacco use, n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0E0D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47 (15.2)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E283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58 (18.2)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9A1D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60 (19.2)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2A97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70 (22.2)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C3DE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0.161</w:t>
            </w:r>
          </w:p>
        </w:tc>
      </w:tr>
      <w:tr w:rsidR="00D009CD" w:rsidRPr="00D009CD" w14:paraId="0C8DC724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A67F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Alcohol consumption, n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4811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139 (44.8)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95F4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172 (53.9)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9978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144 (46.2)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7540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144 (45.6)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0B5D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0.077</w:t>
            </w:r>
          </w:p>
        </w:tc>
      </w:tr>
      <w:tr w:rsidR="00D009CD" w:rsidRPr="00D009CD" w14:paraId="22276D86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D5A1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Fasting glucose (mmol/L)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6E08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5.22±1.41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16F2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5.08±0.95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A3D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5.01±0.72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6B72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5.24±1.23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C795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0.028</w:t>
            </w:r>
          </w:p>
        </w:tc>
      </w:tr>
      <w:tr w:rsidR="00D009CD" w:rsidRPr="00D009CD" w14:paraId="059F337E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177A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Fasting insulin (µU/mL)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7666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7.73(5.29)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747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7.79(6.54)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15E3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7.87(5.59)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81B0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7.45(6.11)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2AEF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0.584</w:t>
            </w:r>
          </w:p>
        </w:tc>
      </w:tr>
      <w:tr w:rsidR="00D009CD" w:rsidRPr="00D009CD" w14:paraId="7A1C979F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7229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IR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7E9E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85 (27.4)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623D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87 (27.3)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6A1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84 (26.9)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7A15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90 (28.5)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4534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0.975</w:t>
            </w:r>
          </w:p>
        </w:tc>
      </w:tr>
      <w:tr w:rsidR="00D009CD" w:rsidRPr="00D009CD" w14:paraId="510244F7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A91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HOMA-IR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1D59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1.77(1.35)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AE43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1.71(1.48)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987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1.73(1.44)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438C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1.67(1.56)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2C87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0.164</w:t>
            </w:r>
          </w:p>
        </w:tc>
      </w:tr>
      <w:tr w:rsidR="00D009CD" w:rsidRPr="00D009CD" w14:paraId="1FE15A85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CA49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Cholesterol (mmol/L)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37ED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4.45(1.17)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6B2B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4.33(1.09)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B6F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4.38(1.32)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94C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4.36(1.18)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E132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0.936</w:t>
            </w:r>
          </w:p>
        </w:tc>
      </w:tr>
      <w:tr w:rsidR="00D009CD" w:rsidRPr="00D009CD" w14:paraId="5F97FEB3" w14:textId="77777777" w:rsidTr="00393415">
        <w:trPr>
          <w:trHeight w:val="18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A5F4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lastRenderedPageBreak/>
              <w:t>Triglyceride (mmol/L)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530A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1.16(0.85)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77F8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1.20(0.87)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4659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1.21(1.01)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A1BE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1.26(1.09)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C98A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0.251</w:t>
            </w:r>
          </w:p>
        </w:tc>
      </w:tr>
      <w:tr w:rsidR="00D009CD" w:rsidRPr="00D009CD" w14:paraId="41C3D247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0B4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High density lipoprotein (mmol/L)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5162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1.07(0.28)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FB8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1.12(0.37)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18C0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1.11(0.34)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62A3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1.07(0.34)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080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0.007</w:t>
            </w:r>
          </w:p>
        </w:tc>
      </w:tr>
      <w:tr w:rsidR="00D009CD" w:rsidRPr="00D009CD" w14:paraId="48F439C0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6D0A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Low density lipoprotein (mmol/L)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E540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2.73(0.96)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987F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2.63(1.05)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4A1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2.67(1.05)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6C3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2.50(1.05)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1AC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0.336</w:t>
            </w:r>
          </w:p>
        </w:tc>
      </w:tr>
      <w:tr w:rsidR="00D009CD" w:rsidRPr="00D009CD" w14:paraId="38FBB078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85A3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ApolipoproteinA-1 (g/L)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98CD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1.04(0.23)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783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1.05(0.26)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D59C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1.08(0.26)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937B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1.10(0.28)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BA2A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0.005</w:t>
            </w:r>
          </w:p>
        </w:tc>
      </w:tr>
      <w:tr w:rsidR="00D009CD" w:rsidRPr="00D009CD" w14:paraId="7DF0145F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B03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Apolipoprotein-B (g/L)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E899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0.76(0.25)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174F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0.75(0.28)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1256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0.76(0.26)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411E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0.74(0.23)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4A3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0.693</w:t>
            </w:r>
          </w:p>
        </w:tc>
      </w:tr>
      <w:tr w:rsidR="00D009CD" w:rsidRPr="00D009CD" w14:paraId="7794B0DF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A774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Apolipoprotein-E (mg/dL)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E8E8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3.77(1.41)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E794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3.76(1.58)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F876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3.73(1.56)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BEB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3.84(1.60)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BBD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0.337</w:t>
            </w:r>
          </w:p>
        </w:tc>
      </w:tr>
      <w:tr w:rsidR="00D009CD" w:rsidRPr="00D009CD" w14:paraId="14F17C85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265E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Lipoprotein-α (mg/dL)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D2C4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6.95(10.40)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9AC2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8.20(16.12)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E9C7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9.40(16.24)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D5C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7.40(12.00)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9D94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0.013</w:t>
            </w:r>
          </w:p>
        </w:tc>
      </w:tr>
      <w:tr w:rsidR="00D009CD" w:rsidRPr="00D009CD" w14:paraId="34768AB6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2BA3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ESS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F40F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5.00(9.00)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B8A1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6.00(8.00)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3A3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3.00(8.00)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C85A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4.00(9.00)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506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0.004</w:t>
            </w:r>
          </w:p>
        </w:tc>
      </w:tr>
      <w:tr w:rsidR="00D009CD" w:rsidRPr="00D009CD" w14:paraId="52E1191C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4354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ESS &gt; 10, n (%)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D5B8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52 (16.8)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4FB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60 (18.8)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7FB1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37 (11.9)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98D6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44 (13.9)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3A58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0.077</w:t>
            </w:r>
          </w:p>
        </w:tc>
      </w:tr>
      <w:tr w:rsidR="00D009CD" w:rsidRPr="00D009CD" w14:paraId="6015EED2" w14:textId="77777777" w:rsidTr="00393415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D1972" w14:textId="77777777" w:rsidR="00393415" w:rsidRPr="00D009CD" w:rsidRDefault="00DE60B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Polysomnography</w:t>
            </w:r>
          </w:p>
        </w:tc>
      </w:tr>
      <w:tr w:rsidR="00D009CD" w:rsidRPr="00D009CD" w14:paraId="350B65CE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7E84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Total sleep time, min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6942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384.20±85.53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F7EE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375.63±80.50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3533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387.07±70.75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CE1E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372.85±89.15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4966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0.092</w:t>
            </w:r>
          </w:p>
        </w:tc>
      </w:tr>
      <w:tr w:rsidR="00D009CD" w:rsidRPr="00D009CD" w14:paraId="22F5F543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6F1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Sleep efficiency, %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ADA3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89.89±14.74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06D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89.01±12.71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029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90.97±10.13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8C28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87.91±15.67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A76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0.033</w:t>
            </w:r>
          </w:p>
        </w:tc>
      </w:tr>
      <w:tr w:rsidR="00D009CD" w:rsidRPr="00D009CD" w14:paraId="24B5E4F5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EDE0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N1, % TST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9D3A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17.68±13.07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A286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15.45±9.24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E23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17.79±10.02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2FF4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24.46±16.03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F45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4FAC4F29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50A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N2, % TST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46E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35.95±15.77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EDF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50.97±9.25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8D2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55.07±10.03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A6A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56.30±14.38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8F35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17D14D7B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5A9C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SWS, % TST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F98A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35.44±9.58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10D1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20.61±2.28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F5ED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13.74±1.85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C00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5.40±3.44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125B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18572F09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134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REM, % TST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EF32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10.89±7.42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B68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12.67±6.02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1E61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13.15±6.87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5A46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13.61±7.46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1C4C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6AB8362B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421D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AHI, events/h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3307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2.20(2.30)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11C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1.80(2.50)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4D80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1.75(2.50)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FA0F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1.80(2.60)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EE4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0.269</w:t>
            </w:r>
          </w:p>
        </w:tc>
      </w:tr>
      <w:tr w:rsidR="00D009CD" w:rsidRPr="00D009CD" w14:paraId="7BAABB90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ECC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Lowest SaO2, %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19FD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92.00(5.00)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E2BB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93.00(5.00)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FC3D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93.00(4.10)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8664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93.00(5.00)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83F2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24C7C8DD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A76C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ODI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B86B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1.90(2.90)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D1F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1.80(2.70)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149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2.10(3.30)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14E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2.00(2.80)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D0F7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0.013</w:t>
            </w:r>
          </w:p>
        </w:tc>
      </w:tr>
      <w:tr w:rsidR="00D009CD" w:rsidRPr="00D009CD" w14:paraId="6B1725B5" w14:textId="77777777" w:rsidTr="00393415"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17E5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Mean SaO2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8579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96.00(1.85)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594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97.00(1.00)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D10C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97.00(1.00)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97D6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97.00(1.00)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CD3D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&lt;0.001</w:t>
            </w:r>
          </w:p>
        </w:tc>
      </w:tr>
      <w:tr w:rsidR="00D009CD" w:rsidRPr="00D009CD" w14:paraId="57ACAF81" w14:textId="77777777" w:rsidTr="00393415">
        <w:tc>
          <w:tcPr>
            <w:tcW w:w="12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20E8BB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Micro arousal index, events/h</w:t>
            </w:r>
          </w:p>
        </w:tc>
        <w:tc>
          <w:tcPr>
            <w:tcW w:w="7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12A1C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12.55(10.10)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D629D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14.00(12.10)</w:t>
            </w:r>
          </w:p>
        </w:tc>
        <w:tc>
          <w:tcPr>
            <w:tcW w:w="8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0FD3F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13.65(12.68)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430FF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13.90(14.80)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C8F00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SimSun" w:hAnsi="Times New Roman" w:cs="Times New Roman"/>
                <w:sz w:val="20"/>
                <w:szCs w:val="20"/>
                <w:lang w:bidi="ar"/>
              </w:rPr>
              <w:t>0.004</w:t>
            </w:r>
          </w:p>
        </w:tc>
      </w:tr>
    </w:tbl>
    <w:p w14:paraId="16D5D0D7" w14:textId="050FECF4" w:rsidR="00393415" w:rsidRPr="00D009CD" w:rsidRDefault="00DE60BF">
      <w:pPr>
        <w:rPr>
          <w:rFonts w:ascii="Times New Roman" w:hAnsi="Times New Roman" w:cs="Times New Roman"/>
          <w:sz w:val="20"/>
          <w:szCs w:val="20"/>
        </w:rPr>
      </w:pPr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>Continuous variables were shown as means</w:t>
      </w:r>
      <w:r w:rsidRPr="00D009CD">
        <w:rPr>
          <w:rFonts w:ascii="SimSun" w:eastAsia="SimSun" w:hAnsi="SimSun" w:cs="Times New Roman" w:hint="eastAsia"/>
          <w:sz w:val="20"/>
          <w:szCs w:val="20"/>
          <w:lang w:bidi="ar"/>
        </w:rPr>
        <w:t>±</w:t>
      </w:r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 xml:space="preserve">SD. Skewed data were presented as median (IQR). Categorical data were presented as the number (percentage). ANOVA, the Kruskal-Wallis tests, and the </w:t>
      </w:r>
      <w:r w:rsidRPr="00D009CD">
        <w:rPr>
          <w:rFonts w:ascii="SimSun" w:eastAsia="SimSun" w:hAnsi="SimSun" w:cs="Times New Roman" w:hint="eastAsia"/>
          <w:sz w:val="20"/>
          <w:szCs w:val="20"/>
          <w:lang w:bidi="ar"/>
        </w:rPr>
        <w:t>χ</w:t>
      </w:r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 xml:space="preserve">2 test were used to further analyze the data. Acronyms: </w:t>
      </w:r>
      <w:bookmarkStart w:id="0" w:name="OLE_LINK29"/>
      <w:bookmarkStart w:id="1" w:name="OLE_LINK30"/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>PS, primary snorers</w:t>
      </w:r>
      <w:bookmarkEnd w:id="0"/>
      <w:bookmarkEnd w:id="1"/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>; SWS, slow wave sleep; SBP, systolic blood pressure; DBP, diastolic blood pressure; IR, insulin resistance; HOMA-IR, homeostasis model assessment for insulin resistance; ESS, Epworth Sleepiness Scale; REM, rapid eye movement; AHI, apnea-hypopnea index; SaO2, oxygen saturation; ODI, oxygen desaturation index; P-value: significant difference among all four groups.</w:t>
      </w:r>
    </w:p>
    <w:p w14:paraId="23B98DF1" w14:textId="77777777" w:rsidR="00393415" w:rsidRPr="00D009CD" w:rsidRDefault="00393415">
      <w:pPr>
        <w:jc w:val="center"/>
        <w:rPr>
          <w:rFonts w:ascii="Times New Roman" w:eastAsia="SimSun" w:hAnsi="Times New Roman" w:cs="Times New Roman"/>
          <w:sz w:val="20"/>
          <w:szCs w:val="20"/>
          <w:lang w:bidi="ar"/>
        </w:rPr>
      </w:pPr>
    </w:p>
    <w:p w14:paraId="2087151E" w14:textId="77777777" w:rsidR="00393415" w:rsidRPr="00D009CD" w:rsidRDefault="00DE60BF">
      <w:pPr>
        <w:jc w:val="center"/>
        <w:rPr>
          <w:rFonts w:ascii="Times New Roman" w:hAnsi="Times New Roman" w:cs="Times New Roman"/>
          <w:sz w:val="20"/>
          <w:szCs w:val="20"/>
        </w:rPr>
      </w:pPr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lastRenderedPageBreak/>
        <w:t xml:space="preserve"> </w:t>
      </w:r>
      <w:r w:rsidRPr="00D009CD">
        <w:rPr>
          <w:rFonts w:ascii="Times New Roman" w:hAnsi="Times New Roman" w:cs="Times New Roman"/>
          <w:sz w:val="20"/>
          <w:szCs w:val="20"/>
        </w:rPr>
        <w:t>Table S2. Adjusted ORs and 95% CIs of IR associated with SWS in different subgroups</w:t>
      </w: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95"/>
        <w:gridCol w:w="2025"/>
        <w:gridCol w:w="2068"/>
        <w:gridCol w:w="2065"/>
        <w:gridCol w:w="2028"/>
        <w:gridCol w:w="2065"/>
        <w:gridCol w:w="2028"/>
      </w:tblGrid>
      <w:tr w:rsidR="00D009CD" w:rsidRPr="00D009CD" w14:paraId="06E7597A" w14:textId="77777777">
        <w:tc>
          <w:tcPr>
            <w:tcW w:w="668" w:type="pct"/>
            <w:vMerge w:val="restart"/>
            <w:vAlign w:val="center"/>
          </w:tcPr>
          <w:p w14:paraId="7941ED1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Predictors</w:t>
            </w:r>
          </w:p>
        </w:tc>
        <w:tc>
          <w:tcPr>
            <w:tcW w:w="1443" w:type="pct"/>
            <w:gridSpan w:val="2"/>
            <w:vAlign w:val="center"/>
          </w:tcPr>
          <w:p w14:paraId="7130CF2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443" w:type="pct"/>
            <w:gridSpan w:val="2"/>
            <w:vAlign w:val="center"/>
          </w:tcPr>
          <w:p w14:paraId="788943D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3" w:type="pct"/>
            <w:gridSpan w:val="2"/>
            <w:vAlign w:val="center"/>
          </w:tcPr>
          <w:p w14:paraId="44FBB1F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</w:tr>
      <w:tr w:rsidR="00D009CD" w:rsidRPr="00D009CD" w14:paraId="27A9EA98" w14:textId="77777777">
        <w:tc>
          <w:tcPr>
            <w:tcW w:w="668" w:type="pct"/>
            <w:vMerge/>
            <w:tcBorders>
              <w:bottom w:val="single" w:sz="6" w:space="0" w:color="auto"/>
            </w:tcBorders>
            <w:vAlign w:val="center"/>
          </w:tcPr>
          <w:p w14:paraId="746063C0" w14:textId="77777777" w:rsidR="00393415" w:rsidRPr="00D009CD" w:rsidRDefault="00393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single" w:sz="6" w:space="0" w:color="auto"/>
            </w:tcBorders>
            <w:vAlign w:val="center"/>
          </w:tcPr>
          <w:p w14:paraId="30DFB31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</w:p>
        </w:tc>
        <w:tc>
          <w:tcPr>
            <w:tcW w:w="729" w:type="pct"/>
            <w:tcBorders>
              <w:bottom w:val="single" w:sz="6" w:space="0" w:color="auto"/>
            </w:tcBorders>
            <w:vAlign w:val="center"/>
          </w:tcPr>
          <w:p w14:paraId="10E53F7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</w:p>
        </w:tc>
        <w:tc>
          <w:tcPr>
            <w:tcW w:w="728" w:type="pct"/>
            <w:tcBorders>
              <w:bottom w:val="single" w:sz="6" w:space="0" w:color="auto"/>
            </w:tcBorders>
            <w:vAlign w:val="center"/>
          </w:tcPr>
          <w:p w14:paraId="45C052C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 60</w:t>
            </w:r>
          </w:p>
        </w:tc>
        <w:tc>
          <w:tcPr>
            <w:tcW w:w="715" w:type="pct"/>
            <w:tcBorders>
              <w:bottom w:val="single" w:sz="6" w:space="0" w:color="auto"/>
            </w:tcBorders>
            <w:vAlign w:val="center"/>
          </w:tcPr>
          <w:p w14:paraId="7E339B7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≥ 60</w:t>
            </w:r>
          </w:p>
        </w:tc>
        <w:tc>
          <w:tcPr>
            <w:tcW w:w="728" w:type="pct"/>
            <w:tcBorders>
              <w:bottom w:val="single" w:sz="6" w:space="0" w:color="auto"/>
            </w:tcBorders>
            <w:vAlign w:val="center"/>
          </w:tcPr>
          <w:p w14:paraId="1CE1016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 28 kg/m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5" w:type="pct"/>
            <w:tcBorders>
              <w:bottom w:val="single" w:sz="6" w:space="0" w:color="auto"/>
            </w:tcBorders>
            <w:vAlign w:val="center"/>
          </w:tcPr>
          <w:p w14:paraId="7EFF6A9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≥ 28 kg/m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D009CD" w:rsidRPr="00D009CD" w14:paraId="1AAF4253" w14:textId="77777777">
        <w:tc>
          <w:tcPr>
            <w:tcW w:w="668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3C998FE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14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6A31693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5565</w:t>
            </w:r>
          </w:p>
        </w:tc>
        <w:tc>
          <w:tcPr>
            <w:tcW w:w="729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049EC2A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728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599DEEF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6072</w:t>
            </w:r>
          </w:p>
        </w:tc>
        <w:tc>
          <w:tcPr>
            <w:tcW w:w="715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AE6187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728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084605D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4637</w:t>
            </w:r>
          </w:p>
        </w:tc>
        <w:tc>
          <w:tcPr>
            <w:tcW w:w="715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015AFD2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</w:tr>
      <w:tr w:rsidR="00D009CD" w:rsidRPr="00D009CD" w14:paraId="5564797D" w14:textId="77777777"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0902C9D" w14:textId="546FDB09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460C6CC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65B6A38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2AAC4E9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2F4F6A1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14A6DF6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60D48E5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D009CD" w:rsidRPr="00D009CD" w14:paraId="305BF7BD" w14:textId="77777777"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0A9595D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Microsoft YaHei" w:hAnsi="Times New Roman" w:cs="Microsoft YaHei" w:hint="eastAsia"/>
                <w:sz w:val="20"/>
                <w:szCs w:val="20"/>
              </w:rPr>
              <w:t>＞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27A316E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1.150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0.906–1.461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36B1762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1.480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0.953–2.298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510F7E4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1.131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0.910–1.405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5A6C532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1.901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0.869–4.159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08BE74C2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*1.457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1.157–1.835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0D91E07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1.095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0.710–1.689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</w:tr>
      <w:tr w:rsidR="00D009CD" w:rsidRPr="00D009CD" w14:paraId="7FBAE04E" w14:textId="77777777"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33BD95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–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3A0DA39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0.876–1.398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384AA30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*1.802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1.143–2.841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225D8AC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1.131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0.913–1.401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79A1CD7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1.981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0.913–4.300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4F53E13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*1.351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1.075–1.697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5FF2C6A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1.269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0.820–1.962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</w:tr>
      <w:tr w:rsidR="00D009CD" w:rsidRPr="00D009CD" w14:paraId="2D4E9BF9" w14:textId="77777777"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3F3C1E0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–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0058B89B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 xml:space="preserve">0.973 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0.763–1.242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66AEBF6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*1.770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1.088–2.880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58F22CA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1.009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0.806–1.263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5DA9225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1.713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0.775–3.785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3C98667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1.210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0.950–1.541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3D9F8F7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1.195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0.764–1.868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</w:tr>
      <w:tr w:rsidR="00D009CD" w:rsidRPr="00D009CD" w14:paraId="3EC4E8F1" w14:textId="77777777"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3BC2629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&lt;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2B4D3178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*1.314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(1.016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–1.701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4B6F90A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1.416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0.798–2.511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120E0CA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*1.294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1.016–1.648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400800F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1.925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0.865–4.282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0E18DFB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 xml:space="preserve">*1.583 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1.223–2.050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6B4B31D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1.253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 xml:space="preserve"> (</w:t>
            </w: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0.780–2.013</w:t>
            </w:r>
            <w:r w:rsidRPr="00D009CD">
              <w:rPr>
                <w:rFonts w:ascii="Times New Roman" w:eastAsia="Microsoft YaHei" w:hAnsi="Times New Roman" w:cs="Times New Roman"/>
                <w:sz w:val="20"/>
                <w:szCs w:val="20"/>
              </w:rPr>
              <w:t>)</w:t>
            </w:r>
          </w:p>
        </w:tc>
      </w:tr>
      <w:tr w:rsidR="00D009CD" w:rsidRPr="00D009CD" w14:paraId="25635535" w14:textId="77777777"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329308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p for linear trend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7E388A9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</w:tc>
        <w:tc>
          <w:tcPr>
            <w:tcW w:w="729" w:type="pct"/>
            <w:tcBorders>
              <w:tl2br w:val="nil"/>
              <w:tr2bl w:val="nil"/>
            </w:tcBorders>
            <w:vAlign w:val="center"/>
          </w:tcPr>
          <w:p w14:paraId="5A2A4009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21E7907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4B9E9826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0.504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1E3FBF0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0E8F2AA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</w:tr>
    </w:tbl>
    <w:p w14:paraId="6EC88940" w14:textId="114A24D8" w:rsidR="00393415" w:rsidRPr="00D009CD" w:rsidRDefault="00DE60BF">
      <w:pPr>
        <w:rPr>
          <w:rFonts w:ascii="Times New Roman" w:hAnsi="Times New Roman" w:cs="Times New Roman"/>
          <w:sz w:val="20"/>
          <w:szCs w:val="20"/>
        </w:rPr>
      </w:pPr>
      <w:r w:rsidRPr="00D009CD">
        <w:rPr>
          <w:rFonts w:ascii="Times New Roman" w:hAnsi="Times New Roman" w:cs="Times New Roman"/>
          <w:sz w:val="20"/>
          <w:szCs w:val="20"/>
        </w:rPr>
        <w:t>Model was adjusted for age (not in the subgroup of age), BMI (not in the subgroup of BMI), sex (not in the subgroup of sex), alcohol consumption, smoking, hypertension, d</w:t>
      </w:r>
      <w:r w:rsidRPr="00D009CD">
        <w:rPr>
          <w:rFonts w:ascii="Times New Roman" w:hAnsi="Times New Roman" w:cs="Times New Roman" w:hint="eastAsia"/>
          <w:sz w:val="20"/>
          <w:szCs w:val="20"/>
        </w:rPr>
        <w:t>iabetes mellitus</w:t>
      </w:r>
      <w:r w:rsidRPr="00D009CD">
        <w:rPr>
          <w:rFonts w:ascii="Times New Roman" w:hAnsi="Times New Roman" w:cs="Times New Roman"/>
          <w:sz w:val="20"/>
          <w:szCs w:val="20"/>
        </w:rPr>
        <w:t xml:space="preserve">, hyperlipidemia, TST, SE, ESS, and AHI. </w:t>
      </w:r>
      <w:r w:rsidRPr="00D009CD">
        <w:rPr>
          <w:rFonts w:ascii="Times New Roman" w:hAnsi="Times New Roman" w:cs="Times New Roman" w:hint="eastAsia"/>
          <w:sz w:val="20"/>
          <w:szCs w:val="20"/>
        </w:rPr>
        <w:t xml:space="preserve">Logistic </w:t>
      </w:r>
      <w:r w:rsidRPr="00D009CD">
        <w:rPr>
          <w:rFonts w:ascii="Times New Roman" w:hAnsi="Times New Roman" w:cs="Times New Roman"/>
          <w:sz w:val="20"/>
          <w:szCs w:val="20"/>
        </w:rPr>
        <w:t>r</w:t>
      </w:r>
      <w:r w:rsidRPr="00D009CD">
        <w:rPr>
          <w:rFonts w:ascii="Times New Roman" w:hAnsi="Times New Roman" w:cs="Times New Roman" w:hint="eastAsia"/>
          <w:sz w:val="20"/>
          <w:szCs w:val="20"/>
        </w:rPr>
        <w:t>egression</w:t>
      </w:r>
      <w:r w:rsidRPr="00D009CD">
        <w:rPr>
          <w:rFonts w:ascii="Times New Roman" w:hAnsi="Times New Roman" w:cs="Times New Roman"/>
          <w:sz w:val="20"/>
          <w:szCs w:val="20"/>
        </w:rPr>
        <w:t xml:space="preserve"> was used </w:t>
      </w:r>
      <w:r w:rsidRPr="00D009CD">
        <w:rPr>
          <w:rFonts w:ascii="Times New Roman" w:hAnsi="Times New Roman" w:cs="Times New Roman" w:hint="eastAsia"/>
          <w:sz w:val="20"/>
          <w:szCs w:val="20"/>
        </w:rPr>
        <w:t>to further analyze the data</w:t>
      </w:r>
      <w:r w:rsidRPr="00D009CD">
        <w:rPr>
          <w:rFonts w:ascii="Times New Roman" w:hAnsi="Times New Roman" w:cs="Times New Roman"/>
          <w:sz w:val="20"/>
          <w:szCs w:val="20"/>
        </w:rPr>
        <w:t xml:space="preserve">. Acronyms: OR, odds ratio; CI, confidence interval; IR, </w:t>
      </w:r>
      <w:r w:rsidRPr="00D009CD">
        <w:rPr>
          <w:rFonts w:ascii="Times New Roman" w:hAnsi="Times New Roman" w:cs="Times New Roman" w:hint="eastAsia"/>
          <w:sz w:val="20"/>
          <w:szCs w:val="20"/>
        </w:rPr>
        <w:t>insulin resistance</w:t>
      </w:r>
      <w:r w:rsidRPr="00D009CD">
        <w:rPr>
          <w:rFonts w:ascii="Times New Roman" w:hAnsi="Times New Roman" w:cs="Times New Roman"/>
          <w:sz w:val="20"/>
          <w:szCs w:val="20"/>
        </w:rPr>
        <w:t>; SWS, slow wave sleep;</w:t>
      </w:r>
      <w:r w:rsidRPr="00D009CD">
        <w:rPr>
          <w:rFonts w:ascii="Times New Roman" w:eastAsia="SimSun" w:hAnsi="Times New Roman" w:cs="Times New Roman"/>
          <w:sz w:val="20"/>
          <w:szCs w:val="20"/>
          <w:lang w:bidi="ar"/>
        </w:rPr>
        <w:t xml:space="preserve"> PS, primary snorers;</w:t>
      </w:r>
      <w:r w:rsidRPr="00D009CD">
        <w:rPr>
          <w:rFonts w:ascii="Times New Roman" w:hAnsi="Times New Roman" w:cs="Times New Roman"/>
          <w:sz w:val="20"/>
          <w:szCs w:val="20"/>
        </w:rPr>
        <w:t xml:space="preserve"> </w:t>
      </w:r>
      <w:r w:rsidRPr="00D009CD">
        <w:rPr>
          <w:rFonts w:ascii="Times New Roman" w:hAnsi="Times New Roman" w:cs="Times New Roman" w:hint="eastAsia"/>
          <w:sz w:val="20"/>
          <w:szCs w:val="20"/>
        </w:rPr>
        <w:t>TST, total sleep time; SE, sleep efficiency; ESS, Epworth Sleepiness Scale; AHI, apnea-hypopnea index</w:t>
      </w:r>
      <w:r w:rsidRPr="00D009CD">
        <w:rPr>
          <w:rFonts w:ascii="Times New Roman" w:hAnsi="Times New Roman" w:cs="Times New Roman"/>
          <w:sz w:val="20"/>
          <w:szCs w:val="20"/>
        </w:rPr>
        <w:t>. *p indicated a significant difference. Group of PS wa</w:t>
      </w:r>
      <w:r w:rsidRPr="00D009CD">
        <w:rPr>
          <w:rFonts w:ascii="Times New Roman" w:hAnsi="Times New Roman" w:cs="Times New Roman" w:hint="eastAsia"/>
          <w:sz w:val="20"/>
          <w:szCs w:val="20"/>
        </w:rPr>
        <w:t xml:space="preserve">s the reference category in </w:t>
      </w:r>
      <w:r w:rsidRPr="00D009CD">
        <w:rPr>
          <w:rFonts w:ascii="Times New Roman" w:hAnsi="Times New Roman" w:cs="Times New Roman"/>
          <w:sz w:val="20"/>
          <w:szCs w:val="20"/>
        </w:rPr>
        <w:t xml:space="preserve">analyses of </w:t>
      </w:r>
      <w:r w:rsidRPr="00D009CD">
        <w:rPr>
          <w:rFonts w:ascii="Times New Roman" w:hAnsi="Times New Roman" w:cs="Times New Roman" w:hint="eastAsia"/>
          <w:sz w:val="20"/>
          <w:szCs w:val="20"/>
        </w:rPr>
        <w:t>different subgroups</w:t>
      </w:r>
      <w:r w:rsidRPr="00D009CD">
        <w:rPr>
          <w:rFonts w:ascii="Times New Roman" w:hAnsi="Times New Roman" w:cs="Times New Roman"/>
          <w:sz w:val="20"/>
          <w:szCs w:val="20"/>
        </w:rPr>
        <w:t>.</w:t>
      </w:r>
    </w:p>
    <w:p w14:paraId="1E464288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08730CA3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40B889A7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0285AD9A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5D61AFEE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07A72624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326EF40B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65950FFA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2292DCB0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772910DE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7D79190B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29C2B9B4" w14:textId="77777777" w:rsidR="00393415" w:rsidRPr="00D009CD" w:rsidRDefault="00DE60BF">
      <w:pPr>
        <w:jc w:val="center"/>
        <w:rPr>
          <w:rFonts w:ascii="Times New Roman" w:hAnsi="Times New Roman" w:cs="Times New Roman"/>
          <w:sz w:val="20"/>
          <w:szCs w:val="20"/>
        </w:rPr>
      </w:pPr>
      <w:r w:rsidRPr="00D009CD">
        <w:rPr>
          <w:rFonts w:ascii="Times New Roman" w:hAnsi="Times New Roman" w:cs="Times New Roman"/>
          <w:sz w:val="20"/>
          <w:szCs w:val="20"/>
        </w:rPr>
        <w:lastRenderedPageBreak/>
        <w:t xml:space="preserve">Table S3. Coefficients and p-values for the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interaction</w:t>
      </w:r>
      <w:r w:rsidRPr="00D009CD">
        <w:rPr>
          <w:rFonts w:ascii="Times New Roman" w:hAnsi="Times New Roman" w:cs="Times New Roman"/>
          <w:sz w:val="20"/>
          <w:szCs w:val="20"/>
        </w:rPr>
        <w:t xml:space="preserve"> of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AHI</w:t>
      </w:r>
      <w:r w:rsidRPr="00D009CD">
        <w:rPr>
          <w:rFonts w:ascii="Times New Roman" w:hAnsi="Times New Roman" w:cs="Times New Roman"/>
          <w:sz w:val="20"/>
          <w:szCs w:val="20"/>
        </w:rPr>
        <w:t xml:space="preserve"> and SWS on IR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by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 xml:space="preserve"> multivariate linear regression</w:t>
      </w:r>
    </w:p>
    <w:tbl>
      <w:tblPr>
        <w:tblW w:w="4938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3124"/>
        <w:gridCol w:w="3124"/>
        <w:gridCol w:w="3130"/>
      </w:tblGrid>
      <w:tr w:rsidR="00D009CD" w:rsidRPr="00D009CD" w14:paraId="707DC8F9" w14:textId="77777777">
        <w:trPr>
          <w:trHeight w:val="292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vAlign w:val="center"/>
          </w:tcPr>
          <w:p w14:paraId="2E5AE7DD" w14:textId="77777777" w:rsidR="00393415" w:rsidRPr="00D009CD" w:rsidRDefault="00DE60B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 xml:space="preserve">HOMA-IR as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d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</w:rPr>
              <w:t>ependent variable</w:t>
            </w:r>
          </w:p>
        </w:tc>
      </w:tr>
      <w:tr w:rsidR="00D009CD" w:rsidRPr="00D009CD" w14:paraId="4455D37C" w14:textId="77777777">
        <w:trPr>
          <w:trHeight w:val="292"/>
        </w:trPr>
        <w:tc>
          <w:tcPr>
            <w:tcW w:w="165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493E16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Model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1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of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ind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</w:rPr>
              <w:t>ependent variable</w:t>
            </w:r>
          </w:p>
        </w:tc>
        <w:tc>
          <w:tcPr>
            <w:tcW w:w="111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583C253B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Un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standardized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B</w:t>
            </w:r>
          </w:p>
        </w:tc>
        <w:tc>
          <w:tcPr>
            <w:tcW w:w="111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66D3455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Standardized Beta</w:t>
            </w:r>
          </w:p>
        </w:tc>
        <w:tc>
          <w:tcPr>
            <w:tcW w:w="111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67D69EE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Significance (P-value)</w:t>
            </w:r>
          </w:p>
        </w:tc>
      </w:tr>
      <w:tr w:rsidR="00D009CD" w:rsidRPr="00D009CD" w14:paraId="6E7B105A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2B9F17F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constant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1167F38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5BF5E80B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/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03D3C6B7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009CD" w:rsidRPr="00D009CD" w14:paraId="4BE14287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022F3D8B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SWS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category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9589FE3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-0.302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07FAAF9F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-0.060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37301D4F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009CD" w:rsidRPr="00D009CD" w14:paraId="18DB058B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1BC2254A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AHI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category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021D3F1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370AC3A1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32FFC2A5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009CD" w:rsidRPr="00D009CD" w14:paraId="4845D774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2570518E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AHI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*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SWS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0F586E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46464A3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11997C65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009CD" w:rsidRPr="00D009CD" w14:paraId="4B408B31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3A674FC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Model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2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of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ind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</w:rPr>
              <w:t>ependent variable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286CB946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Un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standardized 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B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E0C7171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Standardized Beta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E68F309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Significance</w:t>
            </w:r>
          </w:p>
        </w:tc>
      </w:tr>
      <w:tr w:rsidR="00D009CD" w:rsidRPr="00D009CD" w14:paraId="7E75FEF6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0628B870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constant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33847CC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2.881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01275646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/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5D2563E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009CD" w:rsidRPr="00D009CD" w14:paraId="79A20DDA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0FC32692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SWS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％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4CAB649D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63FB000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-0.069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344FEF74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009CD" w:rsidRPr="00D009CD" w14:paraId="2A4C8BFC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58FA66CB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AHI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 xml:space="preserve"> category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19466AA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0.431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3D76CB55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116351FA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009CD" w:rsidRPr="00D009CD" w14:paraId="32B65F7E" w14:textId="77777777">
        <w:trPr>
          <w:trHeight w:val="292"/>
        </w:trPr>
        <w:tc>
          <w:tcPr>
            <w:tcW w:w="1650" w:type="pct"/>
            <w:tcBorders>
              <w:tl2br w:val="nil"/>
              <w:tr2bl w:val="nil"/>
            </w:tcBorders>
            <w:vAlign w:val="center"/>
          </w:tcPr>
          <w:p w14:paraId="55A303CF" w14:textId="77777777" w:rsidR="00393415" w:rsidRPr="00D009CD" w:rsidRDefault="00DE60BF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Hans"/>
              </w:rPr>
            </w:pP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AHI</w:t>
            </w:r>
            <w:r w:rsidRPr="00D009CD">
              <w:rPr>
                <w:rFonts w:ascii="Times New Roman" w:hAnsi="Times New Roman" w:cs="Times New Roman"/>
                <w:sz w:val="20"/>
                <w:szCs w:val="20"/>
                <w:lang w:eastAsia="zh-Hans"/>
              </w:rPr>
              <w:t>*</w:t>
            </w:r>
            <w:r w:rsidRPr="00D009CD">
              <w:rPr>
                <w:rFonts w:ascii="Times New Roman" w:hAnsi="Times New Roman" w:cs="Times New Roman" w:hint="eastAsia"/>
                <w:sz w:val="20"/>
                <w:szCs w:val="20"/>
                <w:lang w:eastAsia="zh-Hans"/>
              </w:rPr>
              <w:t>SWS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69D5FE0E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5180417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vAlign w:val="center"/>
          </w:tcPr>
          <w:p w14:paraId="405C5F07" w14:textId="77777777" w:rsidR="00393415" w:rsidRPr="00D009CD" w:rsidRDefault="00DE6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CD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197A3759" w14:textId="77777777" w:rsidR="00393415" w:rsidRPr="00D009CD" w:rsidRDefault="00DE60BF">
      <w:pPr>
        <w:rPr>
          <w:rFonts w:ascii="Times New Roman" w:hAnsi="Times New Roman" w:cs="Times New Roman"/>
          <w:sz w:val="20"/>
          <w:szCs w:val="20"/>
        </w:rPr>
      </w:pPr>
      <w:r w:rsidRPr="00D009CD">
        <w:rPr>
          <w:rFonts w:ascii="Times New Roman" w:hAnsi="Times New Roman" w:cs="Times New Roman"/>
          <w:sz w:val="20"/>
          <w:szCs w:val="20"/>
        </w:rPr>
        <w:t xml:space="preserve">The </w:t>
      </w:r>
      <w:r w:rsidRPr="00D009CD">
        <w:rPr>
          <w:rFonts w:ascii="Times New Roman" w:hAnsi="Times New Roman" w:cs="Times New Roman" w:hint="eastAsia"/>
          <w:sz w:val="20"/>
          <w:szCs w:val="20"/>
        </w:rPr>
        <w:t>formula</w:t>
      </w:r>
      <w:r w:rsidRPr="00D009CD">
        <w:rPr>
          <w:rFonts w:ascii="Times New Roman" w:hAnsi="Times New Roman" w:cs="Times New Roman"/>
          <w:sz w:val="20"/>
          <w:szCs w:val="20"/>
        </w:rPr>
        <w:t xml:space="preserve">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of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 xml:space="preserve"> </w:t>
      </w:r>
      <w:r w:rsidRPr="00D009CD">
        <w:rPr>
          <w:rFonts w:ascii="Times New Roman" w:hAnsi="Times New Roman" w:cs="Times New Roman"/>
          <w:sz w:val="20"/>
          <w:szCs w:val="20"/>
        </w:rPr>
        <w:t xml:space="preserve">Model 1 was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HOMA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>-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IR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>=3.157-0.302(SWS category)+0.455(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AHI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 xml:space="preserve"> category)+0.001AHI*SWS. </w:t>
      </w:r>
      <w:r w:rsidRPr="00D009CD">
        <w:rPr>
          <w:rFonts w:ascii="Times New Roman" w:hAnsi="Times New Roman" w:cs="Times New Roman"/>
          <w:sz w:val="20"/>
          <w:szCs w:val="20"/>
        </w:rPr>
        <w:t xml:space="preserve">The </w:t>
      </w:r>
      <w:r w:rsidRPr="00D009CD">
        <w:rPr>
          <w:rFonts w:ascii="Times New Roman" w:hAnsi="Times New Roman" w:cs="Times New Roman" w:hint="eastAsia"/>
          <w:sz w:val="20"/>
          <w:szCs w:val="20"/>
        </w:rPr>
        <w:t>formula</w:t>
      </w:r>
      <w:r w:rsidRPr="00D009CD">
        <w:rPr>
          <w:rFonts w:ascii="Times New Roman" w:hAnsi="Times New Roman" w:cs="Times New Roman"/>
          <w:sz w:val="20"/>
          <w:szCs w:val="20"/>
        </w:rPr>
        <w:t xml:space="preserve">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of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 xml:space="preserve"> </w:t>
      </w:r>
      <w:r w:rsidRPr="00D009CD">
        <w:rPr>
          <w:rFonts w:ascii="Times New Roman" w:hAnsi="Times New Roman" w:cs="Times New Roman"/>
          <w:sz w:val="20"/>
          <w:szCs w:val="20"/>
        </w:rPr>
        <w:t xml:space="preserve">Model 2 was 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HOMA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>-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IR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>=2.881-0.030(SWS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％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>)+0.431(</w:t>
      </w:r>
      <w:r w:rsidRPr="00D009CD">
        <w:rPr>
          <w:rFonts w:ascii="Times New Roman" w:hAnsi="Times New Roman" w:cs="Times New Roman" w:hint="eastAsia"/>
          <w:sz w:val="20"/>
          <w:szCs w:val="20"/>
          <w:lang w:eastAsia="zh-Hans"/>
        </w:rPr>
        <w:t>AHI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 xml:space="preserve"> category)+0.001AHI*SWS. </w:t>
      </w:r>
      <w:r w:rsidRPr="00D009CD">
        <w:rPr>
          <w:rFonts w:ascii="Times New Roman" w:hAnsi="Times New Roman" w:cs="Times New Roman"/>
          <w:sz w:val="20"/>
          <w:szCs w:val="20"/>
        </w:rPr>
        <w:t>M</w:t>
      </w:r>
      <w:r w:rsidRPr="00D009CD">
        <w:rPr>
          <w:rFonts w:ascii="Times New Roman" w:hAnsi="Times New Roman" w:cs="Times New Roman" w:hint="eastAsia"/>
          <w:sz w:val="20"/>
          <w:szCs w:val="20"/>
        </w:rPr>
        <w:t>ultivariate linear regression</w:t>
      </w:r>
      <w:r w:rsidRPr="00D009CD">
        <w:rPr>
          <w:rFonts w:ascii="Times New Roman" w:hAnsi="Times New Roman" w:cs="Times New Roman"/>
          <w:sz w:val="20"/>
          <w:szCs w:val="20"/>
        </w:rPr>
        <w:t xml:space="preserve"> was used </w:t>
      </w:r>
      <w:r w:rsidRPr="00D009CD">
        <w:rPr>
          <w:rFonts w:ascii="Times New Roman" w:hAnsi="Times New Roman" w:cs="Times New Roman" w:hint="eastAsia"/>
          <w:sz w:val="20"/>
          <w:szCs w:val="20"/>
        </w:rPr>
        <w:t>to further analyze the data</w:t>
      </w:r>
      <w:r w:rsidRPr="00D009CD">
        <w:rPr>
          <w:rFonts w:ascii="Times New Roman" w:hAnsi="Times New Roman" w:cs="Times New Roman"/>
          <w:sz w:val="20"/>
          <w:szCs w:val="20"/>
        </w:rPr>
        <w:t>.</w:t>
      </w:r>
      <w:r w:rsidRPr="00D009CD">
        <w:rPr>
          <w:rFonts w:ascii="Times New Roman" w:hAnsi="Times New Roman" w:cs="Times New Roman"/>
          <w:sz w:val="20"/>
          <w:szCs w:val="20"/>
          <w:lang w:eastAsia="zh-Hans"/>
        </w:rPr>
        <w:t xml:space="preserve"> </w:t>
      </w:r>
      <w:r w:rsidRPr="00D009CD">
        <w:rPr>
          <w:rFonts w:ascii="Times New Roman" w:hAnsi="Times New Roman" w:cs="Times New Roman"/>
          <w:sz w:val="20"/>
          <w:szCs w:val="20"/>
        </w:rPr>
        <w:t xml:space="preserve">Acronyms: OR, odds ratio; CI, confidence interval; AHI, apnea-hypopnea index; SWS, slow wave sleep; IR, </w:t>
      </w:r>
      <w:r w:rsidRPr="00D009CD">
        <w:rPr>
          <w:rFonts w:ascii="Times New Roman" w:hAnsi="Times New Roman" w:cs="Times New Roman" w:hint="eastAsia"/>
          <w:sz w:val="20"/>
          <w:szCs w:val="20"/>
        </w:rPr>
        <w:t>insulin resistance</w:t>
      </w:r>
      <w:r w:rsidRPr="00D009C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AA0B41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167E7FC0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0DF7B901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73810894" w14:textId="77777777" w:rsidR="00393415" w:rsidRPr="00D009CD" w:rsidRDefault="00393415">
      <w:pPr>
        <w:rPr>
          <w:rFonts w:ascii="Times New Roman" w:hAnsi="Times New Roman" w:cs="Times New Roman"/>
          <w:sz w:val="20"/>
          <w:szCs w:val="20"/>
        </w:rPr>
      </w:pPr>
    </w:p>
    <w:p w14:paraId="38331A94" w14:textId="77777777" w:rsidR="00393415" w:rsidRPr="00D009CD" w:rsidRDefault="00393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8F64ED" w14:textId="77777777" w:rsidR="00393415" w:rsidRPr="00D009CD" w:rsidRDefault="00393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1FA4AC" w14:textId="77777777" w:rsidR="00393415" w:rsidRPr="00D009CD" w:rsidRDefault="00393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FD4CC0" w14:textId="77777777" w:rsidR="00393415" w:rsidRPr="00D009CD" w:rsidRDefault="003934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93415" w:rsidRPr="00D009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D1"/>
    <w:rsid w:val="ABEE2074"/>
    <w:rsid w:val="DCDFF46E"/>
    <w:rsid w:val="DF2FDB88"/>
    <w:rsid w:val="000005D6"/>
    <w:rsid w:val="0000133C"/>
    <w:rsid w:val="00001E4E"/>
    <w:rsid w:val="00026CA6"/>
    <w:rsid w:val="0005569B"/>
    <w:rsid w:val="00055B02"/>
    <w:rsid w:val="00060BBA"/>
    <w:rsid w:val="00065B51"/>
    <w:rsid w:val="00070754"/>
    <w:rsid w:val="00070D32"/>
    <w:rsid w:val="000813D5"/>
    <w:rsid w:val="00082F35"/>
    <w:rsid w:val="00086DE5"/>
    <w:rsid w:val="00096104"/>
    <w:rsid w:val="00097F97"/>
    <w:rsid w:val="000A7B21"/>
    <w:rsid w:val="000B07C5"/>
    <w:rsid w:val="000D5CCC"/>
    <w:rsid w:val="00130F2A"/>
    <w:rsid w:val="00141042"/>
    <w:rsid w:val="00167DB0"/>
    <w:rsid w:val="00183136"/>
    <w:rsid w:val="0018786D"/>
    <w:rsid w:val="001C5963"/>
    <w:rsid w:val="001C687F"/>
    <w:rsid w:val="001D014B"/>
    <w:rsid w:val="001D7F2C"/>
    <w:rsid w:val="001E5A09"/>
    <w:rsid w:val="001F2F5F"/>
    <w:rsid w:val="00244BE6"/>
    <w:rsid w:val="00261472"/>
    <w:rsid w:val="00274AB4"/>
    <w:rsid w:val="002808AB"/>
    <w:rsid w:val="0028407E"/>
    <w:rsid w:val="0029325E"/>
    <w:rsid w:val="002A242A"/>
    <w:rsid w:val="002A7B18"/>
    <w:rsid w:val="002B0211"/>
    <w:rsid w:val="002E005B"/>
    <w:rsid w:val="002F296C"/>
    <w:rsid w:val="002F6799"/>
    <w:rsid w:val="0031587F"/>
    <w:rsid w:val="00336059"/>
    <w:rsid w:val="00344F64"/>
    <w:rsid w:val="00381945"/>
    <w:rsid w:val="00393415"/>
    <w:rsid w:val="003A15B8"/>
    <w:rsid w:val="003B066B"/>
    <w:rsid w:val="003B6DE7"/>
    <w:rsid w:val="003E38D8"/>
    <w:rsid w:val="00445EF6"/>
    <w:rsid w:val="00451A6D"/>
    <w:rsid w:val="00452965"/>
    <w:rsid w:val="00452CF0"/>
    <w:rsid w:val="00453FE7"/>
    <w:rsid w:val="004712FA"/>
    <w:rsid w:val="00471E88"/>
    <w:rsid w:val="0048321A"/>
    <w:rsid w:val="00486FFB"/>
    <w:rsid w:val="00496F50"/>
    <w:rsid w:val="004A0C81"/>
    <w:rsid w:val="004C5F32"/>
    <w:rsid w:val="00550D9C"/>
    <w:rsid w:val="00556968"/>
    <w:rsid w:val="00571707"/>
    <w:rsid w:val="00574F14"/>
    <w:rsid w:val="005A15F5"/>
    <w:rsid w:val="005C004C"/>
    <w:rsid w:val="005E15AA"/>
    <w:rsid w:val="005E1734"/>
    <w:rsid w:val="005E58DB"/>
    <w:rsid w:val="00612A36"/>
    <w:rsid w:val="00617E6D"/>
    <w:rsid w:val="0063286D"/>
    <w:rsid w:val="0063640A"/>
    <w:rsid w:val="006662BC"/>
    <w:rsid w:val="006C3C78"/>
    <w:rsid w:val="006C4BF5"/>
    <w:rsid w:val="006E6113"/>
    <w:rsid w:val="00703F31"/>
    <w:rsid w:val="007274B5"/>
    <w:rsid w:val="00744A09"/>
    <w:rsid w:val="00751C05"/>
    <w:rsid w:val="0075435B"/>
    <w:rsid w:val="00763C9D"/>
    <w:rsid w:val="00773EF7"/>
    <w:rsid w:val="007A316F"/>
    <w:rsid w:val="007A7C3E"/>
    <w:rsid w:val="007B203C"/>
    <w:rsid w:val="007C3767"/>
    <w:rsid w:val="007F18B0"/>
    <w:rsid w:val="00812B21"/>
    <w:rsid w:val="0081673A"/>
    <w:rsid w:val="00840DA4"/>
    <w:rsid w:val="00845525"/>
    <w:rsid w:val="00866766"/>
    <w:rsid w:val="00877DF5"/>
    <w:rsid w:val="008E65EC"/>
    <w:rsid w:val="008E79DF"/>
    <w:rsid w:val="00914410"/>
    <w:rsid w:val="00936280"/>
    <w:rsid w:val="009673AF"/>
    <w:rsid w:val="009751AF"/>
    <w:rsid w:val="00997F69"/>
    <w:rsid w:val="009A266C"/>
    <w:rsid w:val="009C7450"/>
    <w:rsid w:val="009E6327"/>
    <w:rsid w:val="009F3D0C"/>
    <w:rsid w:val="00A26EA6"/>
    <w:rsid w:val="00A34474"/>
    <w:rsid w:val="00A56603"/>
    <w:rsid w:val="00A60770"/>
    <w:rsid w:val="00AD3999"/>
    <w:rsid w:val="00B0432A"/>
    <w:rsid w:val="00B21F96"/>
    <w:rsid w:val="00B27957"/>
    <w:rsid w:val="00B5593B"/>
    <w:rsid w:val="00BA6F28"/>
    <w:rsid w:val="00BB1D38"/>
    <w:rsid w:val="00BC62AB"/>
    <w:rsid w:val="00BD7179"/>
    <w:rsid w:val="00BD726B"/>
    <w:rsid w:val="00BE6184"/>
    <w:rsid w:val="00C000CD"/>
    <w:rsid w:val="00C319EB"/>
    <w:rsid w:val="00C36D8D"/>
    <w:rsid w:val="00CC7259"/>
    <w:rsid w:val="00CF3D43"/>
    <w:rsid w:val="00CF4C83"/>
    <w:rsid w:val="00D009CD"/>
    <w:rsid w:val="00D40F59"/>
    <w:rsid w:val="00D555AA"/>
    <w:rsid w:val="00D77B58"/>
    <w:rsid w:val="00D84C4A"/>
    <w:rsid w:val="00DB30B5"/>
    <w:rsid w:val="00DE60BF"/>
    <w:rsid w:val="00DF7441"/>
    <w:rsid w:val="00E140B3"/>
    <w:rsid w:val="00E20046"/>
    <w:rsid w:val="00E47D46"/>
    <w:rsid w:val="00E70168"/>
    <w:rsid w:val="00E71066"/>
    <w:rsid w:val="00E75B24"/>
    <w:rsid w:val="00E846F2"/>
    <w:rsid w:val="00EE01DE"/>
    <w:rsid w:val="00EF60D1"/>
    <w:rsid w:val="00F12207"/>
    <w:rsid w:val="00F267A7"/>
    <w:rsid w:val="00F36EEC"/>
    <w:rsid w:val="00F53E1A"/>
    <w:rsid w:val="00FA29F6"/>
    <w:rsid w:val="00FE2D83"/>
    <w:rsid w:val="1FFA2F3C"/>
    <w:rsid w:val="3BFF4C2D"/>
    <w:rsid w:val="5DFF96A0"/>
    <w:rsid w:val="75FF8272"/>
    <w:rsid w:val="7DABC04E"/>
    <w:rsid w:val="7E9FD432"/>
    <w:rsid w:val="7ECC0DF5"/>
    <w:rsid w:val="7FDC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C166"/>
  <w15:docId w15:val="{4935EE12-CA10-D041-8B30-3F37C4D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line="360" w:lineRule="auto"/>
      <w:ind w:firstLineChars="200" w:firstLine="480"/>
      <w:outlineLvl w:val="1"/>
    </w:pPr>
    <w:rPr>
      <w:rFonts w:ascii="Times New Roman" w:eastAsia="SimSu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360" w:lineRule="auto"/>
      <w:ind w:firstLineChars="200" w:firstLine="48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SimSun"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7"/>
    <w:qFormat/>
    <w:pPr>
      <w:widowControl/>
      <w:spacing w:line="480" w:lineRule="auto"/>
      <w:jc w:val="center"/>
    </w:pPr>
    <w:rPr>
      <w:rFonts w:ascii="Times New Roman" w:eastAsia="SimSun" w:hAnsi="Times New Roman" w:cs="Times New Roman"/>
      <w:b/>
      <w:kern w:val="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7"/>
    <w:qFormat/>
    <w:rPr>
      <w:rFonts w:ascii="Times New Roman" w:eastAsia="SimSun" w:hAnsi="Times New Roman" w:cs="Times New Roman"/>
      <w:b/>
      <w:kern w:val="0"/>
      <w:sz w:val="28"/>
      <w:szCs w:val="28"/>
    </w:rPr>
  </w:style>
  <w:style w:type="paragraph" w:customStyle="1" w:styleId="1">
    <w:name w:val="列表段落1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SimSun" w:hAnsi="Times New Roman" w:cs="Times New Roman"/>
      <w:b/>
      <w:sz w:val="24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0"/>
      <w:szCs w:val="20"/>
    </w:rPr>
  </w:style>
  <w:style w:type="character" w:customStyle="1" w:styleId="10">
    <w:name w:val="批注文字 字符1"/>
    <w:basedOn w:val="DefaultParagraphFont"/>
    <w:uiPriority w:val="99"/>
    <w:semiHidden/>
    <w:qFormat/>
  </w:style>
  <w:style w:type="table" w:customStyle="1" w:styleId="a">
    <w:name w:val="三线表"/>
    <w:basedOn w:val="TableNormal"/>
    <w:tblPr>
      <w:tblBorders>
        <w:top w:val="single" w:sz="12" w:space="0" w:color="auto"/>
        <w:bottom w:val="single" w:sz="12" w:space="0" w:color="auto"/>
      </w:tblBorders>
    </w:tblPr>
    <w:tcPr>
      <w:tcBorders>
        <w:top w:val="single" w:sz="12" w:space="0" w:color="auto"/>
        <w:left w:val="nil"/>
        <w:bottom w:val="single" w:sz="12" w:space="0" w:color="auto"/>
        <w:right w:val="nil"/>
      </w:tcBorders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Lawrence, Shani</cp:lastModifiedBy>
  <cp:revision>151</cp:revision>
  <dcterms:created xsi:type="dcterms:W3CDTF">2019-02-13T11:03:00Z</dcterms:created>
  <dcterms:modified xsi:type="dcterms:W3CDTF">2021-05-07T03:32:00Z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</Properties>
</file>