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96EDA" w14:textId="77777777" w:rsidR="00090EFA" w:rsidRDefault="00090EFA">
      <w:r w:rsidRPr="00090EFA">
        <w:t xml:space="preserve">Hello to our viewers. </w:t>
      </w:r>
    </w:p>
    <w:p w14:paraId="0CA0D9C7" w14:textId="40687CE7" w:rsidR="00090EFA" w:rsidRDefault="00090EFA">
      <w:r w:rsidRPr="00090EFA">
        <w:t xml:space="preserve">My name is Gerald Olwit, a medical student at </w:t>
      </w:r>
      <w:proofErr w:type="spellStart"/>
      <w:r w:rsidRPr="00090EFA">
        <w:t>Kabale</w:t>
      </w:r>
      <w:proofErr w:type="spellEnd"/>
      <w:r w:rsidRPr="00090EFA">
        <w:t xml:space="preserve"> University School of Medicine </w:t>
      </w:r>
      <w:proofErr w:type="gramStart"/>
      <w:r w:rsidRPr="00090EFA">
        <w:t>and</w:t>
      </w:r>
      <w:r w:rsidR="00133D37">
        <w:t xml:space="preserve"> also</w:t>
      </w:r>
      <w:proofErr w:type="gramEnd"/>
      <w:r w:rsidRPr="00090EFA">
        <w:t xml:space="preserve"> the lead author of this case recently published in Clinical, Cosmetic and Investigational Dermatology under </w:t>
      </w:r>
      <w:proofErr w:type="spellStart"/>
      <w:r w:rsidRPr="00090EFA">
        <w:t>Dovepress</w:t>
      </w:r>
      <w:proofErr w:type="spellEnd"/>
      <w:r w:rsidRPr="00090EFA">
        <w:t xml:space="preserve">. </w:t>
      </w:r>
    </w:p>
    <w:p w14:paraId="5A3350BD" w14:textId="7E1866FC" w:rsidR="00090EFA" w:rsidRDefault="00090EFA">
      <w:r w:rsidRPr="00090EFA">
        <w:t>Today, I am</w:t>
      </w:r>
      <w:r w:rsidR="00133D37">
        <w:t xml:space="preserve"> very</w:t>
      </w:r>
      <w:r w:rsidRPr="00090EFA">
        <w:t xml:space="preserve"> </w:t>
      </w:r>
      <w:proofErr w:type="spellStart"/>
      <w:r w:rsidRPr="00090EFA">
        <w:t>honored</w:t>
      </w:r>
      <w:proofErr w:type="spellEnd"/>
      <w:r w:rsidRPr="00090EFA">
        <w:t xml:space="preserve"> to present our case report titled: “Management of Recurrent Linear IgA Dermatosis of Childhood in the Absence of Histopathology and Immunofluorescence: A Case Report from a Low-Resource Setting in South-Western Uganda.” </w:t>
      </w:r>
    </w:p>
    <w:p w14:paraId="7B38BDAF" w14:textId="369DC714" w:rsidR="00090EFA" w:rsidRDefault="00090EFA">
      <w:r w:rsidRPr="00090EFA">
        <w:t xml:space="preserve">Linear IgA Dermatosis of Childhood is a rare blistering disorder characterized by the linear deposition of immunoglobulin A along the basement zone. Although the diagnosis is traditionally </w:t>
      </w:r>
      <w:r w:rsidR="00133D37">
        <w:t>done by directing</w:t>
      </w:r>
      <w:r w:rsidRPr="00090EFA">
        <w:t xml:space="preserve"> immunofluorescence and histopathology, access to these investigations remains extremely limited in many resource-constrained settings across sub-Saharan Africa. </w:t>
      </w:r>
    </w:p>
    <w:p w14:paraId="70BC40A0" w14:textId="7D0CF5B7" w:rsidR="00090EFA" w:rsidRDefault="00090EFA">
      <w:r w:rsidRPr="00090EFA">
        <w:t xml:space="preserve">In this report, we describe the case of a 12-year-old girl from rural South-Western Uganda who presented with recurrent </w:t>
      </w:r>
      <w:r w:rsidR="00133D37">
        <w:t>blistering</w:t>
      </w:r>
      <w:r w:rsidRPr="00090EFA">
        <w:t xml:space="preserve"> skin eruptions that began at the age of two years. She subsequently experienced additional episodes at seven years and again at twelve years, with each recurrence demonstrating progressively increasing severity. </w:t>
      </w:r>
    </w:p>
    <w:p w14:paraId="2FC74779" w14:textId="37C965B8" w:rsidR="00090EFA" w:rsidRDefault="00090EFA">
      <w:r w:rsidRPr="00090EFA">
        <w:t xml:space="preserve">On examination, the patient exhibited multiple large, tense bullae arranged in annular and polycyclic configurations involving the trunk, upper and lower extremities, thighs, and </w:t>
      </w:r>
      <w:r w:rsidR="00133D37">
        <w:t xml:space="preserve">the </w:t>
      </w:r>
      <w:r w:rsidRPr="00090EFA">
        <w:t xml:space="preserve">groin. The lesions displayed classic “string-of-pearl” appearance that is highly characteristic of Linear IgA Dermatosis of Childhood. </w:t>
      </w:r>
    </w:p>
    <w:p w14:paraId="29A787C3" w14:textId="199C014B" w:rsidR="00090EFA" w:rsidRDefault="00090EFA">
      <w:r w:rsidRPr="00090EFA">
        <w:t xml:space="preserve">Due to financial limitations and the unavailability of immunopathological </w:t>
      </w:r>
      <w:r w:rsidR="00133D37">
        <w:t>investigations</w:t>
      </w:r>
      <w:r w:rsidRPr="00090EFA">
        <w:t xml:space="preserve"> in our setting, histopathology and immunofluorescence could not be performed. Consequently, the diagnosis was established clinically through comprehensive history taking, meticulous dermatological examination, </w:t>
      </w:r>
      <w:r w:rsidR="00133D37">
        <w:t xml:space="preserve">and </w:t>
      </w:r>
      <w:r w:rsidRPr="00090EFA">
        <w:t>recognition of characteristic lesion morphology</w:t>
      </w:r>
      <w:r w:rsidR="00133D37">
        <w:t xml:space="preserve">, </w:t>
      </w:r>
      <w:r w:rsidRPr="00090EFA">
        <w:t>distribution,</w:t>
      </w:r>
      <w:r w:rsidR="00133D37">
        <w:t xml:space="preserve"> and</w:t>
      </w:r>
      <w:r w:rsidRPr="00090EFA">
        <w:t xml:space="preserve"> careful exclusion of differential diagnoses</w:t>
      </w:r>
      <w:r w:rsidR="00AB5F13">
        <w:t>.</w:t>
      </w:r>
    </w:p>
    <w:p w14:paraId="4EF89B60" w14:textId="7C36D341" w:rsidR="00090EFA" w:rsidRDefault="00090EFA">
      <w:r w:rsidRPr="00090EFA">
        <w:t xml:space="preserve">The patient was managed with dapsone as first-line therapy, in combination with systemic corticosteroids, prophylactic antibiotics, analgesia, and local wound care. Remarkably, within one week of treatment initiation, there was substantial clinical improvement, including complete cessation of new blister formation, flattening of </w:t>
      </w:r>
      <w:r w:rsidR="00AB5F13">
        <w:t>the extensive</w:t>
      </w:r>
      <w:r w:rsidRPr="00090EFA">
        <w:t xml:space="preserve"> bullae, </w:t>
      </w:r>
      <w:r w:rsidR="00AB5F13">
        <w:t xml:space="preserve">and </w:t>
      </w:r>
      <w:r w:rsidRPr="00090EFA">
        <w:t xml:space="preserve">progressive re-epithelialization, and significant symptomatic relief. </w:t>
      </w:r>
    </w:p>
    <w:p w14:paraId="32D8C78C" w14:textId="5D0742AB" w:rsidR="00090EFA" w:rsidRDefault="00090EFA">
      <w:r w:rsidRPr="00090EFA">
        <w:t xml:space="preserve">I would like to extend my appreciation to all my co-authors, the healthcare team at </w:t>
      </w:r>
      <w:proofErr w:type="spellStart"/>
      <w:r w:rsidRPr="00090EFA">
        <w:t>Kabale</w:t>
      </w:r>
      <w:proofErr w:type="spellEnd"/>
      <w:r w:rsidRPr="00090EFA">
        <w:t xml:space="preserve"> Regional Referral Hospital and </w:t>
      </w:r>
      <w:proofErr w:type="spellStart"/>
      <w:r w:rsidRPr="00090EFA">
        <w:t>Kabale</w:t>
      </w:r>
      <w:proofErr w:type="spellEnd"/>
      <w:r w:rsidRPr="00090EFA">
        <w:t xml:space="preserve"> University School of Medicine, and most importantly, to the patient and her caregivers for </w:t>
      </w:r>
      <w:r w:rsidR="00AB5F13">
        <w:t>providing</w:t>
      </w:r>
      <w:r w:rsidRPr="00090EFA">
        <w:t xml:space="preserve"> consent </w:t>
      </w:r>
      <w:r w:rsidR="00AB5F13">
        <w:t>for the publication of this case.</w:t>
      </w:r>
    </w:p>
    <w:p w14:paraId="307E8973" w14:textId="326DA17B" w:rsidR="0044016B" w:rsidRDefault="00090EFA">
      <w:r w:rsidRPr="00090EFA">
        <w:t>Thank you very much for your time and attention.</w:t>
      </w:r>
    </w:p>
    <w:sectPr w:rsidR="0044016B">
      <w:footerReference w:type="even" r:id="rId6"/>
      <w:footerReference w:type="default" r:id="rId7"/>
      <w:footerReference w:type="firs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3515D" w14:textId="77777777" w:rsidR="007E3A8B" w:rsidRDefault="007E3A8B" w:rsidP="00090EFA">
      <w:pPr>
        <w:spacing w:after="0" w:line="240" w:lineRule="auto"/>
      </w:pPr>
      <w:r>
        <w:separator/>
      </w:r>
    </w:p>
  </w:endnote>
  <w:endnote w:type="continuationSeparator" w:id="0">
    <w:p w14:paraId="20DABB98" w14:textId="77777777" w:rsidR="007E3A8B" w:rsidRDefault="007E3A8B" w:rsidP="00090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F5F0E" w14:textId="7453C3DE" w:rsidR="00090EFA" w:rsidRDefault="00090EFA">
    <w:pPr>
      <w:pStyle w:val="Footer"/>
    </w:pPr>
    <w:r>
      <w:rPr>
        <w:noProof/>
      </w:rPr>
      <mc:AlternateContent>
        <mc:Choice Requires="wps">
          <w:drawing>
            <wp:anchor distT="0" distB="0" distL="0" distR="0" simplePos="0" relativeHeight="251659264" behindDoc="0" locked="0" layoutInCell="1" allowOverlap="1" wp14:anchorId="4C8E1CE6" wp14:editId="6959BF3A">
              <wp:simplePos x="635" y="635"/>
              <wp:positionH relativeFrom="page">
                <wp:align>left</wp:align>
              </wp:positionH>
              <wp:positionV relativeFrom="page">
                <wp:align>bottom</wp:align>
              </wp:positionV>
              <wp:extent cx="2085975" cy="346075"/>
              <wp:effectExtent l="0" t="0" r="9525" b="0"/>
              <wp:wrapNone/>
              <wp:docPr id="972642912"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23D6E397" w14:textId="05E5F00D" w:rsidR="00090EFA" w:rsidRPr="00090EFA" w:rsidRDefault="00090EFA" w:rsidP="00090EFA">
                          <w:pPr>
                            <w:spacing w:after="0"/>
                            <w:rPr>
                              <w:rFonts w:ascii="Rockwell" w:eastAsia="Rockwell" w:hAnsi="Rockwell" w:cs="Rockwell"/>
                              <w:noProof/>
                              <w:color w:val="0078D7"/>
                              <w:sz w:val="18"/>
                              <w:szCs w:val="18"/>
                            </w:rPr>
                          </w:pPr>
                          <w:r w:rsidRPr="00090EFA">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C8E1CE6"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7.2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" filled="f" stroked="f">
              <v:fill o:detectmouseclick="t"/>
              <v:textbox style="mso-fit-shape-to-text:t" inset="20pt,0,0,15pt">
                <w:txbxContent>
                  <w:p w14:paraId="23D6E397" w14:textId="05E5F00D" w:rsidR="00090EFA" w:rsidRPr="00090EFA" w:rsidRDefault="00090EFA" w:rsidP="00090EFA">
                    <w:pPr>
                      <w:spacing w:after="0"/>
                      <w:rPr>
                        <w:rFonts w:ascii="Rockwell" w:eastAsia="Rockwell" w:hAnsi="Rockwell" w:cs="Rockwell"/>
                        <w:noProof/>
                        <w:color w:val="0078D7"/>
                        <w:sz w:val="18"/>
                        <w:szCs w:val="18"/>
                      </w:rPr>
                    </w:pPr>
                    <w:r w:rsidRPr="00090EFA">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15F9F" w14:textId="247F15B1" w:rsidR="00090EFA" w:rsidRDefault="00090EFA">
    <w:pPr>
      <w:pStyle w:val="Footer"/>
    </w:pPr>
    <w:r>
      <w:rPr>
        <w:noProof/>
      </w:rPr>
      <mc:AlternateContent>
        <mc:Choice Requires="wps">
          <w:drawing>
            <wp:anchor distT="0" distB="0" distL="0" distR="0" simplePos="0" relativeHeight="251660288" behindDoc="0" locked="0" layoutInCell="1" allowOverlap="1" wp14:anchorId="3A6FE006" wp14:editId="2B76AE8E">
              <wp:simplePos x="914400" y="10058400"/>
              <wp:positionH relativeFrom="page">
                <wp:align>left</wp:align>
              </wp:positionH>
              <wp:positionV relativeFrom="page">
                <wp:align>bottom</wp:align>
              </wp:positionV>
              <wp:extent cx="2085975" cy="346075"/>
              <wp:effectExtent l="0" t="0" r="9525" b="0"/>
              <wp:wrapNone/>
              <wp:docPr id="1482369555"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6A2AE7C1" w14:textId="0B09BFDE" w:rsidR="00090EFA" w:rsidRPr="00090EFA" w:rsidRDefault="00090EFA" w:rsidP="00090EFA">
                          <w:pPr>
                            <w:spacing w:after="0"/>
                            <w:rPr>
                              <w:rFonts w:ascii="Rockwell" w:eastAsia="Rockwell" w:hAnsi="Rockwell" w:cs="Rockwell"/>
                              <w:noProof/>
                              <w:color w:val="0078D7"/>
                              <w:sz w:val="18"/>
                              <w:szCs w:val="18"/>
                            </w:rPr>
                          </w:pPr>
                          <w:r w:rsidRPr="00090EFA">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6FE006"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27.2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" filled="f" stroked="f">
              <v:fill o:detectmouseclick="t"/>
              <v:textbox style="mso-fit-shape-to-text:t" inset="20pt,0,0,15pt">
                <w:txbxContent>
                  <w:p w14:paraId="6A2AE7C1" w14:textId="0B09BFDE" w:rsidR="00090EFA" w:rsidRPr="00090EFA" w:rsidRDefault="00090EFA" w:rsidP="00090EFA">
                    <w:pPr>
                      <w:spacing w:after="0"/>
                      <w:rPr>
                        <w:rFonts w:ascii="Rockwell" w:eastAsia="Rockwell" w:hAnsi="Rockwell" w:cs="Rockwell"/>
                        <w:noProof/>
                        <w:color w:val="0078D7"/>
                        <w:sz w:val="18"/>
                        <w:szCs w:val="18"/>
                      </w:rPr>
                    </w:pPr>
                    <w:r w:rsidRPr="00090EFA">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5F11" w14:textId="7DAB874F" w:rsidR="00090EFA" w:rsidRDefault="00090EFA">
    <w:pPr>
      <w:pStyle w:val="Footer"/>
    </w:pPr>
    <w:r>
      <w:rPr>
        <w:noProof/>
      </w:rPr>
      <mc:AlternateContent>
        <mc:Choice Requires="wps">
          <w:drawing>
            <wp:anchor distT="0" distB="0" distL="0" distR="0" simplePos="0" relativeHeight="251658240" behindDoc="0" locked="0" layoutInCell="1" allowOverlap="1" wp14:anchorId="3872D58A" wp14:editId="19727595">
              <wp:simplePos x="635" y="635"/>
              <wp:positionH relativeFrom="page">
                <wp:align>left</wp:align>
              </wp:positionH>
              <wp:positionV relativeFrom="page">
                <wp:align>bottom</wp:align>
              </wp:positionV>
              <wp:extent cx="2085975" cy="346075"/>
              <wp:effectExtent l="0" t="0" r="9525" b="0"/>
              <wp:wrapNone/>
              <wp:docPr id="1824257708"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72AA3F6F" w14:textId="08507DE3" w:rsidR="00090EFA" w:rsidRPr="00090EFA" w:rsidRDefault="00090EFA" w:rsidP="00090EFA">
                          <w:pPr>
                            <w:spacing w:after="0"/>
                            <w:rPr>
                              <w:rFonts w:ascii="Rockwell" w:eastAsia="Rockwell" w:hAnsi="Rockwell" w:cs="Rockwell"/>
                              <w:noProof/>
                              <w:color w:val="0078D7"/>
                              <w:sz w:val="18"/>
                              <w:szCs w:val="18"/>
                            </w:rPr>
                          </w:pPr>
                          <w:r w:rsidRPr="00090EFA">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872D58A"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7.2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" filled="f" stroked="f">
              <v:fill o:detectmouseclick="t"/>
              <v:textbox style="mso-fit-shape-to-text:t" inset="20pt,0,0,15pt">
                <w:txbxContent>
                  <w:p w14:paraId="72AA3F6F" w14:textId="08507DE3" w:rsidR="00090EFA" w:rsidRPr="00090EFA" w:rsidRDefault="00090EFA" w:rsidP="00090EFA">
                    <w:pPr>
                      <w:spacing w:after="0"/>
                      <w:rPr>
                        <w:rFonts w:ascii="Rockwell" w:eastAsia="Rockwell" w:hAnsi="Rockwell" w:cs="Rockwell"/>
                        <w:noProof/>
                        <w:color w:val="0078D7"/>
                        <w:sz w:val="18"/>
                        <w:szCs w:val="18"/>
                      </w:rPr>
                    </w:pPr>
                    <w:r w:rsidRPr="00090EFA">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000D3" w14:textId="77777777" w:rsidR="007E3A8B" w:rsidRDefault="007E3A8B" w:rsidP="00090EFA">
      <w:pPr>
        <w:spacing w:after="0" w:line="240" w:lineRule="auto"/>
      </w:pPr>
      <w:r>
        <w:separator/>
      </w:r>
    </w:p>
  </w:footnote>
  <w:footnote w:type="continuationSeparator" w:id="0">
    <w:p w14:paraId="398F02DB" w14:textId="77777777" w:rsidR="007E3A8B" w:rsidRDefault="007E3A8B" w:rsidP="00090E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FA"/>
    <w:rsid w:val="00090EFA"/>
    <w:rsid w:val="00133D37"/>
    <w:rsid w:val="0044016B"/>
    <w:rsid w:val="004E2873"/>
    <w:rsid w:val="006B6401"/>
    <w:rsid w:val="007E3A8B"/>
    <w:rsid w:val="00AB5F13"/>
    <w:rsid w:val="00F74A0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527DF"/>
  <w15:chartTrackingRefBased/>
  <w15:docId w15:val="{F077B7C7-5E3C-4928-94C6-E22B7C176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0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0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0E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0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0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0E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E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E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E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0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0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0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0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EFA"/>
    <w:rPr>
      <w:rFonts w:eastAsiaTheme="majorEastAsia" w:cstheme="majorBidi"/>
      <w:color w:val="272727" w:themeColor="text1" w:themeTint="D8"/>
    </w:rPr>
  </w:style>
  <w:style w:type="paragraph" w:styleId="Title">
    <w:name w:val="Title"/>
    <w:basedOn w:val="Normal"/>
    <w:next w:val="Normal"/>
    <w:link w:val="TitleChar"/>
    <w:uiPriority w:val="10"/>
    <w:qFormat/>
    <w:rsid w:val="00090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EFA"/>
    <w:pPr>
      <w:spacing w:before="160"/>
      <w:jc w:val="center"/>
    </w:pPr>
    <w:rPr>
      <w:i/>
      <w:iCs/>
      <w:color w:val="404040" w:themeColor="text1" w:themeTint="BF"/>
    </w:rPr>
  </w:style>
  <w:style w:type="character" w:customStyle="1" w:styleId="QuoteChar">
    <w:name w:val="Quote Char"/>
    <w:basedOn w:val="DefaultParagraphFont"/>
    <w:link w:val="Quote"/>
    <w:uiPriority w:val="29"/>
    <w:rsid w:val="00090EFA"/>
    <w:rPr>
      <w:i/>
      <w:iCs/>
      <w:color w:val="404040" w:themeColor="text1" w:themeTint="BF"/>
    </w:rPr>
  </w:style>
  <w:style w:type="paragraph" w:styleId="ListParagraph">
    <w:name w:val="List Paragraph"/>
    <w:basedOn w:val="Normal"/>
    <w:uiPriority w:val="34"/>
    <w:qFormat/>
    <w:rsid w:val="00090EFA"/>
    <w:pPr>
      <w:ind w:left="720"/>
      <w:contextualSpacing/>
    </w:pPr>
  </w:style>
  <w:style w:type="character" w:styleId="IntenseEmphasis">
    <w:name w:val="Intense Emphasis"/>
    <w:basedOn w:val="DefaultParagraphFont"/>
    <w:uiPriority w:val="21"/>
    <w:qFormat/>
    <w:rsid w:val="00090EFA"/>
    <w:rPr>
      <w:i/>
      <w:iCs/>
      <w:color w:val="0F4761" w:themeColor="accent1" w:themeShade="BF"/>
    </w:rPr>
  </w:style>
  <w:style w:type="paragraph" w:styleId="IntenseQuote">
    <w:name w:val="Intense Quote"/>
    <w:basedOn w:val="Normal"/>
    <w:next w:val="Normal"/>
    <w:link w:val="IntenseQuoteChar"/>
    <w:uiPriority w:val="30"/>
    <w:qFormat/>
    <w:rsid w:val="00090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0EFA"/>
    <w:rPr>
      <w:i/>
      <w:iCs/>
      <w:color w:val="0F4761" w:themeColor="accent1" w:themeShade="BF"/>
    </w:rPr>
  </w:style>
  <w:style w:type="character" w:styleId="IntenseReference">
    <w:name w:val="Intense Reference"/>
    <w:basedOn w:val="DefaultParagraphFont"/>
    <w:uiPriority w:val="32"/>
    <w:qFormat/>
    <w:rsid w:val="00090EFA"/>
    <w:rPr>
      <w:b/>
      <w:bCs/>
      <w:smallCaps/>
      <w:color w:val="0F4761" w:themeColor="accent1" w:themeShade="BF"/>
      <w:spacing w:val="5"/>
    </w:rPr>
  </w:style>
  <w:style w:type="paragraph" w:styleId="Footer">
    <w:name w:val="footer"/>
    <w:basedOn w:val="Normal"/>
    <w:link w:val="FooterChar"/>
    <w:uiPriority w:val="99"/>
    <w:unhideWhenUsed/>
    <w:rsid w:val="00090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Informa plc</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Samantha</dc:creator>
  <cp:keywords/>
  <dc:description/>
  <cp:lastModifiedBy>Brown, Samantha</cp:lastModifiedBy>
  <cp:revision>2</cp:revision>
  <dcterms:created xsi:type="dcterms:W3CDTF">2026-05-28T23:48:00Z</dcterms:created>
  <dcterms:modified xsi:type="dcterms:W3CDTF">2026-05-29T00:00:00Z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6cbbf6ac,39f95a60,585b2a13</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2026-05-28T23:49:10Z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355b9ae5-7e47-4881-ab2a-df2cee85b542</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