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34D1" w14:textId="5A1268E6" w:rsidR="00E33FF2" w:rsidRDefault="00E67DB9" w:rsidP="001F1533">
      <w:pPr>
        <w:spacing w:after="0" w:line="360" w:lineRule="auto"/>
        <w:rPr>
          <w:rFonts w:ascii="Times New Roman" w:hAnsi="Times New Roman" w:cs="Times New Roman"/>
          <w:lang w:val="en-US"/>
        </w:rPr>
      </w:pPr>
      <w:r w:rsidRPr="001F1533">
        <w:rPr>
          <w:rFonts w:ascii="Times New Roman" w:hAnsi="Times New Roman" w:cs="Times New Roman"/>
          <w:lang w:val="en-US"/>
        </w:rPr>
        <w:t>We are pleased to present a brief summary of our article, "Design and Technical Validation of a Novel O2 Mixed Fitting for Dual Connection in Medical Oxygen Delivery Systems." This video highlights the clinical need that inspired the development of this device, its design and technical validation process, and the key findings of our study.</w:t>
      </w:r>
    </w:p>
    <w:p w14:paraId="0153048B" w14:textId="77777777" w:rsidR="001F1533" w:rsidRPr="001F1533" w:rsidRDefault="001F1533" w:rsidP="001F1533">
      <w:pPr>
        <w:spacing w:after="0" w:line="360" w:lineRule="auto"/>
        <w:rPr>
          <w:rFonts w:ascii="Times New Roman" w:hAnsi="Times New Roman" w:cs="Times New Roman"/>
          <w:lang w:val="en-US"/>
        </w:rPr>
      </w:pPr>
    </w:p>
    <w:p w14:paraId="30A47075" w14:textId="68E2058F" w:rsidR="00E33FF2" w:rsidRDefault="00E33FF2" w:rsidP="001F1533">
      <w:pPr>
        <w:spacing w:after="0" w:line="360" w:lineRule="auto"/>
        <w:rPr>
          <w:rFonts w:ascii="Times New Roman" w:hAnsi="Times New Roman" w:cs="Times New Roman"/>
          <w:lang w:val="en-US"/>
        </w:rPr>
      </w:pPr>
      <w:r w:rsidRPr="001F1533">
        <w:rPr>
          <w:rFonts w:ascii="Times New Roman" w:hAnsi="Times New Roman" w:cs="Times New Roman"/>
          <w:lang w:val="en-US"/>
        </w:rPr>
        <w:t>In routine clinical practice, oxygen therapy may require switching between humidified and non-humidified delivery by connecting devices such as threaded bubble humidifiers and standard oxygen tubing.</w:t>
      </w:r>
    </w:p>
    <w:p w14:paraId="41FC4094" w14:textId="77777777" w:rsidR="001F1533" w:rsidRPr="001F1533" w:rsidRDefault="001F1533" w:rsidP="001F1533">
      <w:pPr>
        <w:spacing w:after="0" w:line="360" w:lineRule="auto"/>
        <w:rPr>
          <w:rFonts w:ascii="Times New Roman" w:hAnsi="Times New Roman" w:cs="Times New Roman"/>
          <w:lang w:val="en-US"/>
        </w:rPr>
      </w:pPr>
    </w:p>
    <w:p w14:paraId="749B2647" w14:textId="054635DA" w:rsidR="00E67DB9" w:rsidRDefault="00E67DB9" w:rsidP="001F1533">
      <w:pPr>
        <w:spacing w:after="0" w:line="360" w:lineRule="auto"/>
        <w:rPr>
          <w:rFonts w:ascii="Times New Roman" w:hAnsi="Times New Roman" w:cs="Times New Roman"/>
          <w:lang w:val="en-US"/>
        </w:rPr>
      </w:pPr>
      <w:r w:rsidRPr="001F1533">
        <w:rPr>
          <w:rFonts w:ascii="Times New Roman" w:hAnsi="Times New Roman" w:cs="Times New Roman"/>
          <w:lang w:val="en-US"/>
        </w:rPr>
        <w:t>Repeated removal of conventional oxygen connectors to attach bubble humidifiers may contribute to connector loss, workflow interruptions, and operational inefficiencies during oxygen therapy.</w:t>
      </w:r>
    </w:p>
    <w:p w14:paraId="718C95A1" w14:textId="77777777" w:rsidR="001F1533" w:rsidRPr="001F1533" w:rsidRDefault="001F1533" w:rsidP="001F1533">
      <w:pPr>
        <w:spacing w:after="0" w:line="360" w:lineRule="auto"/>
        <w:rPr>
          <w:rFonts w:ascii="Times New Roman" w:hAnsi="Times New Roman" w:cs="Times New Roman"/>
        </w:rPr>
      </w:pPr>
    </w:p>
    <w:p w14:paraId="685060F0" w14:textId="39552C7D" w:rsidR="00E67DB9" w:rsidRDefault="00E67DB9" w:rsidP="001F1533">
      <w:pPr>
        <w:spacing w:after="0" w:line="360" w:lineRule="auto"/>
        <w:rPr>
          <w:rFonts w:ascii="Times New Roman" w:hAnsi="Times New Roman" w:cs="Times New Roman"/>
          <w:lang w:val="en-US"/>
        </w:rPr>
      </w:pPr>
      <w:r w:rsidRPr="001F1533">
        <w:rPr>
          <w:rFonts w:ascii="Times New Roman" w:hAnsi="Times New Roman" w:cs="Times New Roman"/>
          <w:lang w:val="en-US"/>
        </w:rPr>
        <w:t>Several strategies and devices have been developed to enable dual connectivity between bubble humidifiers and conventional oxygen tubing, including modified flowmeters, oxygen tubing, and specialized connectors.</w:t>
      </w:r>
    </w:p>
    <w:p w14:paraId="13987993" w14:textId="77777777" w:rsidR="001F1533" w:rsidRPr="001F1533" w:rsidRDefault="001F1533" w:rsidP="001F1533">
      <w:pPr>
        <w:spacing w:after="0" w:line="360" w:lineRule="auto"/>
        <w:rPr>
          <w:rFonts w:ascii="Times New Roman" w:hAnsi="Times New Roman" w:cs="Times New Roman"/>
        </w:rPr>
      </w:pPr>
    </w:p>
    <w:p w14:paraId="6ED564E1" w14:textId="5B7CBECA" w:rsidR="00E67DB9" w:rsidRDefault="00E67DB9" w:rsidP="001F1533">
      <w:pPr>
        <w:spacing w:after="0" w:line="360" w:lineRule="auto"/>
        <w:rPr>
          <w:rFonts w:ascii="Times New Roman" w:hAnsi="Times New Roman" w:cs="Times New Roman"/>
          <w:lang w:val="en-US"/>
        </w:rPr>
      </w:pPr>
      <w:r w:rsidRPr="001F1533">
        <w:rPr>
          <w:rFonts w:ascii="Times New Roman" w:hAnsi="Times New Roman" w:cs="Times New Roman"/>
          <w:lang w:val="en-US"/>
        </w:rPr>
        <w:t>This study describes the development of a Novel Mixed Fitting for Medical Oxygen (O2 Mixed Fitting) that enables connection of both a bubble humidifier and conventional oxygen tubing without removing the device from the flowmeter.</w:t>
      </w:r>
    </w:p>
    <w:p w14:paraId="5BB022AC" w14:textId="77777777" w:rsidR="001F1533" w:rsidRPr="001F1533" w:rsidRDefault="001F1533" w:rsidP="001F1533">
      <w:pPr>
        <w:spacing w:after="0" w:line="360" w:lineRule="auto"/>
        <w:rPr>
          <w:rFonts w:ascii="Times New Roman" w:hAnsi="Times New Roman" w:cs="Times New Roman"/>
          <w:b/>
          <w:bCs/>
          <w:lang w:val="en-US"/>
        </w:rPr>
      </w:pPr>
    </w:p>
    <w:p w14:paraId="3A517233" w14:textId="0F2F11C7" w:rsidR="00E67DB9" w:rsidRDefault="00E67DB9" w:rsidP="001F1533">
      <w:pPr>
        <w:spacing w:after="0" w:line="360" w:lineRule="auto"/>
        <w:rPr>
          <w:rFonts w:ascii="Times New Roman" w:hAnsi="Times New Roman" w:cs="Times New Roman"/>
          <w:lang w:val="en-US"/>
        </w:rPr>
      </w:pPr>
      <w:r w:rsidRPr="001F1533">
        <w:rPr>
          <w:rFonts w:ascii="Times New Roman" w:hAnsi="Times New Roman" w:cs="Times New Roman"/>
          <w:lang w:val="en-US"/>
        </w:rPr>
        <w:t>We describe the development process of the O2 Mixed Fitting, based on a systematic review, including iterative computer-aided design refinement, manufacturing, validation and metrology procedures, regulatory alignment, and Eco-Design Environmental Strategy evaluation.</w:t>
      </w:r>
    </w:p>
    <w:p w14:paraId="1BC9CB59" w14:textId="77777777" w:rsidR="001F1533" w:rsidRPr="001F1533" w:rsidRDefault="001F1533" w:rsidP="001F1533">
      <w:pPr>
        <w:spacing w:after="0" w:line="360" w:lineRule="auto"/>
        <w:rPr>
          <w:rFonts w:ascii="Times New Roman" w:hAnsi="Times New Roman" w:cs="Times New Roman"/>
        </w:rPr>
      </w:pPr>
    </w:p>
    <w:p w14:paraId="2629B139" w14:textId="77777777" w:rsidR="00E67DB9" w:rsidRPr="001F1533" w:rsidRDefault="00E67DB9" w:rsidP="001F1533">
      <w:pPr>
        <w:spacing w:after="0" w:line="360" w:lineRule="auto"/>
        <w:rPr>
          <w:rFonts w:ascii="Times New Roman" w:hAnsi="Times New Roman" w:cs="Times New Roman"/>
        </w:rPr>
      </w:pPr>
      <w:r w:rsidRPr="001F1533">
        <w:rPr>
          <w:rFonts w:ascii="Times New Roman" w:hAnsi="Times New Roman" w:cs="Times New Roman"/>
          <w:lang w:val="en-US"/>
        </w:rPr>
        <w:t>Metrological validation was performed under controlled environmental conditions in an independent laboratory, using three randomly selected samples (one per batch), and maintaining all test conditions for 5 minutes to ensure stability.</w:t>
      </w:r>
    </w:p>
    <w:p w14:paraId="6CDDD7B3" w14:textId="77777777" w:rsidR="00253BCC" w:rsidRDefault="00253BCC" w:rsidP="001F1533">
      <w:pPr>
        <w:spacing w:after="0" w:line="360" w:lineRule="auto"/>
        <w:rPr>
          <w:rFonts w:ascii="Times New Roman" w:hAnsi="Times New Roman" w:cs="Times New Roman"/>
          <w:lang w:val="en-US"/>
        </w:rPr>
      </w:pPr>
    </w:p>
    <w:p w14:paraId="405163A5" w14:textId="0F4F362B" w:rsidR="00E67DB9" w:rsidRPr="001F1533" w:rsidRDefault="00F2579E" w:rsidP="001F1533">
      <w:pPr>
        <w:spacing w:after="0" w:line="360" w:lineRule="auto"/>
        <w:rPr>
          <w:rFonts w:ascii="Times New Roman" w:hAnsi="Times New Roman" w:cs="Times New Roman"/>
          <w:b/>
          <w:bCs/>
          <w:lang w:val="en-US"/>
        </w:rPr>
      </w:pPr>
      <w:r w:rsidRPr="001F1533">
        <w:rPr>
          <w:rFonts w:ascii="Times New Roman" w:hAnsi="Times New Roman" w:cs="Times New Roman"/>
          <w:lang w:val="en-US"/>
        </w:rPr>
        <w:t>Microbiological and dimensional stability were evaluated in an independent laboratory using five samples from two production batches under controlled environmental conditions over a 12-month period.</w:t>
      </w:r>
    </w:p>
    <w:p w14:paraId="6C433512" w14:textId="77777777" w:rsidR="00E67DB9" w:rsidRPr="001F1533" w:rsidRDefault="00E67DB9" w:rsidP="001F1533">
      <w:pPr>
        <w:spacing w:after="0" w:line="360" w:lineRule="auto"/>
        <w:rPr>
          <w:rFonts w:ascii="Times New Roman" w:hAnsi="Times New Roman" w:cs="Times New Roman"/>
          <w:lang w:val="en-US"/>
        </w:rPr>
      </w:pPr>
    </w:p>
    <w:p w14:paraId="776BAFE4" w14:textId="52B4C025" w:rsidR="00F2579E" w:rsidRDefault="00F2579E" w:rsidP="001F1533">
      <w:pPr>
        <w:spacing w:after="0" w:line="360" w:lineRule="auto"/>
        <w:rPr>
          <w:rFonts w:ascii="Times New Roman" w:hAnsi="Times New Roman" w:cs="Times New Roman"/>
          <w:lang w:val="en-US"/>
        </w:rPr>
      </w:pPr>
      <w:r w:rsidRPr="001F1533">
        <w:rPr>
          <w:rFonts w:ascii="Times New Roman" w:hAnsi="Times New Roman" w:cs="Times New Roman"/>
          <w:lang w:val="en-US"/>
        </w:rPr>
        <w:t xml:space="preserve">No leakage was detected, and flow measurements remained within ±0.5 L/min at low flows and ±10% at higher flows across three production batches, demonstrating stable functional performance </w:t>
      </w:r>
      <w:r w:rsidRPr="001F1533">
        <w:rPr>
          <w:rFonts w:ascii="Times New Roman" w:hAnsi="Times New Roman" w:cs="Times New Roman"/>
          <w:lang w:val="en-US"/>
        </w:rPr>
        <w:lastRenderedPageBreak/>
        <w:t>under the evaluated conditions.</w:t>
      </w:r>
      <w:r w:rsidR="001F1533">
        <w:rPr>
          <w:rFonts w:ascii="Times New Roman" w:hAnsi="Times New Roman" w:cs="Times New Roman"/>
          <w:lang w:val="en-US"/>
        </w:rPr>
        <w:t xml:space="preserve"> </w:t>
      </w:r>
      <w:r w:rsidRPr="001F1533">
        <w:rPr>
          <w:rFonts w:ascii="Times New Roman" w:hAnsi="Times New Roman" w:cs="Times New Roman"/>
          <w:lang w:val="en-US"/>
        </w:rPr>
        <w:t>The 12-month natural stability study showed no significant physical, dimensional, or microbiological changes under the evaluated environmental conditions</w:t>
      </w:r>
      <w:r w:rsidR="001F1533">
        <w:rPr>
          <w:rFonts w:ascii="Times New Roman" w:hAnsi="Times New Roman" w:cs="Times New Roman"/>
          <w:lang w:val="en-US"/>
        </w:rPr>
        <w:t>.</w:t>
      </w:r>
    </w:p>
    <w:p w14:paraId="28207590" w14:textId="77777777" w:rsidR="001F1533" w:rsidRPr="001F1533" w:rsidRDefault="001F1533" w:rsidP="001F1533">
      <w:pPr>
        <w:spacing w:after="0" w:line="360" w:lineRule="auto"/>
        <w:rPr>
          <w:rFonts w:ascii="Times New Roman" w:hAnsi="Times New Roman" w:cs="Times New Roman"/>
        </w:rPr>
      </w:pPr>
    </w:p>
    <w:p w14:paraId="6599C7A6" w14:textId="7B3C3158" w:rsidR="00CF5DE1" w:rsidRDefault="00F2579E" w:rsidP="001F1533">
      <w:pPr>
        <w:spacing w:after="0" w:line="360" w:lineRule="auto"/>
        <w:rPr>
          <w:rFonts w:ascii="Times New Roman" w:hAnsi="Times New Roman" w:cs="Times New Roman"/>
          <w:lang w:val="en-US"/>
        </w:rPr>
      </w:pPr>
      <w:r w:rsidRPr="001F1533">
        <w:rPr>
          <w:rFonts w:ascii="Times New Roman" w:hAnsi="Times New Roman" w:cs="Times New Roman"/>
          <w:lang w:val="en-US"/>
        </w:rPr>
        <w:t>The O2 Mixed Fitting demonstrated an eco-design profile focused on multifunctionality, reduced material use, and lower transportation-related impacts, although reliance on virgin raw materials remained the main environmental limitation.</w:t>
      </w:r>
    </w:p>
    <w:p w14:paraId="4F3DE664" w14:textId="77777777" w:rsidR="001F1533" w:rsidRPr="001F1533" w:rsidRDefault="001F1533" w:rsidP="001F1533">
      <w:pPr>
        <w:spacing w:after="0" w:line="360" w:lineRule="auto"/>
        <w:rPr>
          <w:rFonts w:ascii="Times New Roman" w:hAnsi="Times New Roman" w:cs="Times New Roman"/>
          <w:lang w:val="en-US"/>
        </w:rPr>
      </w:pPr>
    </w:p>
    <w:p w14:paraId="770C9A89" w14:textId="14BC7A0D" w:rsidR="00F2579E" w:rsidRDefault="00F2579E" w:rsidP="001F1533">
      <w:pPr>
        <w:spacing w:after="0" w:line="360" w:lineRule="auto"/>
        <w:rPr>
          <w:rFonts w:ascii="Times New Roman" w:hAnsi="Times New Roman" w:cs="Times New Roman"/>
          <w:lang w:val="en-US"/>
        </w:rPr>
      </w:pPr>
      <w:r w:rsidRPr="001F1533">
        <w:rPr>
          <w:rFonts w:ascii="Times New Roman" w:hAnsi="Times New Roman" w:cs="Times New Roman"/>
          <w:lang w:val="en-US"/>
        </w:rPr>
        <w:t>This study did not include clinical usability or human factors assessment during routine oxygen therapy, nor long-term repeated-use evaluation or direct comparison with existing dual-connection systems.</w:t>
      </w:r>
    </w:p>
    <w:p w14:paraId="1DA2F188" w14:textId="77777777" w:rsidR="001F1533" w:rsidRPr="001F1533" w:rsidRDefault="001F1533" w:rsidP="001F1533">
      <w:pPr>
        <w:spacing w:after="0" w:line="360" w:lineRule="auto"/>
        <w:rPr>
          <w:rFonts w:ascii="Times New Roman" w:hAnsi="Times New Roman" w:cs="Times New Roman"/>
          <w:lang w:val="en-US"/>
        </w:rPr>
      </w:pPr>
    </w:p>
    <w:p w14:paraId="69A068A1" w14:textId="429943A6" w:rsidR="00F2579E" w:rsidRDefault="00F2579E" w:rsidP="001F1533">
      <w:pPr>
        <w:spacing w:after="0" w:line="360" w:lineRule="auto"/>
        <w:rPr>
          <w:rFonts w:ascii="Times New Roman" w:hAnsi="Times New Roman" w:cs="Times New Roman"/>
          <w:lang w:val="en-US"/>
        </w:rPr>
      </w:pPr>
      <w:r w:rsidRPr="001F1533">
        <w:rPr>
          <w:rFonts w:ascii="Times New Roman" w:hAnsi="Times New Roman" w:cs="Times New Roman"/>
          <w:lang w:val="en-US"/>
        </w:rPr>
        <w:t>The O2 Mixed Fitting represents a practical alternative for oxygen therapy connection management while maintaining compatibility with existing clinical equipment. Future clinical and usability studies are warranted</w:t>
      </w:r>
      <w:r w:rsidR="001F1533">
        <w:rPr>
          <w:rFonts w:ascii="Times New Roman" w:hAnsi="Times New Roman" w:cs="Times New Roman"/>
          <w:lang w:val="en-US"/>
        </w:rPr>
        <w:t>.</w:t>
      </w:r>
    </w:p>
    <w:p w14:paraId="0CC50A8E" w14:textId="77777777" w:rsidR="001F1533" w:rsidRPr="001F1533" w:rsidRDefault="001F1533" w:rsidP="001F1533">
      <w:pPr>
        <w:spacing w:after="0" w:line="360" w:lineRule="auto"/>
        <w:rPr>
          <w:rFonts w:ascii="Times New Roman" w:hAnsi="Times New Roman" w:cs="Times New Roman"/>
          <w:lang w:val="en-US"/>
        </w:rPr>
      </w:pPr>
    </w:p>
    <w:p w14:paraId="0CC561E1" w14:textId="2A4FFC40" w:rsidR="00E33FF2" w:rsidRPr="001F1533" w:rsidRDefault="00F2579E" w:rsidP="001F1533">
      <w:pPr>
        <w:spacing w:after="0" w:line="360" w:lineRule="auto"/>
        <w:rPr>
          <w:rFonts w:ascii="Times New Roman" w:hAnsi="Times New Roman" w:cs="Times New Roman"/>
        </w:rPr>
      </w:pPr>
      <w:r w:rsidRPr="001F1533">
        <w:rPr>
          <w:rFonts w:ascii="Times New Roman" w:hAnsi="Times New Roman" w:cs="Times New Roman"/>
        </w:rPr>
        <w:t xml:space="preserve">Thank </w:t>
      </w:r>
      <w:r w:rsidR="00811143" w:rsidRPr="001F1533">
        <w:rPr>
          <w:rFonts w:ascii="Times New Roman" w:hAnsi="Times New Roman" w:cs="Times New Roman"/>
        </w:rPr>
        <w:t>you for</w:t>
      </w:r>
      <w:r w:rsidRPr="001F1533">
        <w:rPr>
          <w:rFonts w:ascii="Times New Roman" w:hAnsi="Times New Roman" w:cs="Times New Roman"/>
        </w:rPr>
        <w:t xml:space="preserve"> your attention</w:t>
      </w:r>
      <w:r w:rsidR="001F1533">
        <w:rPr>
          <w:rFonts w:ascii="Times New Roman" w:hAnsi="Times New Roman" w:cs="Times New Roman"/>
        </w:rPr>
        <w:t>.</w:t>
      </w:r>
    </w:p>
    <w:sectPr w:rsidR="00E33FF2" w:rsidRPr="001F1533">
      <w:footerReference w:type="even" r:id="rId7"/>
      <w:footerReference w:type="default" r:id="rId8"/>
      <w:footerReference w:type="firs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B9DEC" w14:textId="77777777" w:rsidR="00151C39" w:rsidRDefault="00151C39" w:rsidP="00253BCC">
      <w:pPr>
        <w:spacing w:after="0" w:line="240" w:lineRule="auto"/>
      </w:pPr>
      <w:r>
        <w:separator/>
      </w:r>
    </w:p>
  </w:endnote>
  <w:endnote w:type="continuationSeparator" w:id="0">
    <w:p w14:paraId="739EE660" w14:textId="77777777" w:rsidR="00151C39" w:rsidRDefault="00151C39" w:rsidP="00253B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ckwell">
    <w:panose1 w:val="02060603020205020403"/>
    <w:charset w:val="00"/>
    <w:family w:val="roman"/>
    <w:pitch w:val="variable"/>
    <w:sig w:usb0="00000007" w:usb1="00000000" w:usb2="00000000" w:usb3="00000000" w:csb0="0000000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2B9B6" w14:textId="0D74E763" w:rsidR="00253BCC" w:rsidRDefault="00253BCC">
    <w:pPr>
      <w:pStyle w:val="Footer"/>
    </w:pPr>
    <w:r>
      <w:rPr>
        <w:noProof/>
      </w:rPr>
      <mc:AlternateContent>
        <mc:Choice Requires="wps">
          <w:drawing>
            <wp:anchor distT="0" distB="0" distL="0" distR="0" simplePos="0" relativeHeight="251659264" behindDoc="0" locked="0" layoutInCell="1" allowOverlap="1" wp14:anchorId="58DD6F92" wp14:editId="01AE8E28">
              <wp:simplePos x="635" y="635"/>
              <wp:positionH relativeFrom="page">
                <wp:align>left</wp:align>
              </wp:positionH>
              <wp:positionV relativeFrom="page">
                <wp:align>bottom</wp:align>
              </wp:positionV>
              <wp:extent cx="2085975" cy="335280"/>
              <wp:effectExtent l="0" t="0" r="9525" b="0"/>
              <wp:wrapNone/>
              <wp:docPr id="1846895759" name="Text Box 2"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335280"/>
                      </a:xfrm>
                      <a:prstGeom prst="rect">
                        <a:avLst/>
                      </a:prstGeom>
                      <a:noFill/>
                      <a:ln>
                        <a:noFill/>
                      </a:ln>
                    </wps:spPr>
                    <wps:txbx>
                      <w:txbxContent>
                        <w:p w14:paraId="043B6CA2" w14:textId="76C326F7" w:rsidR="00253BCC" w:rsidRPr="00253BCC" w:rsidRDefault="00253BCC" w:rsidP="00253BCC">
                          <w:pPr>
                            <w:spacing w:after="0"/>
                            <w:rPr>
                              <w:rFonts w:ascii="Rockwell" w:eastAsia="Rockwell" w:hAnsi="Rockwell" w:cs="Rockwell"/>
                              <w:noProof/>
                              <w:color w:val="0078D7"/>
                              <w:sz w:val="18"/>
                              <w:szCs w:val="18"/>
                            </w:rPr>
                          </w:pPr>
                          <w:r w:rsidRPr="00253BCC">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8DD6F92" id="_x0000_t202" coordsize="21600,21600" o:spt="202" path="m,l,21600r21600,l21600,xe">
              <v:stroke joinstyle="miter"/>
              <v:path gradientshapeok="t" o:connecttype="rect"/>
            </v:shapetype>
            <v:shape id="Text Box 2" o:spid="_x0000_s1026" type="#_x0000_t202" alt="Information Classification: General" style="position:absolute;margin-left:0;margin-top:0;width:164.25pt;height:26.4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" filled="f" stroked="f">
              <v:fill o:detectmouseclick="t"/>
              <v:textbox style="mso-fit-shape-to-text:t" inset="20pt,0,0,15pt">
                <w:txbxContent>
                  <w:p w14:paraId="043B6CA2" w14:textId="76C326F7" w:rsidR="00253BCC" w:rsidRPr="00253BCC" w:rsidRDefault="00253BCC" w:rsidP="00253BCC">
                    <w:pPr>
                      <w:spacing w:after="0"/>
                      <w:rPr>
                        <w:rFonts w:ascii="Rockwell" w:eastAsia="Rockwell" w:hAnsi="Rockwell" w:cs="Rockwell"/>
                        <w:noProof/>
                        <w:color w:val="0078D7"/>
                        <w:sz w:val="18"/>
                        <w:szCs w:val="18"/>
                      </w:rPr>
                    </w:pPr>
                    <w:r w:rsidRPr="00253BCC">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67FBF" w14:textId="5C8E6AB9" w:rsidR="00253BCC" w:rsidRDefault="00253BCC">
    <w:pPr>
      <w:pStyle w:val="Footer"/>
    </w:pPr>
    <w:r>
      <w:rPr>
        <w:noProof/>
      </w:rPr>
      <mc:AlternateContent>
        <mc:Choice Requires="wps">
          <w:drawing>
            <wp:anchor distT="0" distB="0" distL="0" distR="0" simplePos="0" relativeHeight="251660288" behindDoc="0" locked="0" layoutInCell="1" allowOverlap="1" wp14:anchorId="5EA12C0C" wp14:editId="33503537">
              <wp:simplePos x="1076325" y="9439275"/>
              <wp:positionH relativeFrom="page">
                <wp:align>left</wp:align>
              </wp:positionH>
              <wp:positionV relativeFrom="page">
                <wp:align>bottom</wp:align>
              </wp:positionV>
              <wp:extent cx="2085975" cy="335280"/>
              <wp:effectExtent l="0" t="0" r="9525" b="0"/>
              <wp:wrapNone/>
              <wp:docPr id="1401347668" name="Text Box 3"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335280"/>
                      </a:xfrm>
                      <a:prstGeom prst="rect">
                        <a:avLst/>
                      </a:prstGeom>
                      <a:noFill/>
                      <a:ln>
                        <a:noFill/>
                      </a:ln>
                    </wps:spPr>
                    <wps:txbx>
                      <w:txbxContent>
                        <w:p w14:paraId="652C3315" w14:textId="6BB097C6" w:rsidR="00253BCC" w:rsidRPr="00253BCC" w:rsidRDefault="00253BCC" w:rsidP="00253BCC">
                          <w:pPr>
                            <w:spacing w:after="0"/>
                            <w:rPr>
                              <w:rFonts w:ascii="Rockwell" w:eastAsia="Rockwell" w:hAnsi="Rockwell" w:cs="Rockwell"/>
                              <w:noProof/>
                              <w:color w:val="0078D7"/>
                              <w:sz w:val="18"/>
                              <w:szCs w:val="18"/>
                            </w:rPr>
                          </w:pPr>
                          <w:r w:rsidRPr="00253BCC">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EA12C0C" id="_x0000_t202" coordsize="21600,21600" o:spt="202" path="m,l,21600r21600,l21600,xe">
              <v:stroke joinstyle="miter"/>
              <v:path gradientshapeok="t" o:connecttype="rect"/>
            </v:shapetype>
            <v:shape id="Text Box 3" o:spid="_x0000_s1027" type="#_x0000_t202" alt="Information Classification: General" style="position:absolute;margin-left:0;margin-top:0;width:164.25pt;height:26.4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" filled="f" stroked="f">
              <v:fill o:detectmouseclick="t"/>
              <v:textbox style="mso-fit-shape-to-text:t" inset="20pt,0,0,15pt">
                <w:txbxContent>
                  <w:p w14:paraId="652C3315" w14:textId="6BB097C6" w:rsidR="00253BCC" w:rsidRPr="00253BCC" w:rsidRDefault="00253BCC" w:rsidP="00253BCC">
                    <w:pPr>
                      <w:spacing w:after="0"/>
                      <w:rPr>
                        <w:rFonts w:ascii="Rockwell" w:eastAsia="Rockwell" w:hAnsi="Rockwell" w:cs="Rockwell"/>
                        <w:noProof/>
                        <w:color w:val="0078D7"/>
                        <w:sz w:val="18"/>
                        <w:szCs w:val="18"/>
                      </w:rPr>
                    </w:pPr>
                    <w:r w:rsidRPr="00253BCC">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0E386" w14:textId="0D075E9F" w:rsidR="00253BCC" w:rsidRDefault="00253BCC">
    <w:pPr>
      <w:pStyle w:val="Footer"/>
    </w:pPr>
    <w:r>
      <w:rPr>
        <w:noProof/>
      </w:rPr>
      <mc:AlternateContent>
        <mc:Choice Requires="wps">
          <w:drawing>
            <wp:anchor distT="0" distB="0" distL="0" distR="0" simplePos="0" relativeHeight="251658240" behindDoc="0" locked="0" layoutInCell="1" allowOverlap="1" wp14:anchorId="6EC5AA8A" wp14:editId="706E5B02">
              <wp:simplePos x="635" y="635"/>
              <wp:positionH relativeFrom="page">
                <wp:align>left</wp:align>
              </wp:positionH>
              <wp:positionV relativeFrom="page">
                <wp:align>bottom</wp:align>
              </wp:positionV>
              <wp:extent cx="2085975" cy="335280"/>
              <wp:effectExtent l="0" t="0" r="9525" b="0"/>
              <wp:wrapNone/>
              <wp:docPr id="1600654586" name="Text Box 1"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335280"/>
                      </a:xfrm>
                      <a:prstGeom prst="rect">
                        <a:avLst/>
                      </a:prstGeom>
                      <a:noFill/>
                      <a:ln>
                        <a:noFill/>
                      </a:ln>
                    </wps:spPr>
                    <wps:txbx>
                      <w:txbxContent>
                        <w:p w14:paraId="1DF2BE3C" w14:textId="0478D300" w:rsidR="00253BCC" w:rsidRPr="00253BCC" w:rsidRDefault="00253BCC" w:rsidP="00253BCC">
                          <w:pPr>
                            <w:spacing w:after="0"/>
                            <w:rPr>
                              <w:rFonts w:ascii="Rockwell" w:eastAsia="Rockwell" w:hAnsi="Rockwell" w:cs="Rockwell"/>
                              <w:noProof/>
                              <w:color w:val="0078D7"/>
                              <w:sz w:val="18"/>
                              <w:szCs w:val="18"/>
                            </w:rPr>
                          </w:pPr>
                          <w:r w:rsidRPr="00253BCC">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EC5AA8A" id="_x0000_t202" coordsize="21600,21600" o:spt="202" path="m,l,21600r21600,l21600,xe">
              <v:stroke joinstyle="miter"/>
              <v:path gradientshapeok="t" o:connecttype="rect"/>
            </v:shapetype>
            <v:shape id="Text Box 1" o:spid="_x0000_s1028" type="#_x0000_t202" alt="Information Classification: General" style="position:absolute;margin-left:0;margin-top:0;width:164.25pt;height:26.4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" filled="f" stroked="f">
              <v:fill o:detectmouseclick="t"/>
              <v:textbox style="mso-fit-shape-to-text:t" inset="20pt,0,0,15pt">
                <w:txbxContent>
                  <w:p w14:paraId="1DF2BE3C" w14:textId="0478D300" w:rsidR="00253BCC" w:rsidRPr="00253BCC" w:rsidRDefault="00253BCC" w:rsidP="00253BCC">
                    <w:pPr>
                      <w:spacing w:after="0"/>
                      <w:rPr>
                        <w:rFonts w:ascii="Rockwell" w:eastAsia="Rockwell" w:hAnsi="Rockwell" w:cs="Rockwell"/>
                        <w:noProof/>
                        <w:color w:val="0078D7"/>
                        <w:sz w:val="18"/>
                        <w:szCs w:val="18"/>
                      </w:rPr>
                    </w:pPr>
                    <w:r w:rsidRPr="00253BCC">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71AE7" w14:textId="77777777" w:rsidR="00151C39" w:rsidRDefault="00151C39" w:rsidP="00253BCC">
      <w:pPr>
        <w:spacing w:after="0" w:line="240" w:lineRule="auto"/>
      </w:pPr>
      <w:r>
        <w:separator/>
      </w:r>
    </w:p>
  </w:footnote>
  <w:footnote w:type="continuationSeparator" w:id="0">
    <w:p w14:paraId="082645AE" w14:textId="77777777" w:rsidR="00151C39" w:rsidRDefault="00151C39" w:rsidP="00253B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2678B6"/>
    <w:multiLevelType w:val="hybridMultilevel"/>
    <w:tmpl w:val="61EE40FA"/>
    <w:lvl w:ilvl="0" w:tplc="35C07948">
      <w:start w:val="1"/>
      <w:numFmt w:val="bullet"/>
      <w:lvlText w:val="•"/>
      <w:lvlJc w:val="left"/>
      <w:pPr>
        <w:tabs>
          <w:tab w:val="num" w:pos="720"/>
        </w:tabs>
        <w:ind w:left="720" w:hanging="360"/>
      </w:pPr>
      <w:rPr>
        <w:rFonts w:ascii="Arial" w:hAnsi="Arial" w:hint="default"/>
      </w:rPr>
    </w:lvl>
    <w:lvl w:ilvl="1" w:tplc="3A4E4410" w:tentative="1">
      <w:start w:val="1"/>
      <w:numFmt w:val="bullet"/>
      <w:lvlText w:val="•"/>
      <w:lvlJc w:val="left"/>
      <w:pPr>
        <w:tabs>
          <w:tab w:val="num" w:pos="1440"/>
        </w:tabs>
        <w:ind w:left="1440" w:hanging="360"/>
      </w:pPr>
      <w:rPr>
        <w:rFonts w:ascii="Arial" w:hAnsi="Arial" w:hint="default"/>
      </w:rPr>
    </w:lvl>
    <w:lvl w:ilvl="2" w:tplc="84D8D828" w:tentative="1">
      <w:start w:val="1"/>
      <w:numFmt w:val="bullet"/>
      <w:lvlText w:val="•"/>
      <w:lvlJc w:val="left"/>
      <w:pPr>
        <w:tabs>
          <w:tab w:val="num" w:pos="2160"/>
        </w:tabs>
        <w:ind w:left="2160" w:hanging="360"/>
      </w:pPr>
      <w:rPr>
        <w:rFonts w:ascii="Arial" w:hAnsi="Arial" w:hint="default"/>
      </w:rPr>
    </w:lvl>
    <w:lvl w:ilvl="3" w:tplc="FF6C57D2" w:tentative="1">
      <w:start w:val="1"/>
      <w:numFmt w:val="bullet"/>
      <w:lvlText w:val="•"/>
      <w:lvlJc w:val="left"/>
      <w:pPr>
        <w:tabs>
          <w:tab w:val="num" w:pos="2880"/>
        </w:tabs>
        <w:ind w:left="2880" w:hanging="360"/>
      </w:pPr>
      <w:rPr>
        <w:rFonts w:ascii="Arial" w:hAnsi="Arial" w:hint="default"/>
      </w:rPr>
    </w:lvl>
    <w:lvl w:ilvl="4" w:tplc="9C167900" w:tentative="1">
      <w:start w:val="1"/>
      <w:numFmt w:val="bullet"/>
      <w:lvlText w:val="•"/>
      <w:lvlJc w:val="left"/>
      <w:pPr>
        <w:tabs>
          <w:tab w:val="num" w:pos="3600"/>
        </w:tabs>
        <w:ind w:left="3600" w:hanging="360"/>
      </w:pPr>
      <w:rPr>
        <w:rFonts w:ascii="Arial" w:hAnsi="Arial" w:hint="default"/>
      </w:rPr>
    </w:lvl>
    <w:lvl w:ilvl="5" w:tplc="8C52B88A" w:tentative="1">
      <w:start w:val="1"/>
      <w:numFmt w:val="bullet"/>
      <w:lvlText w:val="•"/>
      <w:lvlJc w:val="left"/>
      <w:pPr>
        <w:tabs>
          <w:tab w:val="num" w:pos="4320"/>
        </w:tabs>
        <w:ind w:left="4320" w:hanging="360"/>
      </w:pPr>
      <w:rPr>
        <w:rFonts w:ascii="Arial" w:hAnsi="Arial" w:hint="default"/>
      </w:rPr>
    </w:lvl>
    <w:lvl w:ilvl="6" w:tplc="0868E942" w:tentative="1">
      <w:start w:val="1"/>
      <w:numFmt w:val="bullet"/>
      <w:lvlText w:val="•"/>
      <w:lvlJc w:val="left"/>
      <w:pPr>
        <w:tabs>
          <w:tab w:val="num" w:pos="5040"/>
        </w:tabs>
        <w:ind w:left="5040" w:hanging="360"/>
      </w:pPr>
      <w:rPr>
        <w:rFonts w:ascii="Arial" w:hAnsi="Arial" w:hint="default"/>
      </w:rPr>
    </w:lvl>
    <w:lvl w:ilvl="7" w:tplc="2EEA0E24" w:tentative="1">
      <w:start w:val="1"/>
      <w:numFmt w:val="bullet"/>
      <w:lvlText w:val="•"/>
      <w:lvlJc w:val="left"/>
      <w:pPr>
        <w:tabs>
          <w:tab w:val="num" w:pos="5760"/>
        </w:tabs>
        <w:ind w:left="5760" w:hanging="360"/>
      </w:pPr>
      <w:rPr>
        <w:rFonts w:ascii="Arial" w:hAnsi="Arial" w:hint="default"/>
      </w:rPr>
    </w:lvl>
    <w:lvl w:ilvl="8" w:tplc="F2ECDAF8" w:tentative="1">
      <w:start w:val="1"/>
      <w:numFmt w:val="bullet"/>
      <w:lvlText w:val="•"/>
      <w:lvlJc w:val="left"/>
      <w:pPr>
        <w:tabs>
          <w:tab w:val="num" w:pos="6480"/>
        </w:tabs>
        <w:ind w:left="6480" w:hanging="360"/>
      </w:pPr>
      <w:rPr>
        <w:rFonts w:ascii="Arial" w:hAnsi="Arial" w:hint="default"/>
      </w:rPr>
    </w:lvl>
  </w:abstractNum>
  <w:num w:numId="1" w16cid:durableId="7077250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3FF2"/>
    <w:rsid w:val="00151C39"/>
    <w:rsid w:val="001A33AD"/>
    <w:rsid w:val="001F1533"/>
    <w:rsid w:val="00253BCC"/>
    <w:rsid w:val="005F48E4"/>
    <w:rsid w:val="00811143"/>
    <w:rsid w:val="00965C04"/>
    <w:rsid w:val="00985E97"/>
    <w:rsid w:val="009D78E8"/>
    <w:rsid w:val="00B16F98"/>
    <w:rsid w:val="00CF5DE1"/>
    <w:rsid w:val="00E33FF2"/>
    <w:rsid w:val="00E67DB9"/>
    <w:rsid w:val="00F2579E"/>
    <w:rsid w:val="00F801A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F3E45"/>
  <w15:chartTrackingRefBased/>
  <w15:docId w15:val="{5EF1A1D9-6C6F-4E1C-9889-889EF55CF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3F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ListParagraph">
    <w:name w:val="List Paragraph"/>
    <w:basedOn w:val="Normal"/>
    <w:uiPriority w:val="34"/>
    <w:qFormat/>
    <w:rsid w:val="00F2579E"/>
    <w:pPr>
      <w:ind w:left="720"/>
      <w:contextualSpacing/>
    </w:pPr>
  </w:style>
  <w:style w:type="paragraph" w:styleId="Footer">
    <w:name w:val="footer"/>
    <w:basedOn w:val="Normal"/>
    <w:link w:val="FooterChar"/>
    <w:uiPriority w:val="99"/>
    <w:unhideWhenUsed/>
    <w:rsid w:val="00253B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3B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40148">
      <w:bodyDiv w:val="1"/>
      <w:marLeft w:val="0"/>
      <w:marRight w:val="0"/>
      <w:marTop w:val="0"/>
      <w:marBottom w:val="0"/>
      <w:divBdr>
        <w:top w:val="none" w:sz="0" w:space="0" w:color="auto"/>
        <w:left w:val="none" w:sz="0" w:space="0" w:color="auto"/>
        <w:bottom w:val="none" w:sz="0" w:space="0" w:color="auto"/>
        <w:right w:val="none" w:sz="0" w:space="0" w:color="auto"/>
      </w:divBdr>
    </w:div>
    <w:div w:id="132911165">
      <w:bodyDiv w:val="1"/>
      <w:marLeft w:val="0"/>
      <w:marRight w:val="0"/>
      <w:marTop w:val="0"/>
      <w:marBottom w:val="0"/>
      <w:divBdr>
        <w:top w:val="none" w:sz="0" w:space="0" w:color="auto"/>
        <w:left w:val="none" w:sz="0" w:space="0" w:color="auto"/>
        <w:bottom w:val="none" w:sz="0" w:space="0" w:color="auto"/>
        <w:right w:val="none" w:sz="0" w:space="0" w:color="auto"/>
      </w:divBdr>
    </w:div>
    <w:div w:id="142940135">
      <w:bodyDiv w:val="1"/>
      <w:marLeft w:val="0"/>
      <w:marRight w:val="0"/>
      <w:marTop w:val="0"/>
      <w:marBottom w:val="0"/>
      <w:divBdr>
        <w:top w:val="none" w:sz="0" w:space="0" w:color="auto"/>
        <w:left w:val="none" w:sz="0" w:space="0" w:color="auto"/>
        <w:bottom w:val="none" w:sz="0" w:space="0" w:color="auto"/>
        <w:right w:val="none" w:sz="0" w:space="0" w:color="auto"/>
      </w:divBdr>
    </w:div>
    <w:div w:id="160701866">
      <w:bodyDiv w:val="1"/>
      <w:marLeft w:val="0"/>
      <w:marRight w:val="0"/>
      <w:marTop w:val="0"/>
      <w:marBottom w:val="0"/>
      <w:divBdr>
        <w:top w:val="none" w:sz="0" w:space="0" w:color="auto"/>
        <w:left w:val="none" w:sz="0" w:space="0" w:color="auto"/>
        <w:bottom w:val="none" w:sz="0" w:space="0" w:color="auto"/>
        <w:right w:val="none" w:sz="0" w:space="0" w:color="auto"/>
      </w:divBdr>
    </w:div>
    <w:div w:id="196623993">
      <w:bodyDiv w:val="1"/>
      <w:marLeft w:val="0"/>
      <w:marRight w:val="0"/>
      <w:marTop w:val="0"/>
      <w:marBottom w:val="0"/>
      <w:divBdr>
        <w:top w:val="none" w:sz="0" w:space="0" w:color="auto"/>
        <w:left w:val="none" w:sz="0" w:space="0" w:color="auto"/>
        <w:bottom w:val="none" w:sz="0" w:space="0" w:color="auto"/>
        <w:right w:val="none" w:sz="0" w:space="0" w:color="auto"/>
      </w:divBdr>
    </w:div>
    <w:div w:id="262612191">
      <w:bodyDiv w:val="1"/>
      <w:marLeft w:val="0"/>
      <w:marRight w:val="0"/>
      <w:marTop w:val="0"/>
      <w:marBottom w:val="0"/>
      <w:divBdr>
        <w:top w:val="none" w:sz="0" w:space="0" w:color="auto"/>
        <w:left w:val="none" w:sz="0" w:space="0" w:color="auto"/>
        <w:bottom w:val="none" w:sz="0" w:space="0" w:color="auto"/>
        <w:right w:val="none" w:sz="0" w:space="0" w:color="auto"/>
      </w:divBdr>
    </w:div>
    <w:div w:id="374963886">
      <w:bodyDiv w:val="1"/>
      <w:marLeft w:val="0"/>
      <w:marRight w:val="0"/>
      <w:marTop w:val="0"/>
      <w:marBottom w:val="0"/>
      <w:divBdr>
        <w:top w:val="none" w:sz="0" w:space="0" w:color="auto"/>
        <w:left w:val="none" w:sz="0" w:space="0" w:color="auto"/>
        <w:bottom w:val="none" w:sz="0" w:space="0" w:color="auto"/>
        <w:right w:val="none" w:sz="0" w:space="0" w:color="auto"/>
      </w:divBdr>
    </w:div>
    <w:div w:id="375664972">
      <w:bodyDiv w:val="1"/>
      <w:marLeft w:val="0"/>
      <w:marRight w:val="0"/>
      <w:marTop w:val="0"/>
      <w:marBottom w:val="0"/>
      <w:divBdr>
        <w:top w:val="none" w:sz="0" w:space="0" w:color="auto"/>
        <w:left w:val="none" w:sz="0" w:space="0" w:color="auto"/>
        <w:bottom w:val="none" w:sz="0" w:space="0" w:color="auto"/>
        <w:right w:val="none" w:sz="0" w:space="0" w:color="auto"/>
      </w:divBdr>
    </w:div>
    <w:div w:id="663170824">
      <w:bodyDiv w:val="1"/>
      <w:marLeft w:val="0"/>
      <w:marRight w:val="0"/>
      <w:marTop w:val="0"/>
      <w:marBottom w:val="0"/>
      <w:divBdr>
        <w:top w:val="none" w:sz="0" w:space="0" w:color="auto"/>
        <w:left w:val="none" w:sz="0" w:space="0" w:color="auto"/>
        <w:bottom w:val="none" w:sz="0" w:space="0" w:color="auto"/>
        <w:right w:val="none" w:sz="0" w:space="0" w:color="auto"/>
      </w:divBdr>
    </w:div>
    <w:div w:id="749229417">
      <w:bodyDiv w:val="1"/>
      <w:marLeft w:val="0"/>
      <w:marRight w:val="0"/>
      <w:marTop w:val="0"/>
      <w:marBottom w:val="0"/>
      <w:divBdr>
        <w:top w:val="none" w:sz="0" w:space="0" w:color="auto"/>
        <w:left w:val="none" w:sz="0" w:space="0" w:color="auto"/>
        <w:bottom w:val="none" w:sz="0" w:space="0" w:color="auto"/>
        <w:right w:val="none" w:sz="0" w:space="0" w:color="auto"/>
      </w:divBdr>
    </w:div>
    <w:div w:id="1120759207">
      <w:bodyDiv w:val="1"/>
      <w:marLeft w:val="0"/>
      <w:marRight w:val="0"/>
      <w:marTop w:val="0"/>
      <w:marBottom w:val="0"/>
      <w:divBdr>
        <w:top w:val="none" w:sz="0" w:space="0" w:color="auto"/>
        <w:left w:val="none" w:sz="0" w:space="0" w:color="auto"/>
        <w:bottom w:val="none" w:sz="0" w:space="0" w:color="auto"/>
        <w:right w:val="none" w:sz="0" w:space="0" w:color="auto"/>
      </w:divBdr>
    </w:div>
    <w:div w:id="1201553612">
      <w:bodyDiv w:val="1"/>
      <w:marLeft w:val="0"/>
      <w:marRight w:val="0"/>
      <w:marTop w:val="0"/>
      <w:marBottom w:val="0"/>
      <w:divBdr>
        <w:top w:val="none" w:sz="0" w:space="0" w:color="auto"/>
        <w:left w:val="none" w:sz="0" w:space="0" w:color="auto"/>
        <w:bottom w:val="none" w:sz="0" w:space="0" w:color="auto"/>
        <w:right w:val="none" w:sz="0" w:space="0" w:color="auto"/>
      </w:divBdr>
    </w:div>
    <w:div w:id="1297947665">
      <w:bodyDiv w:val="1"/>
      <w:marLeft w:val="0"/>
      <w:marRight w:val="0"/>
      <w:marTop w:val="0"/>
      <w:marBottom w:val="0"/>
      <w:divBdr>
        <w:top w:val="none" w:sz="0" w:space="0" w:color="auto"/>
        <w:left w:val="none" w:sz="0" w:space="0" w:color="auto"/>
        <w:bottom w:val="none" w:sz="0" w:space="0" w:color="auto"/>
        <w:right w:val="none" w:sz="0" w:space="0" w:color="auto"/>
      </w:divBdr>
    </w:div>
    <w:div w:id="1838617107">
      <w:bodyDiv w:val="1"/>
      <w:marLeft w:val="0"/>
      <w:marRight w:val="0"/>
      <w:marTop w:val="0"/>
      <w:marBottom w:val="0"/>
      <w:divBdr>
        <w:top w:val="none" w:sz="0" w:space="0" w:color="auto"/>
        <w:left w:val="none" w:sz="0" w:space="0" w:color="auto"/>
        <w:bottom w:val="none" w:sz="0" w:space="0" w:color="auto"/>
        <w:right w:val="none" w:sz="0" w:space="0" w:color="auto"/>
      </w:divBdr>
      <w:divsChild>
        <w:div w:id="263802054">
          <w:marLeft w:val="547"/>
          <w:marRight w:val="0"/>
          <w:marTop w:val="0"/>
          <w:marBottom w:val="0"/>
          <w:divBdr>
            <w:top w:val="none" w:sz="0" w:space="0" w:color="auto"/>
            <w:left w:val="none" w:sz="0" w:space="0" w:color="auto"/>
            <w:bottom w:val="none" w:sz="0" w:space="0" w:color="auto"/>
            <w:right w:val="none" w:sz="0" w:space="0" w:color="auto"/>
          </w:divBdr>
        </w:div>
        <w:div w:id="1930581241">
          <w:marLeft w:val="547"/>
          <w:marRight w:val="0"/>
          <w:marTop w:val="0"/>
          <w:marBottom w:val="0"/>
          <w:divBdr>
            <w:top w:val="none" w:sz="0" w:space="0" w:color="auto"/>
            <w:left w:val="none" w:sz="0" w:space="0" w:color="auto"/>
            <w:bottom w:val="none" w:sz="0" w:space="0" w:color="auto"/>
            <w:right w:val="none" w:sz="0" w:space="0" w:color="auto"/>
          </w:divBdr>
        </w:div>
      </w:divsChild>
    </w:div>
    <w:div w:id="1922173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441</Words>
  <Characters>2514</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Hospital Universitario Fundacion Valle del Lili</Company>
  <LinksUpToDate>false</LinksUpToDate>
  <CharactersWithSpaces>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Alexander Lemos Martinez</dc:creator>
  <cp:keywords/>
  <dc:description/>
  <cp:lastModifiedBy>Bell, Adrian</cp:lastModifiedBy>
  <cp:revision>4</cp:revision>
  <dcterms:created xsi:type="dcterms:W3CDTF">2026-06-02T16:03:00Z</dcterms:created>
  <dcterms:modified xsi:type="dcterms:W3CDTF">2026-06-02T22:21:00Z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5f680cfa,6e15648f,5386de54</vt:lpwstr>
  </property>
  <property fmtid="{D5CDD505-2E9C-101B-9397-08002B2CF9AE}" pid="3" name="ClassificationContentMarkingFooterFontProps">
    <vt:lpwstr>#0078d7,9,Rockwell</vt:lpwstr>
  </property>
  <property fmtid="{D5CDD505-2E9C-101B-9397-08002B2CF9AE}" pid="4" name="ClassificationContentMarkingFooterText">
    <vt:lpwstr>Information Classification: General</vt:lpwstr>
  </property>
  <property fmtid="{D5CDD505-2E9C-101B-9397-08002B2CF9AE}" pid="5" name="MSIP_Label_2bbab825-a111-45e4-86a1-18cee0005896_Enabled">
    <vt:lpwstr>true</vt:lpwstr>
  </property>
  <property fmtid="{D5CDD505-2E9C-101B-9397-08002B2CF9AE}" pid="6" name="MSIP_Label_2bbab825-a111-45e4-86a1-18cee0005896_SetDate">
    <vt:lpwstr>2026-06-02T22:21:39Z</vt:lpwstr>
  </property>
  <property fmtid="{D5CDD505-2E9C-101B-9397-08002B2CF9AE}" pid="7" name="MSIP_Label_2bbab825-a111-45e4-86a1-18cee0005896_Method">
    <vt:lpwstr>Standard</vt:lpwstr>
  </property>
  <property fmtid="{D5CDD505-2E9C-101B-9397-08002B2CF9AE}" pid="8" name="MSIP_Label_2bbab825-a111-45e4-86a1-18cee0005896_Name">
    <vt:lpwstr>2bbab825-a111-45e4-86a1-18cee0005896</vt:lpwstr>
  </property>
  <property fmtid="{D5CDD505-2E9C-101B-9397-08002B2CF9AE}" pid="9" name="MSIP_Label_2bbab825-a111-45e4-86a1-18cee0005896_SiteId">
    <vt:lpwstr>2567d566-604c-408a-8a60-55d0dc9d9d6b</vt:lpwstr>
  </property>
  <property fmtid="{D5CDD505-2E9C-101B-9397-08002B2CF9AE}" pid="10" name="MSIP_Label_2bbab825-a111-45e4-86a1-18cee0005896_ActionId">
    <vt:lpwstr>c4d52e87-fe11-4aaf-9cec-99e9a902154a</vt:lpwstr>
  </property>
  <property fmtid="{D5CDD505-2E9C-101B-9397-08002B2CF9AE}" pid="11" name="MSIP_Label_2bbab825-a111-45e4-86a1-18cee0005896_ContentBits">
    <vt:lpwstr>2</vt:lpwstr>
  </property>
  <property fmtid="{D5CDD505-2E9C-101B-9397-08002B2CF9AE}" pid="12" name="MSIP_Label_2bbab825-a111-45e4-86a1-18cee0005896_Tag">
    <vt:lpwstr>10, 3, 0, 1</vt:lpwstr>
  </property>
</Properties>
</file>