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200" w:line="360" w:lineRule="auto"/>
        <w:jc w:val="center"/>
      </w:pPr>
      <w:r>
        <w:rPr>
          <w:rFonts w:ascii="Calibri" w:cs="Calibri" w:eastAsia="Calibri" w:hAnsi="Calibri"/>
          <w:b/>
          <w:bCs/>
          <w:sz w:val="32"/>
          <w:szCs w:val="32"/>
        </w:rPr>
        <w:t xml:space="preserve">VIDEO ABSTRACT TRANSCRIPT</w:t>
      </w:r>
    </w:p>
    <w:p>
      <w:pPr>
        <w:spacing w:after="200" w:before="0" w:line="360" w:lineRule="auto"/>
        <w:jc w:val="center"/>
      </w:pPr>
      <w:r>
        <w:rPr>
          <w:rFonts w:ascii="Calibri" w:cs="Calibri" w:eastAsia="Calibri" w:hAnsi="Calibri"/>
          <w:sz w:val="24"/>
          <w:szCs w:val="24"/>
        </w:rPr>
        <w:t xml:space="preserve">Manuscript ID: 606165</w:t>
      </w:r>
    </w:p>
    <w:p>
      <w:pPr>
        <w:spacing w:after="0" w:before="0" w:line="360" w:lineRule="auto"/>
      </w:pPr>
      <w:r>
        <w:rPr>
          <w:rFonts w:ascii="Calibri" w:cs="Calibri" w:eastAsia="Calibri" w:hAnsi="Calibri"/>
          <w:b/>
          <w:bCs/>
          <w:sz w:val="22"/>
          <w:szCs w:val="22"/>
        </w:rPr>
        <w:t xml:space="preserve">Title: </w:t>
      </w:r>
      <w:r>
        <w:rPr>
          <w:rFonts w:ascii="Calibri" w:cs="Calibri" w:eastAsia="Calibri" w:hAnsi="Calibri"/>
          <w:sz w:val="22"/>
          <w:szCs w:val="22"/>
        </w:rPr>
        <w:t xml:space="preserve">Privacy, Security &amp; Governance Frameworks for AI-Powered Wearable Internet of Health Things in Elderly Care: A Comprehensive Review</w:t>
      </w:r>
    </w:p>
    <w:p>
      <w:pPr>
        <w:spacing w:after="0" w:before="0" w:line="360" w:lineRule="auto"/>
      </w:pPr>
      <w:r>
        <w:rPr>
          <w:rFonts w:ascii="Calibri" w:cs="Calibri" w:eastAsia="Calibri" w:hAnsi="Calibri"/>
          <w:b/>
          <w:bCs/>
          <w:sz w:val="22"/>
          <w:szCs w:val="22"/>
        </w:rPr>
        <w:t xml:space="preserve">Authors: </w:t>
      </w:r>
      <w:r>
        <w:rPr>
          <w:rFonts w:ascii="Calibri" w:cs="Calibri" w:eastAsia="Calibri" w:hAnsi="Calibri"/>
          <w:sz w:val="22"/>
          <w:szCs w:val="22"/>
        </w:rPr>
        <w:t xml:space="preserve">Dhika Dharmansyah, Laili Rahayuwati, Iqbal Pramukti, Kuswandewi Mutyara</w:t>
      </w:r>
    </w:p>
    <w:p>
      <w:pPr>
        <w:spacing w:after="0" w:before="0" w:line="360" w:lineRule="auto"/>
      </w:pPr>
      <w:r>
        <w:rPr>
          <w:rFonts w:ascii="Calibri" w:cs="Calibri" w:eastAsia="Calibri" w:hAnsi="Calibri"/>
          <w:b/>
          <w:bCs/>
          <w:sz w:val="22"/>
          <w:szCs w:val="22"/>
        </w:rPr>
        <w:t xml:space="preserve">Journal: </w:t>
      </w:r>
      <w:r>
        <w:rPr>
          <w:rFonts w:ascii="Calibri" w:cs="Calibri" w:eastAsia="Calibri" w:hAnsi="Calibri"/>
          <w:sz w:val="22"/>
          <w:szCs w:val="22"/>
        </w:rPr>
        <w:t xml:space="preserve">Risk Management and Healthcare Policy (Dove Medical Press)</w:t>
      </w:r>
    </w:p>
    <w:p>
      <w:pPr>
        <w:spacing w:after="0" w:before="0" w:line="360" w:lineRule="auto"/>
      </w:pPr>
      <w:r>
        <w:rPr>
          <w:rFonts w:ascii="Calibri" w:cs="Calibri" w:eastAsia="Calibri" w:hAnsi="Calibri"/>
          <w:b/>
          <w:bCs/>
          <w:sz w:val="22"/>
          <w:szCs w:val="22"/>
        </w:rPr>
        <w:t xml:space="preserve">Duration: </w:t>
      </w:r>
      <w:r>
        <w:rPr>
          <w:rFonts w:ascii="Calibri" w:cs="Calibri" w:eastAsia="Calibri" w:hAnsi="Calibri"/>
          <w:sz w:val="22"/>
          <w:szCs w:val="22"/>
        </w:rPr>
        <w:t xml:space="preserve">Approximately 2 minutes 18 seconds</w:t>
      </w:r>
    </w:p>
    <w:p>
      <w:pPr>
        <w:pBdr>
          <w:bottom w:val="single" w:color="888888" w:sz="6"/>
        </w:pBdr>
        <w:spacing w:after="100" w:before="100"/>
      </w:pPr>
    </w:p>
    <w:p>
      <w:pPr>
        <w:spacing w:after="160" w:before="160" w:line="360" w:lineRule="auto"/>
      </w:pPr>
      <w:r>
        <w:rPr>
          <w:rFonts w:ascii="Calibri" w:cs="Calibri" w:eastAsia="Calibri" w:hAnsi="Calibri"/>
          <w:b/>
          <w:bCs/>
          <w:sz w:val="22"/>
          <w:szCs w:val="22"/>
        </w:rPr>
        <w:t xml:space="preserve">TRANSCRIPT:</w:t>
      </w:r>
    </w:p>
    <w:p>
      <w:pPr>
        <w:spacing w:after="80" w:before="80" w:line="360" w:lineRule="auto"/>
      </w:pPr>
      <w:r>
        <w:rPr>
          <w:rFonts w:ascii="Calibri" w:cs="Calibri" w:eastAsia="Calibri" w:hAnsi="Calibri"/>
          <w:sz w:val="22"/>
          <w:szCs w:val="22"/>
        </w:rPr>
        <w:t xml:space="preserve">The global population is aging at an unprecedented rate. By 2050, over two billion people will be aged sixty or older, creating enormous pressure on healthcare systems worldwide.</w:t>
      </w:r>
    </w:p>
    <w:p>
      <w:pPr>
        <w:spacing w:after="80" w:before="80" w:line="360" w:lineRule="auto"/>
      </w:pPr>
      <w:r>
        <w:rPr>
          <w:rFonts w:ascii="Calibri" w:cs="Calibri" w:eastAsia="Calibri" w:hAnsi="Calibri"/>
          <w:sz w:val="22"/>
          <w:szCs w:val="22"/>
        </w:rPr>
        <w:t xml:space="preserve">Artificial intelligence-powered wearable devices, such as smartwatches and biosensors, are transforming elderly care through continuous health monitoring, fall detection, and predictive analytics. However, these devices collect massive volumes of sensitive biometric data, raising critical concerns about privacy, security, and governance.</w:t>
      </w:r>
    </w:p>
    <w:p>
      <w:pPr>
        <w:spacing w:after="80" w:before="80" w:line="360" w:lineRule="auto"/>
      </w:pPr>
      <w:r>
        <w:rPr>
          <w:rFonts w:ascii="Calibri" w:cs="Calibri" w:eastAsia="Calibri" w:hAnsi="Calibri"/>
          <w:sz w:val="22"/>
          <w:szCs w:val="22"/>
        </w:rPr>
        <w:t xml:space="preserve">Our comprehensive review synthesized evidence from three hundred and thirty-three peer-reviewed articles to examine how different countries regulate AI-powered wearable health technologies for older adults.</w:t>
      </w:r>
    </w:p>
    <w:p>
      <w:pPr>
        <w:spacing w:after="80" w:before="80" w:line="360" w:lineRule="auto"/>
      </w:pPr>
      <w:r>
        <w:rPr>
          <w:rFonts w:ascii="Calibri" w:cs="Calibri" w:eastAsia="Calibri" w:hAnsi="Calibri"/>
          <w:sz w:val="22"/>
          <w:szCs w:val="22"/>
        </w:rPr>
        <w:t xml:space="preserve">We found three critical gaps. First, significant regulatory fragmentation: the European Union offers the most comprehensive framework through GDPR and the AI Act, while the United States relies on a patchwork of sector-specific regulations, and Asia-Pacific nations show highly variable approaches.</w:t>
      </w:r>
    </w:p>
    <w:p>
      <w:pPr>
        <w:spacing w:after="80" w:before="80" w:line="360" w:lineRule="auto"/>
      </w:pPr>
      <w:r>
        <w:rPr>
          <w:rFonts w:ascii="Calibri" w:cs="Calibri" w:eastAsia="Calibri" w:hAnsi="Calibri"/>
          <w:sz w:val="22"/>
          <w:szCs w:val="22"/>
        </w:rPr>
        <w:t xml:space="preserve">Second, elderly-specific governance provisions are absent across all major regulatory frameworks, despite the unique vulnerabilities of this population, including cognitive decline, reduced digital literacy, and caregiver dependency.</w:t>
      </w:r>
    </w:p>
    <w:p>
      <w:pPr>
        <w:spacing w:after="80" w:before="80" w:line="360" w:lineRule="auto"/>
      </w:pPr>
      <w:r>
        <w:rPr>
          <w:rFonts w:ascii="Calibri" w:cs="Calibri" w:eastAsia="Calibri" w:hAnsi="Calibri"/>
          <w:sz w:val="22"/>
          <w:szCs w:val="22"/>
        </w:rPr>
        <w:t xml:space="preserve">Third, existing technical security frameworks fail to integrate ethical, regulatory, and person-centered governance dimensions.</w:t>
      </w:r>
    </w:p>
    <w:p>
      <w:pPr>
        <w:spacing w:after="80" w:before="80" w:line="360" w:lineRule="auto"/>
      </w:pPr>
      <w:r>
        <w:rPr>
          <w:rFonts w:ascii="Calibri" w:cs="Calibri" w:eastAsia="Calibri" w:hAnsi="Calibri"/>
          <w:sz w:val="22"/>
          <w:szCs w:val="22"/>
        </w:rPr>
        <w:t xml:space="preserve">To address these gaps, we propose a novel five-layer integrative governance framework. The five layers are: technical security, privacy protection, ethical AI governance, regulatory compliance, and person-centered governance, with the elderly user at the center.</w:t>
      </w:r>
    </w:p>
    <w:p>
      <w:pPr>
        <w:spacing w:after="80" w:before="80" w:line="360" w:lineRule="auto"/>
      </w:pPr>
      <w:r>
        <w:rPr>
          <w:rFonts w:ascii="Calibri" w:cs="Calibri" w:eastAsia="Calibri" w:hAnsi="Calibri"/>
          <w:sz w:val="22"/>
          <w:szCs w:val="22"/>
        </w:rPr>
        <w:t xml:space="preserve">This framework provides actionable recommendations for policymakers, device manufacturers, healthcare providers, and researchers to protect elderly users while enabling the benefits of wearable health monitoring technology.</w:t>
      </w:r>
    </w:p>
    <w:p>
      <w:pPr>
        <w:spacing w:after="80" w:before="80" w:line="360" w:lineRule="auto"/>
      </w:pPr>
      <w:r>
        <w:rPr>
          <w:rFonts w:ascii="Calibri" w:cs="Calibri" w:eastAsia="Calibri" w:hAnsi="Calibri"/>
          <w:sz w:val="22"/>
          <w:szCs w:val="22"/>
        </w:rPr>
        <w:t xml:space="preserve">We believe that proactive, evidence-based governance can ensure AI-powered wearables enhance the dignity, autonomy, and health outcomes of older adults worldwide.</w:t>
      </w:r>
    </w:p>
    <w:p>
      <w:pPr>
        <w:spacing w:after="0" w:before="160"/>
      </w:pPr>
    </w:p>
    <w:p>
      <w:pPr>
        <w:spacing w:after="0" w:before="0" w:line="360" w:lineRule="auto"/>
      </w:pPr>
      <w:r>
        <w:rPr>
          <w:rFonts w:ascii="Calibri" w:cs="Calibri" w:eastAsia="Calibri" w:hAnsi="Calibri"/>
          <w:b/>
          <w:bCs/>
          <w:sz w:val="22"/>
          <w:szCs w:val="22"/>
        </w:rPr>
        <w:t xml:space="preserve">END OF TRANSCRIPT</w:t>
      </w:r>
    </w:p>
    <w:sectPr>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2026-04-08T02:31:05.532Z</dcterms:created>
  <dcterms:modified xsi:type="dcterms:W3CDTF">2026-04-08T02:31:05.532Z</dcterms:modified>
</cp:coreProperties>
</file>

<file path=docProps/custom.xml><?xml version="1.0" encoding="utf-8"?>
<Properties xmlns="http://schemas.openxmlformats.org/officeDocument/2006/custom-properties" xmlns:vt="http://schemas.openxmlformats.org/officeDocument/2006/docPropsVTypes"/>
</file>