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26ADFB" w14:textId="77777777" w:rsidR="0061475F" w:rsidRDefault="00000000">
      <w:pPr>
        <w:spacing w:after="60"/>
      </w:pPr>
      <w:r>
        <w:rPr>
          <w:b/>
          <w:bCs/>
          <w:color w:val="0F766E"/>
          <w:spacing w:val="40"/>
        </w:rPr>
        <w:t>VIDEO ABSTRACT — WRITTEN TRANSCRIPT</w:t>
      </w:r>
    </w:p>
    <w:p w14:paraId="19ED568B" w14:textId="77777777" w:rsidR="0061475F" w:rsidRDefault="00000000">
      <w:pPr>
        <w:pBdr>
          <w:bottom w:val="single" w:sz="12" w:space="6" w:color="0F766E"/>
        </w:pBdr>
        <w:spacing w:after="240"/>
      </w:pPr>
      <w:r>
        <w:rPr>
          <w:i/>
          <w:iCs/>
          <w:color w:val="475569"/>
          <w:sz w:val="20"/>
          <w:szCs w:val="20"/>
        </w:rPr>
        <w:t>Submitted to the Journal of Multidisciplinary Healthcare (Dove Medical Press)</w:t>
      </w:r>
    </w:p>
    <w:p w14:paraId="411DDC9A" w14:textId="77777777" w:rsidR="0061475F" w:rsidRDefault="00000000">
      <w:pPr>
        <w:pStyle w:val="Heading2"/>
        <w:spacing w:before="0" w:after="100"/>
      </w:pPr>
      <w:r>
        <w:rPr>
          <w:sz w:val="26"/>
          <w:szCs w:val="26"/>
        </w:rPr>
        <w:t>Manuscript Information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360"/>
      </w:tblGrid>
      <w:tr w:rsidR="0061475F" w14:paraId="1AAE3EB4" w14:textId="77777777">
        <w:tblPrEx>
          <w:tblCellMar>
            <w:top w:w="0" w:type="dxa"/>
            <w:bottom w:w="0" w:type="dxa"/>
          </w:tblCellMar>
        </w:tblPrEx>
        <w:tc>
          <w:tcPr>
            <w:tcW w:w="3000" w:type="dxa"/>
            <w:tcBorders>
              <w:top w:val="single" w:sz="4" w:space="0" w:color="CBD5E1"/>
              <w:left w:val="none" w:sz="0" w:space="0" w:color="FFFFFF"/>
              <w:bottom w:val="single" w:sz="4" w:space="0" w:color="CBD5E1"/>
              <w:right w:val="none" w:sz="0" w:space="0" w:color="FFFFFF"/>
            </w:tcBorders>
            <w:shd w:val="clear" w:color="auto" w:fill="F8FAFC"/>
            <w:tcMar>
              <w:top w:w="120" w:type="dxa"/>
              <w:left w:w="120" w:type="dxa"/>
              <w:bottom w:w="120" w:type="dxa"/>
              <w:right w:w="120" w:type="dxa"/>
            </w:tcMar>
          </w:tcPr>
          <w:p w14:paraId="31A4CC13" w14:textId="77777777" w:rsidR="0061475F" w:rsidRDefault="00000000">
            <w:pPr>
              <w:spacing w:after="120"/>
            </w:pPr>
            <w:r>
              <w:rPr>
                <w:b/>
                <w:bCs/>
                <w:caps/>
                <w:color w:val="0F766E"/>
                <w:spacing w:val="10"/>
                <w:sz w:val="20"/>
                <w:szCs w:val="20"/>
              </w:rPr>
              <w:t>Manuscript ID</w:t>
            </w:r>
          </w:p>
        </w:tc>
        <w:tc>
          <w:tcPr>
            <w:tcW w:w="6360" w:type="dxa"/>
            <w:tcBorders>
              <w:top w:val="single" w:sz="4" w:space="0" w:color="CBD5E1"/>
              <w:left w:val="none" w:sz="0" w:space="0" w:color="FFFFFF"/>
              <w:bottom w:val="single" w:sz="4" w:space="0" w:color="CBD5E1"/>
              <w:right w:val="none" w:sz="0" w:space="0" w:color="FFFFFF"/>
            </w:tcBorders>
            <w:tcMar>
              <w:top w:w="120" w:type="dxa"/>
              <w:left w:w="140" w:type="dxa"/>
              <w:bottom w:w="120" w:type="dxa"/>
              <w:right w:w="120" w:type="dxa"/>
            </w:tcMar>
          </w:tcPr>
          <w:p w14:paraId="1A35BD5C" w14:textId="77777777" w:rsidR="0061475F" w:rsidRDefault="00000000">
            <w:pPr>
              <w:spacing w:after="120"/>
            </w:pPr>
            <w:r>
              <w:rPr>
                <w:color w:val="0F172A"/>
              </w:rPr>
              <w:t>605216</w:t>
            </w:r>
          </w:p>
        </w:tc>
      </w:tr>
      <w:tr w:rsidR="0061475F" w14:paraId="316D5C36" w14:textId="77777777">
        <w:tblPrEx>
          <w:tblCellMar>
            <w:top w:w="0" w:type="dxa"/>
            <w:bottom w:w="0" w:type="dxa"/>
          </w:tblCellMar>
        </w:tblPrEx>
        <w:tc>
          <w:tcPr>
            <w:tcW w:w="3000" w:type="dxa"/>
            <w:tcBorders>
              <w:top w:val="single" w:sz="4" w:space="0" w:color="CBD5E1"/>
              <w:left w:val="none" w:sz="0" w:space="0" w:color="FFFFFF"/>
              <w:bottom w:val="single" w:sz="4" w:space="0" w:color="CBD5E1"/>
              <w:right w:val="none" w:sz="0" w:space="0" w:color="FFFFFF"/>
            </w:tcBorders>
            <w:shd w:val="clear" w:color="auto" w:fill="F8FAFC"/>
            <w:tcMar>
              <w:top w:w="120" w:type="dxa"/>
              <w:left w:w="120" w:type="dxa"/>
              <w:bottom w:w="120" w:type="dxa"/>
              <w:right w:w="120" w:type="dxa"/>
            </w:tcMar>
          </w:tcPr>
          <w:p w14:paraId="29A82F6C" w14:textId="77777777" w:rsidR="0061475F" w:rsidRDefault="00000000">
            <w:pPr>
              <w:spacing w:after="120"/>
            </w:pPr>
            <w:r>
              <w:rPr>
                <w:b/>
                <w:bCs/>
                <w:caps/>
                <w:color w:val="0F766E"/>
                <w:spacing w:val="10"/>
                <w:sz w:val="20"/>
                <w:szCs w:val="20"/>
              </w:rPr>
              <w:t>Manuscript Title</w:t>
            </w:r>
          </w:p>
        </w:tc>
        <w:tc>
          <w:tcPr>
            <w:tcW w:w="6360" w:type="dxa"/>
            <w:tcBorders>
              <w:top w:val="single" w:sz="4" w:space="0" w:color="CBD5E1"/>
              <w:left w:val="none" w:sz="0" w:space="0" w:color="FFFFFF"/>
              <w:bottom w:val="single" w:sz="4" w:space="0" w:color="CBD5E1"/>
              <w:right w:val="none" w:sz="0" w:space="0" w:color="FFFFFF"/>
            </w:tcBorders>
            <w:tcMar>
              <w:top w:w="120" w:type="dxa"/>
              <w:left w:w="140" w:type="dxa"/>
              <w:bottom w:w="120" w:type="dxa"/>
              <w:right w:w="120" w:type="dxa"/>
            </w:tcMar>
          </w:tcPr>
          <w:p w14:paraId="34300645" w14:textId="77777777" w:rsidR="0061475F" w:rsidRDefault="00000000">
            <w:pPr>
              <w:spacing w:after="120"/>
            </w:pPr>
            <w:r>
              <w:rPr>
                <w:color w:val="0F172A"/>
              </w:rPr>
              <w:t>Multidisciplinary Stakeholder Perspectives on the Design Needs of a Smart Walker for Fall Prevention Among Older Adults: A Qualitative Study in West Java, Indonesia</w:t>
            </w:r>
          </w:p>
        </w:tc>
      </w:tr>
      <w:tr w:rsidR="0061475F" w14:paraId="61F20ED4" w14:textId="77777777">
        <w:tblPrEx>
          <w:tblCellMar>
            <w:top w:w="0" w:type="dxa"/>
            <w:bottom w:w="0" w:type="dxa"/>
          </w:tblCellMar>
        </w:tblPrEx>
        <w:tc>
          <w:tcPr>
            <w:tcW w:w="3000" w:type="dxa"/>
            <w:tcBorders>
              <w:top w:val="single" w:sz="4" w:space="0" w:color="CBD5E1"/>
              <w:left w:val="none" w:sz="0" w:space="0" w:color="FFFFFF"/>
              <w:bottom w:val="single" w:sz="4" w:space="0" w:color="CBD5E1"/>
              <w:right w:val="none" w:sz="0" w:space="0" w:color="FFFFFF"/>
            </w:tcBorders>
            <w:shd w:val="clear" w:color="auto" w:fill="F8FAFC"/>
            <w:tcMar>
              <w:top w:w="120" w:type="dxa"/>
              <w:left w:w="120" w:type="dxa"/>
              <w:bottom w:w="120" w:type="dxa"/>
              <w:right w:w="120" w:type="dxa"/>
            </w:tcMar>
          </w:tcPr>
          <w:p w14:paraId="4B77409C" w14:textId="77777777" w:rsidR="0061475F" w:rsidRDefault="00000000">
            <w:pPr>
              <w:spacing w:after="120"/>
            </w:pPr>
            <w:r>
              <w:rPr>
                <w:b/>
                <w:bCs/>
                <w:caps/>
                <w:color w:val="0F766E"/>
                <w:spacing w:val="10"/>
                <w:sz w:val="20"/>
                <w:szCs w:val="20"/>
              </w:rPr>
              <w:t>Authors</w:t>
            </w:r>
          </w:p>
        </w:tc>
        <w:tc>
          <w:tcPr>
            <w:tcW w:w="6360" w:type="dxa"/>
            <w:tcBorders>
              <w:top w:val="single" w:sz="4" w:space="0" w:color="CBD5E1"/>
              <w:left w:val="none" w:sz="0" w:space="0" w:color="FFFFFF"/>
              <w:bottom w:val="single" w:sz="4" w:space="0" w:color="CBD5E1"/>
              <w:right w:val="none" w:sz="0" w:space="0" w:color="FFFFFF"/>
            </w:tcBorders>
            <w:tcMar>
              <w:top w:w="120" w:type="dxa"/>
              <w:left w:w="140" w:type="dxa"/>
              <w:bottom w:w="120" w:type="dxa"/>
              <w:right w:w="120" w:type="dxa"/>
            </w:tcMar>
          </w:tcPr>
          <w:p w14:paraId="38F674F8" w14:textId="77777777" w:rsidR="0061475F" w:rsidRDefault="00000000">
            <w:pPr>
              <w:spacing w:after="120"/>
            </w:pPr>
            <w:proofErr w:type="spellStart"/>
            <w:r>
              <w:rPr>
                <w:color w:val="0F172A"/>
              </w:rPr>
              <w:t>Dharmansyah</w:t>
            </w:r>
            <w:proofErr w:type="spellEnd"/>
            <w:r>
              <w:rPr>
                <w:color w:val="0F172A"/>
              </w:rPr>
              <w:t xml:space="preserve"> D, </w:t>
            </w:r>
            <w:proofErr w:type="spellStart"/>
            <w:r>
              <w:rPr>
                <w:color w:val="0F172A"/>
              </w:rPr>
              <w:t>Rahayuwati</w:t>
            </w:r>
            <w:proofErr w:type="spellEnd"/>
            <w:r>
              <w:rPr>
                <w:color w:val="0F172A"/>
              </w:rPr>
              <w:t xml:space="preserve"> L, </w:t>
            </w:r>
            <w:proofErr w:type="spellStart"/>
            <w:r>
              <w:rPr>
                <w:color w:val="0F172A"/>
              </w:rPr>
              <w:t>Pramukti</w:t>
            </w:r>
            <w:proofErr w:type="spellEnd"/>
            <w:r>
              <w:rPr>
                <w:color w:val="0F172A"/>
              </w:rPr>
              <w:t xml:space="preserve"> I, </w:t>
            </w:r>
            <w:proofErr w:type="spellStart"/>
            <w:r>
              <w:rPr>
                <w:color w:val="0F172A"/>
              </w:rPr>
              <w:t>Mutyara</w:t>
            </w:r>
            <w:proofErr w:type="spellEnd"/>
            <w:r>
              <w:rPr>
                <w:color w:val="0F172A"/>
              </w:rPr>
              <w:t xml:space="preserve"> K</w:t>
            </w:r>
          </w:p>
        </w:tc>
      </w:tr>
      <w:tr w:rsidR="0061475F" w14:paraId="3C3AC758" w14:textId="77777777">
        <w:tblPrEx>
          <w:tblCellMar>
            <w:top w:w="0" w:type="dxa"/>
            <w:bottom w:w="0" w:type="dxa"/>
          </w:tblCellMar>
        </w:tblPrEx>
        <w:tc>
          <w:tcPr>
            <w:tcW w:w="3000" w:type="dxa"/>
            <w:tcBorders>
              <w:top w:val="single" w:sz="4" w:space="0" w:color="CBD5E1"/>
              <w:left w:val="none" w:sz="0" w:space="0" w:color="FFFFFF"/>
              <w:bottom w:val="single" w:sz="4" w:space="0" w:color="CBD5E1"/>
              <w:right w:val="none" w:sz="0" w:space="0" w:color="FFFFFF"/>
            </w:tcBorders>
            <w:shd w:val="clear" w:color="auto" w:fill="F8FAFC"/>
            <w:tcMar>
              <w:top w:w="120" w:type="dxa"/>
              <w:left w:w="120" w:type="dxa"/>
              <w:bottom w:w="120" w:type="dxa"/>
              <w:right w:w="120" w:type="dxa"/>
            </w:tcMar>
          </w:tcPr>
          <w:p w14:paraId="1E2FD8D3" w14:textId="77777777" w:rsidR="0061475F" w:rsidRDefault="00000000">
            <w:pPr>
              <w:spacing w:after="120"/>
            </w:pPr>
            <w:r>
              <w:rPr>
                <w:b/>
                <w:bCs/>
                <w:caps/>
                <w:color w:val="0F766E"/>
                <w:spacing w:val="10"/>
                <w:sz w:val="20"/>
                <w:szCs w:val="20"/>
              </w:rPr>
              <w:t>Corresponding Author</w:t>
            </w:r>
          </w:p>
        </w:tc>
        <w:tc>
          <w:tcPr>
            <w:tcW w:w="6360" w:type="dxa"/>
            <w:tcBorders>
              <w:top w:val="single" w:sz="4" w:space="0" w:color="CBD5E1"/>
              <w:left w:val="none" w:sz="0" w:space="0" w:color="FFFFFF"/>
              <w:bottom w:val="single" w:sz="4" w:space="0" w:color="CBD5E1"/>
              <w:right w:val="none" w:sz="0" w:space="0" w:color="FFFFFF"/>
            </w:tcBorders>
            <w:tcMar>
              <w:top w:w="120" w:type="dxa"/>
              <w:left w:w="140" w:type="dxa"/>
              <w:bottom w:w="120" w:type="dxa"/>
              <w:right w:w="120" w:type="dxa"/>
            </w:tcMar>
          </w:tcPr>
          <w:p w14:paraId="2C9DC928" w14:textId="77777777" w:rsidR="0061475F" w:rsidRDefault="00000000">
            <w:pPr>
              <w:spacing w:after="120"/>
            </w:pPr>
            <w:proofErr w:type="spellStart"/>
            <w:r>
              <w:rPr>
                <w:color w:val="0F172A"/>
              </w:rPr>
              <w:t>Dhika</w:t>
            </w:r>
            <w:proofErr w:type="spellEnd"/>
            <w:r>
              <w:rPr>
                <w:color w:val="0F172A"/>
              </w:rPr>
              <w:t xml:space="preserve"> </w:t>
            </w:r>
            <w:proofErr w:type="spellStart"/>
            <w:r>
              <w:rPr>
                <w:color w:val="0F172A"/>
              </w:rPr>
              <w:t>Dharmansyah</w:t>
            </w:r>
            <w:proofErr w:type="spellEnd"/>
          </w:p>
        </w:tc>
      </w:tr>
      <w:tr w:rsidR="0061475F" w14:paraId="1FEEAAD8" w14:textId="77777777">
        <w:tblPrEx>
          <w:tblCellMar>
            <w:top w:w="0" w:type="dxa"/>
            <w:bottom w:w="0" w:type="dxa"/>
          </w:tblCellMar>
        </w:tblPrEx>
        <w:tc>
          <w:tcPr>
            <w:tcW w:w="3000" w:type="dxa"/>
            <w:tcBorders>
              <w:top w:val="single" w:sz="4" w:space="0" w:color="CBD5E1"/>
              <w:left w:val="none" w:sz="0" w:space="0" w:color="FFFFFF"/>
              <w:bottom w:val="single" w:sz="4" w:space="0" w:color="CBD5E1"/>
              <w:right w:val="none" w:sz="0" w:space="0" w:color="FFFFFF"/>
            </w:tcBorders>
            <w:shd w:val="clear" w:color="auto" w:fill="F8FAFC"/>
            <w:tcMar>
              <w:top w:w="120" w:type="dxa"/>
              <w:left w:w="120" w:type="dxa"/>
              <w:bottom w:w="120" w:type="dxa"/>
              <w:right w:w="120" w:type="dxa"/>
            </w:tcMar>
          </w:tcPr>
          <w:p w14:paraId="35FE3D35" w14:textId="77777777" w:rsidR="0061475F" w:rsidRDefault="00000000">
            <w:pPr>
              <w:spacing w:after="120"/>
            </w:pPr>
            <w:r>
              <w:rPr>
                <w:b/>
                <w:bCs/>
                <w:caps/>
                <w:color w:val="0F766E"/>
                <w:spacing w:val="10"/>
                <w:sz w:val="20"/>
                <w:szCs w:val="20"/>
              </w:rPr>
              <w:t>Journal</w:t>
            </w:r>
          </w:p>
        </w:tc>
        <w:tc>
          <w:tcPr>
            <w:tcW w:w="6360" w:type="dxa"/>
            <w:tcBorders>
              <w:top w:val="single" w:sz="4" w:space="0" w:color="CBD5E1"/>
              <w:left w:val="none" w:sz="0" w:space="0" w:color="FFFFFF"/>
              <w:bottom w:val="single" w:sz="4" w:space="0" w:color="CBD5E1"/>
              <w:right w:val="none" w:sz="0" w:space="0" w:color="FFFFFF"/>
            </w:tcBorders>
            <w:tcMar>
              <w:top w:w="120" w:type="dxa"/>
              <w:left w:w="140" w:type="dxa"/>
              <w:bottom w:w="120" w:type="dxa"/>
              <w:right w:w="120" w:type="dxa"/>
            </w:tcMar>
          </w:tcPr>
          <w:p w14:paraId="757EE39B" w14:textId="77777777" w:rsidR="0061475F" w:rsidRDefault="00000000">
            <w:pPr>
              <w:spacing w:after="120"/>
            </w:pPr>
            <w:r>
              <w:rPr>
                <w:color w:val="0F172A"/>
              </w:rPr>
              <w:t>Journal of Multidisciplinary Healthcare</w:t>
            </w:r>
          </w:p>
        </w:tc>
      </w:tr>
      <w:tr w:rsidR="0061475F" w14:paraId="1A82FCE5" w14:textId="77777777">
        <w:tblPrEx>
          <w:tblCellMar>
            <w:top w:w="0" w:type="dxa"/>
            <w:bottom w:w="0" w:type="dxa"/>
          </w:tblCellMar>
        </w:tblPrEx>
        <w:tc>
          <w:tcPr>
            <w:tcW w:w="3000" w:type="dxa"/>
            <w:tcBorders>
              <w:top w:val="single" w:sz="4" w:space="0" w:color="CBD5E1"/>
              <w:left w:val="none" w:sz="0" w:space="0" w:color="FFFFFF"/>
              <w:bottom w:val="single" w:sz="4" w:space="0" w:color="CBD5E1"/>
              <w:right w:val="none" w:sz="0" w:space="0" w:color="FFFFFF"/>
            </w:tcBorders>
            <w:shd w:val="clear" w:color="auto" w:fill="F8FAFC"/>
            <w:tcMar>
              <w:top w:w="120" w:type="dxa"/>
              <w:left w:w="120" w:type="dxa"/>
              <w:bottom w:w="120" w:type="dxa"/>
              <w:right w:w="120" w:type="dxa"/>
            </w:tcMar>
          </w:tcPr>
          <w:p w14:paraId="221CEBEC" w14:textId="77777777" w:rsidR="0061475F" w:rsidRDefault="00000000">
            <w:pPr>
              <w:spacing w:after="120"/>
            </w:pPr>
            <w:r>
              <w:rPr>
                <w:b/>
                <w:bCs/>
                <w:caps/>
                <w:color w:val="0F766E"/>
                <w:spacing w:val="10"/>
                <w:sz w:val="20"/>
                <w:szCs w:val="20"/>
              </w:rPr>
              <w:t>Publisher</w:t>
            </w:r>
          </w:p>
        </w:tc>
        <w:tc>
          <w:tcPr>
            <w:tcW w:w="6360" w:type="dxa"/>
            <w:tcBorders>
              <w:top w:val="single" w:sz="4" w:space="0" w:color="CBD5E1"/>
              <w:left w:val="none" w:sz="0" w:space="0" w:color="FFFFFF"/>
              <w:bottom w:val="single" w:sz="4" w:space="0" w:color="CBD5E1"/>
              <w:right w:val="none" w:sz="0" w:space="0" w:color="FFFFFF"/>
            </w:tcBorders>
            <w:tcMar>
              <w:top w:w="120" w:type="dxa"/>
              <w:left w:w="140" w:type="dxa"/>
              <w:bottom w:w="120" w:type="dxa"/>
              <w:right w:w="120" w:type="dxa"/>
            </w:tcMar>
          </w:tcPr>
          <w:p w14:paraId="4A939334" w14:textId="77777777" w:rsidR="0061475F" w:rsidRDefault="00000000">
            <w:pPr>
              <w:spacing w:after="120"/>
            </w:pPr>
            <w:r>
              <w:rPr>
                <w:color w:val="0F172A"/>
              </w:rPr>
              <w:t>Dove Medical Press</w:t>
            </w:r>
          </w:p>
        </w:tc>
      </w:tr>
      <w:tr w:rsidR="0061475F" w14:paraId="1E01861B" w14:textId="77777777">
        <w:tblPrEx>
          <w:tblCellMar>
            <w:top w:w="0" w:type="dxa"/>
            <w:bottom w:w="0" w:type="dxa"/>
          </w:tblCellMar>
        </w:tblPrEx>
        <w:tc>
          <w:tcPr>
            <w:tcW w:w="3000" w:type="dxa"/>
            <w:tcBorders>
              <w:top w:val="single" w:sz="4" w:space="0" w:color="CBD5E1"/>
              <w:left w:val="none" w:sz="0" w:space="0" w:color="FFFFFF"/>
              <w:bottom w:val="single" w:sz="4" w:space="0" w:color="CBD5E1"/>
              <w:right w:val="none" w:sz="0" w:space="0" w:color="FFFFFF"/>
            </w:tcBorders>
            <w:shd w:val="clear" w:color="auto" w:fill="F8FAFC"/>
            <w:tcMar>
              <w:top w:w="120" w:type="dxa"/>
              <w:left w:w="120" w:type="dxa"/>
              <w:bottom w:w="120" w:type="dxa"/>
              <w:right w:w="120" w:type="dxa"/>
            </w:tcMar>
          </w:tcPr>
          <w:p w14:paraId="2E2CB037" w14:textId="77777777" w:rsidR="0061475F" w:rsidRDefault="00000000">
            <w:pPr>
              <w:spacing w:after="120"/>
            </w:pPr>
            <w:r>
              <w:rPr>
                <w:b/>
                <w:bCs/>
                <w:caps/>
                <w:color w:val="0F766E"/>
                <w:spacing w:val="10"/>
                <w:sz w:val="20"/>
                <w:szCs w:val="20"/>
              </w:rPr>
              <w:t>Submission Year</w:t>
            </w:r>
          </w:p>
        </w:tc>
        <w:tc>
          <w:tcPr>
            <w:tcW w:w="6360" w:type="dxa"/>
            <w:tcBorders>
              <w:top w:val="single" w:sz="4" w:space="0" w:color="CBD5E1"/>
              <w:left w:val="none" w:sz="0" w:space="0" w:color="FFFFFF"/>
              <w:bottom w:val="single" w:sz="4" w:space="0" w:color="CBD5E1"/>
              <w:right w:val="none" w:sz="0" w:space="0" w:color="FFFFFF"/>
            </w:tcBorders>
            <w:tcMar>
              <w:top w:w="120" w:type="dxa"/>
              <w:left w:w="140" w:type="dxa"/>
              <w:bottom w:w="120" w:type="dxa"/>
              <w:right w:w="120" w:type="dxa"/>
            </w:tcMar>
          </w:tcPr>
          <w:p w14:paraId="0370EB5A" w14:textId="77777777" w:rsidR="0061475F" w:rsidRDefault="00000000">
            <w:pPr>
              <w:spacing w:after="120"/>
            </w:pPr>
            <w:r>
              <w:rPr>
                <w:color w:val="0F172A"/>
              </w:rPr>
              <w:t>2026</w:t>
            </w:r>
          </w:p>
        </w:tc>
      </w:tr>
    </w:tbl>
    <w:p w14:paraId="3B828C4E" w14:textId="77777777" w:rsidR="0061475F" w:rsidRDefault="00000000">
      <w:pPr>
        <w:pStyle w:val="Heading2"/>
        <w:spacing w:before="260" w:after="100"/>
      </w:pPr>
      <w:r>
        <w:rPr>
          <w:sz w:val="26"/>
          <w:szCs w:val="26"/>
        </w:rPr>
        <w:t>Video Abstract Specifications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360"/>
      </w:tblGrid>
      <w:tr w:rsidR="0061475F" w14:paraId="39AF19F9" w14:textId="77777777">
        <w:tblPrEx>
          <w:tblCellMar>
            <w:top w:w="0" w:type="dxa"/>
            <w:bottom w:w="0" w:type="dxa"/>
          </w:tblCellMar>
        </w:tblPrEx>
        <w:tc>
          <w:tcPr>
            <w:tcW w:w="3000" w:type="dxa"/>
            <w:tcBorders>
              <w:top w:val="single" w:sz="4" w:space="0" w:color="CBD5E1"/>
              <w:left w:val="none" w:sz="0" w:space="0" w:color="FFFFFF"/>
              <w:bottom w:val="single" w:sz="4" w:space="0" w:color="CBD5E1"/>
              <w:right w:val="none" w:sz="0" w:space="0" w:color="FFFFFF"/>
            </w:tcBorders>
            <w:shd w:val="clear" w:color="auto" w:fill="F8FAFC"/>
            <w:tcMar>
              <w:top w:w="120" w:type="dxa"/>
              <w:left w:w="120" w:type="dxa"/>
              <w:bottom w:w="120" w:type="dxa"/>
              <w:right w:w="120" w:type="dxa"/>
            </w:tcMar>
          </w:tcPr>
          <w:p w14:paraId="1A4D65A7" w14:textId="77777777" w:rsidR="0061475F" w:rsidRDefault="00000000">
            <w:pPr>
              <w:spacing w:after="120"/>
            </w:pPr>
            <w:r>
              <w:rPr>
                <w:b/>
                <w:bCs/>
                <w:caps/>
                <w:color w:val="0F766E"/>
                <w:spacing w:val="10"/>
                <w:sz w:val="20"/>
                <w:szCs w:val="20"/>
              </w:rPr>
              <w:t>Video Duration</w:t>
            </w:r>
          </w:p>
        </w:tc>
        <w:tc>
          <w:tcPr>
            <w:tcW w:w="6360" w:type="dxa"/>
            <w:tcBorders>
              <w:top w:val="single" w:sz="4" w:space="0" w:color="CBD5E1"/>
              <w:left w:val="none" w:sz="0" w:space="0" w:color="FFFFFF"/>
              <w:bottom w:val="single" w:sz="4" w:space="0" w:color="CBD5E1"/>
              <w:right w:val="none" w:sz="0" w:space="0" w:color="FFFFFF"/>
            </w:tcBorders>
            <w:tcMar>
              <w:top w:w="120" w:type="dxa"/>
              <w:left w:w="140" w:type="dxa"/>
              <w:bottom w:w="120" w:type="dxa"/>
              <w:right w:w="120" w:type="dxa"/>
            </w:tcMar>
          </w:tcPr>
          <w:p w14:paraId="26417EED" w14:textId="77777777" w:rsidR="0061475F" w:rsidRDefault="00000000">
            <w:pPr>
              <w:spacing w:after="120"/>
            </w:pPr>
            <w:r>
              <w:rPr>
                <w:color w:val="0F172A"/>
              </w:rPr>
              <w:t>2 minutes 48 seconds</w:t>
            </w:r>
          </w:p>
        </w:tc>
      </w:tr>
      <w:tr w:rsidR="0061475F" w14:paraId="72D6C451" w14:textId="77777777">
        <w:tblPrEx>
          <w:tblCellMar>
            <w:top w:w="0" w:type="dxa"/>
            <w:bottom w:w="0" w:type="dxa"/>
          </w:tblCellMar>
        </w:tblPrEx>
        <w:tc>
          <w:tcPr>
            <w:tcW w:w="3000" w:type="dxa"/>
            <w:tcBorders>
              <w:top w:val="single" w:sz="4" w:space="0" w:color="CBD5E1"/>
              <w:left w:val="none" w:sz="0" w:space="0" w:color="FFFFFF"/>
              <w:bottom w:val="single" w:sz="4" w:space="0" w:color="CBD5E1"/>
              <w:right w:val="none" w:sz="0" w:space="0" w:color="FFFFFF"/>
            </w:tcBorders>
            <w:shd w:val="clear" w:color="auto" w:fill="F8FAFC"/>
            <w:tcMar>
              <w:top w:w="120" w:type="dxa"/>
              <w:left w:w="120" w:type="dxa"/>
              <w:bottom w:w="120" w:type="dxa"/>
              <w:right w:w="120" w:type="dxa"/>
            </w:tcMar>
          </w:tcPr>
          <w:p w14:paraId="0D843110" w14:textId="77777777" w:rsidR="0061475F" w:rsidRDefault="00000000">
            <w:pPr>
              <w:spacing w:after="120"/>
            </w:pPr>
            <w:r>
              <w:rPr>
                <w:b/>
                <w:bCs/>
                <w:caps/>
                <w:color w:val="0F766E"/>
                <w:spacing w:val="10"/>
                <w:sz w:val="20"/>
                <w:szCs w:val="20"/>
              </w:rPr>
              <w:t>Language</w:t>
            </w:r>
          </w:p>
        </w:tc>
        <w:tc>
          <w:tcPr>
            <w:tcW w:w="6360" w:type="dxa"/>
            <w:tcBorders>
              <w:top w:val="single" w:sz="4" w:space="0" w:color="CBD5E1"/>
              <w:left w:val="none" w:sz="0" w:space="0" w:color="FFFFFF"/>
              <w:bottom w:val="single" w:sz="4" w:space="0" w:color="CBD5E1"/>
              <w:right w:val="none" w:sz="0" w:space="0" w:color="FFFFFF"/>
            </w:tcBorders>
            <w:tcMar>
              <w:top w:w="120" w:type="dxa"/>
              <w:left w:w="140" w:type="dxa"/>
              <w:bottom w:w="120" w:type="dxa"/>
              <w:right w:w="120" w:type="dxa"/>
            </w:tcMar>
          </w:tcPr>
          <w:p w14:paraId="235AF0DB" w14:textId="77777777" w:rsidR="0061475F" w:rsidRDefault="00000000">
            <w:pPr>
              <w:spacing w:after="120"/>
            </w:pPr>
            <w:r>
              <w:rPr>
                <w:color w:val="0F172A"/>
              </w:rPr>
              <w:t>English (matches manuscript)</w:t>
            </w:r>
          </w:p>
        </w:tc>
      </w:tr>
      <w:tr w:rsidR="0061475F" w14:paraId="150E75E2" w14:textId="77777777">
        <w:tblPrEx>
          <w:tblCellMar>
            <w:top w:w="0" w:type="dxa"/>
            <w:bottom w:w="0" w:type="dxa"/>
          </w:tblCellMar>
        </w:tblPrEx>
        <w:tc>
          <w:tcPr>
            <w:tcW w:w="3000" w:type="dxa"/>
            <w:tcBorders>
              <w:top w:val="single" w:sz="4" w:space="0" w:color="CBD5E1"/>
              <w:left w:val="none" w:sz="0" w:space="0" w:color="FFFFFF"/>
              <w:bottom w:val="single" w:sz="4" w:space="0" w:color="CBD5E1"/>
              <w:right w:val="none" w:sz="0" w:space="0" w:color="FFFFFF"/>
            </w:tcBorders>
            <w:shd w:val="clear" w:color="auto" w:fill="F8FAFC"/>
            <w:tcMar>
              <w:top w:w="120" w:type="dxa"/>
              <w:left w:w="120" w:type="dxa"/>
              <w:bottom w:w="120" w:type="dxa"/>
              <w:right w:w="120" w:type="dxa"/>
            </w:tcMar>
          </w:tcPr>
          <w:p w14:paraId="3436518F" w14:textId="77777777" w:rsidR="0061475F" w:rsidRDefault="00000000">
            <w:pPr>
              <w:spacing w:after="120"/>
            </w:pPr>
            <w:r>
              <w:rPr>
                <w:b/>
                <w:bCs/>
                <w:caps/>
                <w:color w:val="0F766E"/>
                <w:spacing w:val="10"/>
                <w:sz w:val="20"/>
                <w:szCs w:val="20"/>
              </w:rPr>
              <w:t>Narration</w:t>
            </w:r>
          </w:p>
        </w:tc>
        <w:tc>
          <w:tcPr>
            <w:tcW w:w="6360" w:type="dxa"/>
            <w:tcBorders>
              <w:top w:val="single" w:sz="4" w:space="0" w:color="CBD5E1"/>
              <w:left w:val="none" w:sz="0" w:space="0" w:color="FFFFFF"/>
              <w:bottom w:val="single" w:sz="4" w:space="0" w:color="CBD5E1"/>
              <w:right w:val="none" w:sz="0" w:space="0" w:color="FFFFFF"/>
            </w:tcBorders>
            <w:tcMar>
              <w:top w:w="120" w:type="dxa"/>
              <w:left w:w="140" w:type="dxa"/>
              <w:bottom w:w="120" w:type="dxa"/>
              <w:right w:w="120" w:type="dxa"/>
            </w:tcMar>
          </w:tcPr>
          <w:p w14:paraId="22E3B7CA" w14:textId="77777777" w:rsidR="0061475F" w:rsidRDefault="00000000">
            <w:pPr>
              <w:spacing w:after="120"/>
            </w:pPr>
            <w:r>
              <w:rPr>
                <w:color w:val="0F172A"/>
              </w:rPr>
              <w:t>Adult male voiceover, professional academic tone</w:t>
            </w:r>
          </w:p>
        </w:tc>
      </w:tr>
      <w:tr w:rsidR="0061475F" w14:paraId="3159D45F" w14:textId="77777777">
        <w:tblPrEx>
          <w:tblCellMar>
            <w:top w:w="0" w:type="dxa"/>
            <w:bottom w:w="0" w:type="dxa"/>
          </w:tblCellMar>
        </w:tblPrEx>
        <w:tc>
          <w:tcPr>
            <w:tcW w:w="3000" w:type="dxa"/>
            <w:tcBorders>
              <w:top w:val="single" w:sz="4" w:space="0" w:color="CBD5E1"/>
              <w:left w:val="none" w:sz="0" w:space="0" w:color="FFFFFF"/>
              <w:bottom w:val="single" w:sz="4" w:space="0" w:color="CBD5E1"/>
              <w:right w:val="none" w:sz="0" w:space="0" w:color="FFFFFF"/>
            </w:tcBorders>
            <w:shd w:val="clear" w:color="auto" w:fill="F8FAFC"/>
            <w:tcMar>
              <w:top w:w="120" w:type="dxa"/>
              <w:left w:w="120" w:type="dxa"/>
              <w:bottom w:w="120" w:type="dxa"/>
              <w:right w:w="120" w:type="dxa"/>
            </w:tcMar>
          </w:tcPr>
          <w:p w14:paraId="66CD2D1A" w14:textId="77777777" w:rsidR="0061475F" w:rsidRDefault="00000000">
            <w:pPr>
              <w:spacing w:after="120"/>
            </w:pPr>
            <w:r>
              <w:rPr>
                <w:b/>
                <w:bCs/>
                <w:caps/>
                <w:color w:val="0F766E"/>
                <w:spacing w:val="10"/>
                <w:sz w:val="20"/>
                <w:szCs w:val="20"/>
              </w:rPr>
              <w:t>Resolution</w:t>
            </w:r>
          </w:p>
        </w:tc>
        <w:tc>
          <w:tcPr>
            <w:tcW w:w="6360" w:type="dxa"/>
            <w:tcBorders>
              <w:top w:val="single" w:sz="4" w:space="0" w:color="CBD5E1"/>
              <w:left w:val="none" w:sz="0" w:space="0" w:color="FFFFFF"/>
              <w:bottom w:val="single" w:sz="4" w:space="0" w:color="CBD5E1"/>
              <w:right w:val="none" w:sz="0" w:space="0" w:color="FFFFFF"/>
            </w:tcBorders>
            <w:tcMar>
              <w:top w:w="120" w:type="dxa"/>
              <w:left w:w="140" w:type="dxa"/>
              <w:bottom w:w="120" w:type="dxa"/>
              <w:right w:w="120" w:type="dxa"/>
            </w:tcMar>
          </w:tcPr>
          <w:p w14:paraId="68481BA7" w14:textId="77777777" w:rsidR="0061475F" w:rsidRDefault="00000000">
            <w:pPr>
              <w:spacing w:after="120"/>
            </w:pPr>
            <w:r>
              <w:rPr>
                <w:color w:val="0F172A"/>
              </w:rPr>
              <w:t>1920 × 1080 (Full HD), MP4 / H.264</w:t>
            </w:r>
          </w:p>
        </w:tc>
      </w:tr>
      <w:tr w:rsidR="0061475F" w14:paraId="74DB5CE6" w14:textId="77777777">
        <w:tblPrEx>
          <w:tblCellMar>
            <w:top w:w="0" w:type="dxa"/>
            <w:bottom w:w="0" w:type="dxa"/>
          </w:tblCellMar>
        </w:tblPrEx>
        <w:tc>
          <w:tcPr>
            <w:tcW w:w="3000" w:type="dxa"/>
            <w:tcBorders>
              <w:top w:val="single" w:sz="4" w:space="0" w:color="CBD5E1"/>
              <w:left w:val="none" w:sz="0" w:space="0" w:color="FFFFFF"/>
              <w:bottom w:val="single" w:sz="4" w:space="0" w:color="CBD5E1"/>
              <w:right w:val="none" w:sz="0" w:space="0" w:color="FFFFFF"/>
            </w:tcBorders>
            <w:shd w:val="clear" w:color="auto" w:fill="F8FAFC"/>
            <w:tcMar>
              <w:top w:w="120" w:type="dxa"/>
              <w:left w:w="120" w:type="dxa"/>
              <w:bottom w:w="120" w:type="dxa"/>
              <w:right w:w="120" w:type="dxa"/>
            </w:tcMar>
          </w:tcPr>
          <w:p w14:paraId="5E352045" w14:textId="77777777" w:rsidR="0061475F" w:rsidRDefault="00000000">
            <w:pPr>
              <w:spacing w:after="120"/>
            </w:pPr>
            <w:r>
              <w:rPr>
                <w:b/>
                <w:bCs/>
                <w:caps/>
                <w:color w:val="0F766E"/>
                <w:spacing w:val="10"/>
                <w:sz w:val="20"/>
                <w:szCs w:val="20"/>
              </w:rPr>
              <w:t>Word Count</w:t>
            </w:r>
          </w:p>
        </w:tc>
        <w:tc>
          <w:tcPr>
            <w:tcW w:w="6360" w:type="dxa"/>
            <w:tcBorders>
              <w:top w:val="single" w:sz="4" w:space="0" w:color="CBD5E1"/>
              <w:left w:val="none" w:sz="0" w:space="0" w:color="FFFFFF"/>
              <w:bottom w:val="single" w:sz="4" w:space="0" w:color="CBD5E1"/>
              <w:right w:val="none" w:sz="0" w:space="0" w:color="FFFFFF"/>
            </w:tcBorders>
            <w:tcMar>
              <w:top w:w="120" w:type="dxa"/>
              <w:left w:w="140" w:type="dxa"/>
              <w:bottom w:w="120" w:type="dxa"/>
              <w:right w:w="120" w:type="dxa"/>
            </w:tcMar>
          </w:tcPr>
          <w:p w14:paraId="3723D627" w14:textId="77777777" w:rsidR="0061475F" w:rsidRDefault="00000000">
            <w:pPr>
              <w:spacing w:after="120"/>
            </w:pPr>
            <w:r>
              <w:rPr>
                <w:color w:val="0F172A"/>
              </w:rPr>
              <w:t>≈ 340 words</w:t>
            </w:r>
          </w:p>
        </w:tc>
      </w:tr>
      <w:tr w:rsidR="0061475F" w14:paraId="2E9CF7CE" w14:textId="77777777">
        <w:tblPrEx>
          <w:tblCellMar>
            <w:top w:w="0" w:type="dxa"/>
            <w:bottom w:w="0" w:type="dxa"/>
          </w:tblCellMar>
        </w:tblPrEx>
        <w:tc>
          <w:tcPr>
            <w:tcW w:w="3000" w:type="dxa"/>
            <w:tcBorders>
              <w:top w:val="single" w:sz="4" w:space="0" w:color="CBD5E1"/>
              <w:left w:val="none" w:sz="0" w:space="0" w:color="FFFFFF"/>
              <w:bottom w:val="single" w:sz="4" w:space="0" w:color="CBD5E1"/>
              <w:right w:val="none" w:sz="0" w:space="0" w:color="FFFFFF"/>
            </w:tcBorders>
            <w:shd w:val="clear" w:color="auto" w:fill="F8FAFC"/>
            <w:tcMar>
              <w:top w:w="120" w:type="dxa"/>
              <w:left w:w="120" w:type="dxa"/>
              <w:bottom w:w="120" w:type="dxa"/>
              <w:right w:w="120" w:type="dxa"/>
            </w:tcMar>
          </w:tcPr>
          <w:p w14:paraId="1E87CF61" w14:textId="77777777" w:rsidR="0061475F" w:rsidRDefault="00000000">
            <w:pPr>
              <w:spacing w:after="120"/>
            </w:pPr>
            <w:r>
              <w:rPr>
                <w:b/>
                <w:bCs/>
                <w:caps/>
                <w:color w:val="0F766E"/>
                <w:spacing w:val="10"/>
                <w:sz w:val="20"/>
                <w:szCs w:val="20"/>
              </w:rPr>
              <w:t>Subtitles</w:t>
            </w:r>
          </w:p>
        </w:tc>
        <w:tc>
          <w:tcPr>
            <w:tcW w:w="6360" w:type="dxa"/>
            <w:tcBorders>
              <w:top w:val="single" w:sz="4" w:space="0" w:color="CBD5E1"/>
              <w:left w:val="none" w:sz="0" w:space="0" w:color="FFFFFF"/>
              <w:bottom w:val="single" w:sz="4" w:space="0" w:color="CBD5E1"/>
              <w:right w:val="none" w:sz="0" w:space="0" w:color="FFFFFF"/>
            </w:tcBorders>
            <w:tcMar>
              <w:top w:w="120" w:type="dxa"/>
              <w:left w:w="140" w:type="dxa"/>
              <w:bottom w:w="120" w:type="dxa"/>
              <w:right w:w="120" w:type="dxa"/>
            </w:tcMar>
          </w:tcPr>
          <w:p w14:paraId="5B2B7E66" w14:textId="77777777" w:rsidR="0061475F" w:rsidRDefault="00000000">
            <w:pPr>
              <w:spacing w:after="120"/>
            </w:pPr>
            <w:r>
              <w:rPr>
                <w:color w:val="0F172A"/>
              </w:rPr>
              <w:t>Embedded (burned-in captions, English)</w:t>
            </w:r>
          </w:p>
        </w:tc>
      </w:tr>
      <w:tr w:rsidR="0061475F" w14:paraId="1642086D" w14:textId="77777777">
        <w:tblPrEx>
          <w:tblCellMar>
            <w:top w:w="0" w:type="dxa"/>
            <w:bottom w:w="0" w:type="dxa"/>
          </w:tblCellMar>
        </w:tblPrEx>
        <w:tc>
          <w:tcPr>
            <w:tcW w:w="3000" w:type="dxa"/>
            <w:tcBorders>
              <w:top w:val="single" w:sz="4" w:space="0" w:color="CBD5E1"/>
              <w:left w:val="none" w:sz="0" w:space="0" w:color="FFFFFF"/>
              <w:bottom w:val="single" w:sz="4" w:space="0" w:color="CBD5E1"/>
              <w:right w:val="none" w:sz="0" w:space="0" w:color="FFFFFF"/>
            </w:tcBorders>
            <w:shd w:val="clear" w:color="auto" w:fill="F8FAFC"/>
            <w:tcMar>
              <w:top w:w="120" w:type="dxa"/>
              <w:left w:w="120" w:type="dxa"/>
              <w:bottom w:w="120" w:type="dxa"/>
              <w:right w:w="120" w:type="dxa"/>
            </w:tcMar>
          </w:tcPr>
          <w:p w14:paraId="56DB7120" w14:textId="77777777" w:rsidR="0061475F" w:rsidRDefault="00000000">
            <w:pPr>
              <w:spacing w:after="120"/>
            </w:pPr>
            <w:r>
              <w:rPr>
                <w:b/>
                <w:bCs/>
                <w:caps/>
                <w:color w:val="0F766E"/>
                <w:spacing w:val="10"/>
                <w:sz w:val="20"/>
                <w:szCs w:val="20"/>
              </w:rPr>
              <w:t>Accessibility</w:t>
            </w:r>
          </w:p>
        </w:tc>
        <w:tc>
          <w:tcPr>
            <w:tcW w:w="6360" w:type="dxa"/>
            <w:tcBorders>
              <w:top w:val="single" w:sz="4" w:space="0" w:color="CBD5E1"/>
              <w:left w:val="none" w:sz="0" w:space="0" w:color="FFFFFF"/>
              <w:bottom w:val="single" w:sz="4" w:space="0" w:color="CBD5E1"/>
              <w:right w:val="none" w:sz="0" w:space="0" w:color="FFFFFF"/>
            </w:tcBorders>
            <w:tcMar>
              <w:top w:w="120" w:type="dxa"/>
              <w:left w:w="140" w:type="dxa"/>
              <w:bottom w:w="120" w:type="dxa"/>
              <w:right w:w="120" w:type="dxa"/>
            </w:tcMar>
          </w:tcPr>
          <w:p w14:paraId="3B8FC9EB" w14:textId="77777777" w:rsidR="0061475F" w:rsidRDefault="00000000">
            <w:pPr>
              <w:spacing w:after="120"/>
            </w:pPr>
            <w:r>
              <w:rPr>
                <w:color w:val="0F172A"/>
              </w:rPr>
              <w:t>Synchronized on-screen captions + this written transcript</w:t>
            </w:r>
          </w:p>
        </w:tc>
      </w:tr>
    </w:tbl>
    <w:p w14:paraId="7E49FF15" w14:textId="77777777" w:rsidR="0061475F" w:rsidRDefault="00000000">
      <w:pPr>
        <w:pBdr>
          <w:left w:val="single" w:sz="24" w:space="12" w:color="0F766E"/>
        </w:pBdr>
        <w:shd w:val="clear" w:color="auto" w:fill="F0FDFA"/>
        <w:spacing w:before="220" w:after="160" w:line="320" w:lineRule="auto"/>
        <w:jc w:val="both"/>
      </w:pPr>
      <w:r>
        <w:rPr>
          <w:b/>
          <w:bCs/>
          <w:color w:val="0F172A"/>
        </w:rPr>
        <w:t xml:space="preserve">Accessibility statement. </w:t>
      </w:r>
      <w:r>
        <w:rPr>
          <w:color w:val="0F172A"/>
        </w:rPr>
        <w:t>In accordance with Dove Medical Press author guidelines, this written transcript is provided to ensure that the content of the video abstract is fully accessible to readers who cannot view or hear the video, including users of assistive technology. The transcript below reproduces the spoken narration verbatim, with timing markers that correspond to the visual segments of the video.</w:t>
      </w:r>
    </w:p>
    <w:p w14:paraId="77CBBF63" w14:textId="77777777" w:rsidR="0061475F" w:rsidRDefault="00000000">
      <w:pPr>
        <w:pStyle w:val="Heading1"/>
        <w:spacing w:before="360" w:after="60"/>
      </w:pPr>
      <w:r>
        <w:lastRenderedPageBreak/>
        <w:t>Full Transcript</w:t>
      </w:r>
    </w:p>
    <w:p w14:paraId="5E7A356B" w14:textId="77777777" w:rsidR="0061475F" w:rsidRDefault="00000000">
      <w:pPr>
        <w:spacing w:after="200"/>
      </w:pPr>
      <w:r>
        <w:rPr>
          <w:i/>
          <w:iCs/>
          <w:color w:val="475569"/>
          <w:sz w:val="20"/>
          <w:szCs w:val="20"/>
        </w:rPr>
        <w:t xml:space="preserve">Approx. 2 min 48 </w:t>
      </w:r>
      <w:proofErr w:type="gramStart"/>
      <w:r>
        <w:rPr>
          <w:i/>
          <w:iCs/>
          <w:color w:val="475569"/>
          <w:sz w:val="20"/>
          <w:szCs w:val="20"/>
        </w:rPr>
        <w:t>s  ·</w:t>
      </w:r>
      <w:proofErr w:type="gramEnd"/>
      <w:r>
        <w:rPr>
          <w:i/>
          <w:iCs/>
          <w:color w:val="475569"/>
          <w:sz w:val="20"/>
          <w:szCs w:val="20"/>
        </w:rPr>
        <w:t xml:space="preserve">  ≈ 340 </w:t>
      </w:r>
      <w:proofErr w:type="gramStart"/>
      <w:r>
        <w:rPr>
          <w:i/>
          <w:iCs/>
          <w:color w:val="475569"/>
          <w:sz w:val="20"/>
          <w:szCs w:val="20"/>
        </w:rPr>
        <w:t>words  ·</w:t>
      </w:r>
      <w:proofErr w:type="gramEnd"/>
      <w:r>
        <w:rPr>
          <w:i/>
          <w:iCs/>
          <w:color w:val="475569"/>
          <w:sz w:val="20"/>
          <w:szCs w:val="20"/>
        </w:rPr>
        <w:t xml:space="preserve">  Adult male </w:t>
      </w:r>
      <w:proofErr w:type="gramStart"/>
      <w:r>
        <w:rPr>
          <w:i/>
          <w:iCs/>
          <w:color w:val="475569"/>
          <w:sz w:val="20"/>
          <w:szCs w:val="20"/>
        </w:rPr>
        <w:t>narrator  ·</w:t>
      </w:r>
      <w:proofErr w:type="gramEnd"/>
      <w:r>
        <w:rPr>
          <w:i/>
          <w:iCs/>
          <w:color w:val="475569"/>
          <w:sz w:val="20"/>
          <w:szCs w:val="20"/>
        </w:rPr>
        <w:t xml:space="preserve">  English</w:t>
      </w:r>
    </w:p>
    <w:p w14:paraId="11603ED6" w14:textId="77777777" w:rsidR="0061475F" w:rsidRDefault="00000000">
      <w:pPr>
        <w:spacing w:before="280" w:after="80"/>
      </w:pPr>
      <w:r>
        <w:rPr>
          <w:b/>
          <w:bCs/>
          <w:color w:val="0F766E"/>
          <w:spacing w:val="6"/>
          <w:sz w:val="20"/>
          <w:szCs w:val="20"/>
        </w:rPr>
        <w:t>00:00 — 00:15</w:t>
      </w:r>
      <w:r>
        <w:rPr>
          <w:sz w:val="20"/>
          <w:szCs w:val="20"/>
        </w:rPr>
        <w:t xml:space="preserve">   </w:t>
      </w:r>
      <w:r>
        <w:rPr>
          <w:b/>
          <w:bCs/>
          <w:color w:val="0F172A"/>
          <w:spacing w:val="12"/>
          <w:sz w:val="20"/>
          <w:szCs w:val="20"/>
        </w:rPr>
        <w:t>OPENING</w:t>
      </w:r>
    </w:p>
    <w:p w14:paraId="34575FF9" w14:textId="77777777" w:rsidR="0061475F" w:rsidRDefault="0061475F">
      <w:pPr>
        <w:pBdr>
          <w:bottom w:val="single" w:sz="6" w:space="1" w:color="0F766E"/>
        </w:pBdr>
        <w:spacing w:after="160"/>
      </w:pPr>
    </w:p>
    <w:p w14:paraId="1709B132" w14:textId="77777777" w:rsidR="0061475F" w:rsidRDefault="00000000">
      <w:pPr>
        <w:spacing w:after="180" w:line="340" w:lineRule="auto"/>
        <w:jc w:val="both"/>
      </w:pPr>
      <w:r>
        <w:rPr>
          <w:color w:val="0F172A"/>
        </w:rPr>
        <w:t xml:space="preserve">Falls are one of the leading causes of injury, disability, and loss of independence among older adults worldwide. In Indonesia alone, the population aged </w:t>
      </w:r>
      <w:r>
        <w:rPr>
          <w:b/>
          <w:bCs/>
          <w:color w:val="0F172A"/>
        </w:rPr>
        <w:t>60 and above is projected to reach nearly 19% by 2045</w:t>
      </w:r>
      <w:r>
        <w:rPr>
          <w:color w:val="0F172A"/>
        </w:rPr>
        <w:t xml:space="preserve"> — yet affordable, culturally appropriate fall prevention technology remains largely unavailable.</w:t>
      </w:r>
    </w:p>
    <w:p w14:paraId="69DF878E" w14:textId="77777777" w:rsidR="0061475F" w:rsidRDefault="00000000">
      <w:pPr>
        <w:spacing w:before="280" w:after="80"/>
      </w:pPr>
      <w:r>
        <w:rPr>
          <w:b/>
          <w:bCs/>
          <w:color w:val="0F766E"/>
          <w:spacing w:val="6"/>
          <w:sz w:val="20"/>
          <w:szCs w:val="20"/>
        </w:rPr>
        <w:t>00:15 — 00:35</w:t>
      </w:r>
      <w:r>
        <w:rPr>
          <w:sz w:val="20"/>
          <w:szCs w:val="20"/>
        </w:rPr>
        <w:t xml:space="preserve">   </w:t>
      </w:r>
      <w:r>
        <w:rPr>
          <w:b/>
          <w:bCs/>
          <w:color w:val="0F172A"/>
          <w:spacing w:val="12"/>
          <w:sz w:val="20"/>
          <w:szCs w:val="20"/>
        </w:rPr>
        <w:t>THE PROBLEM</w:t>
      </w:r>
    </w:p>
    <w:p w14:paraId="3F603BDC" w14:textId="77777777" w:rsidR="0061475F" w:rsidRDefault="0061475F">
      <w:pPr>
        <w:pBdr>
          <w:bottom w:val="single" w:sz="6" w:space="1" w:color="0F766E"/>
        </w:pBdr>
        <w:spacing w:after="160"/>
      </w:pPr>
    </w:p>
    <w:p w14:paraId="69E548A0" w14:textId="77777777" w:rsidR="0061475F" w:rsidRDefault="00000000">
      <w:pPr>
        <w:spacing w:after="180" w:line="340" w:lineRule="auto"/>
        <w:jc w:val="both"/>
      </w:pPr>
      <w:r>
        <w:rPr>
          <w:color w:val="0F172A"/>
        </w:rPr>
        <w:t xml:space="preserve">Walkers are a frontline tool for fall prevention — but </w:t>
      </w:r>
      <w:r>
        <w:rPr>
          <w:b/>
          <w:bCs/>
          <w:color w:val="0F172A"/>
        </w:rPr>
        <w:t>many are abandoned within the first year of use.</w:t>
      </w:r>
      <w:r>
        <w:rPr>
          <w:color w:val="0F172A"/>
        </w:rPr>
        <w:t xml:space="preserve"> Why? Because they are designed without listening to the people who actually use them.</w:t>
      </w:r>
    </w:p>
    <w:p w14:paraId="1C201CEF" w14:textId="77777777" w:rsidR="0061475F" w:rsidRDefault="00000000">
      <w:pPr>
        <w:spacing w:after="180" w:line="340" w:lineRule="auto"/>
        <w:jc w:val="both"/>
      </w:pPr>
      <w:r>
        <w:rPr>
          <w:color w:val="0F172A"/>
        </w:rPr>
        <w:t>In low- to middle-income settings like Indonesia, this gap is even wider: devices are too expensive, too bulky for local homes, and designed for a completely different context.</w:t>
      </w:r>
    </w:p>
    <w:p w14:paraId="1702CB80" w14:textId="77777777" w:rsidR="0061475F" w:rsidRDefault="00000000">
      <w:pPr>
        <w:spacing w:before="280" w:after="80"/>
      </w:pPr>
      <w:r>
        <w:rPr>
          <w:b/>
          <w:bCs/>
          <w:color w:val="0F766E"/>
          <w:spacing w:val="6"/>
          <w:sz w:val="20"/>
          <w:szCs w:val="20"/>
        </w:rPr>
        <w:t>00:35 — 01:00</w:t>
      </w:r>
      <w:r>
        <w:rPr>
          <w:sz w:val="20"/>
          <w:szCs w:val="20"/>
        </w:rPr>
        <w:t xml:space="preserve">   </w:t>
      </w:r>
      <w:r>
        <w:rPr>
          <w:b/>
          <w:bCs/>
          <w:color w:val="0F172A"/>
          <w:spacing w:val="12"/>
          <w:sz w:val="20"/>
          <w:szCs w:val="20"/>
        </w:rPr>
        <w:t>STUDY OVERVIEW</w:t>
      </w:r>
    </w:p>
    <w:p w14:paraId="6145BCB3" w14:textId="77777777" w:rsidR="0061475F" w:rsidRDefault="0061475F">
      <w:pPr>
        <w:pBdr>
          <w:bottom w:val="single" w:sz="6" w:space="1" w:color="0F766E"/>
        </w:pBdr>
        <w:spacing w:after="160"/>
      </w:pPr>
    </w:p>
    <w:p w14:paraId="4B64F8A4" w14:textId="77777777" w:rsidR="0061475F" w:rsidRDefault="00000000">
      <w:pPr>
        <w:spacing w:after="180" w:line="340" w:lineRule="auto"/>
        <w:jc w:val="both"/>
      </w:pPr>
      <w:r>
        <w:rPr>
          <w:color w:val="0F172A"/>
        </w:rPr>
        <w:t xml:space="preserve">Our study set out to change that. Using a </w:t>
      </w:r>
      <w:r>
        <w:rPr>
          <w:b/>
          <w:bCs/>
          <w:color w:val="0F172A"/>
        </w:rPr>
        <w:t>design thinking framework</w:t>
      </w:r>
      <w:r>
        <w:rPr>
          <w:color w:val="0F172A"/>
        </w:rPr>
        <w:t xml:space="preserve">, we conducted </w:t>
      </w:r>
      <w:r>
        <w:rPr>
          <w:b/>
          <w:bCs/>
          <w:color w:val="0F172A"/>
        </w:rPr>
        <w:t>13 semi-structured interviews</w:t>
      </w:r>
      <w:r>
        <w:rPr>
          <w:color w:val="0F172A"/>
        </w:rPr>
        <w:t xml:space="preserve"> with three groups of stakeholders in Bandung, West Java: </w:t>
      </w:r>
      <w:r>
        <w:rPr>
          <w:b/>
          <w:bCs/>
          <w:color w:val="0F172A"/>
        </w:rPr>
        <w:t>five older adults</w:t>
      </w:r>
      <w:r>
        <w:rPr>
          <w:color w:val="0F172A"/>
        </w:rPr>
        <w:t xml:space="preserve"> who use walkers daily, </w:t>
      </w:r>
      <w:r>
        <w:rPr>
          <w:b/>
          <w:bCs/>
          <w:color w:val="0F172A"/>
        </w:rPr>
        <w:t>five family and professional caregivers</w:t>
      </w:r>
      <w:r>
        <w:rPr>
          <w:color w:val="0F172A"/>
        </w:rPr>
        <w:t xml:space="preserve">, and </w:t>
      </w:r>
      <w:r>
        <w:rPr>
          <w:b/>
          <w:bCs/>
          <w:color w:val="0F172A"/>
        </w:rPr>
        <w:t>three healthcare professionals</w:t>
      </w:r>
      <w:r>
        <w:rPr>
          <w:color w:val="0F172A"/>
        </w:rPr>
        <w:t xml:space="preserve"> — including geriatric nurses and a geriatric medicine specialist.</w:t>
      </w:r>
    </w:p>
    <w:p w14:paraId="7BA38EB4" w14:textId="77777777" w:rsidR="0061475F" w:rsidRDefault="00000000">
      <w:pPr>
        <w:spacing w:after="180" w:line="340" w:lineRule="auto"/>
        <w:jc w:val="both"/>
      </w:pPr>
      <w:r>
        <w:rPr>
          <w:color w:val="0F172A"/>
        </w:rPr>
        <w:t xml:space="preserve">We analyzed the data using reflexive thematic analysis and identified </w:t>
      </w:r>
      <w:r>
        <w:rPr>
          <w:b/>
          <w:bCs/>
          <w:color w:val="0F172A"/>
        </w:rPr>
        <w:t>20 themes</w:t>
      </w:r>
      <w:r>
        <w:rPr>
          <w:color w:val="0F172A"/>
        </w:rPr>
        <w:t xml:space="preserve"> across all three groups.</w:t>
      </w:r>
    </w:p>
    <w:p w14:paraId="4CA69B82" w14:textId="77777777" w:rsidR="0061475F" w:rsidRDefault="00000000">
      <w:pPr>
        <w:spacing w:before="280" w:after="80"/>
      </w:pPr>
      <w:r>
        <w:rPr>
          <w:b/>
          <w:bCs/>
          <w:color w:val="0F766E"/>
          <w:spacing w:val="6"/>
          <w:sz w:val="20"/>
          <w:szCs w:val="20"/>
        </w:rPr>
        <w:t>01:00 — 01:35</w:t>
      </w:r>
      <w:r>
        <w:rPr>
          <w:sz w:val="20"/>
          <w:szCs w:val="20"/>
        </w:rPr>
        <w:t xml:space="preserve">   </w:t>
      </w:r>
      <w:r>
        <w:rPr>
          <w:b/>
          <w:bCs/>
          <w:color w:val="0F172A"/>
          <w:spacing w:val="12"/>
          <w:sz w:val="20"/>
          <w:szCs w:val="20"/>
        </w:rPr>
        <w:t>KEY FINDINGS</w:t>
      </w:r>
    </w:p>
    <w:p w14:paraId="2EA8977B" w14:textId="77777777" w:rsidR="0061475F" w:rsidRDefault="0061475F">
      <w:pPr>
        <w:pBdr>
          <w:bottom w:val="single" w:sz="6" w:space="1" w:color="0F766E"/>
        </w:pBdr>
        <w:spacing w:after="160"/>
      </w:pPr>
    </w:p>
    <w:p w14:paraId="14C80794" w14:textId="77777777" w:rsidR="0061475F" w:rsidRDefault="00000000">
      <w:pPr>
        <w:spacing w:after="180" w:line="340" w:lineRule="auto"/>
        <w:jc w:val="both"/>
      </w:pPr>
      <w:r>
        <w:rPr>
          <w:color w:val="0F172A"/>
        </w:rPr>
        <w:t>All stakeholders agreed on four critical needs:</w:t>
      </w:r>
    </w:p>
    <w:p w14:paraId="58D76D97" w14:textId="77777777" w:rsidR="0061475F" w:rsidRDefault="00000000">
      <w:pPr>
        <w:spacing w:after="180" w:line="340" w:lineRule="auto"/>
        <w:jc w:val="both"/>
      </w:pPr>
      <w:r>
        <w:rPr>
          <w:b/>
          <w:bCs/>
          <w:color w:val="0F172A"/>
        </w:rPr>
        <w:t xml:space="preserve">First — a pre-impact fall warning system: </w:t>
      </w:r>
      <w:r>
        <w:rPr>
          <w:color w:val="0F172A"/>
        </w:rPr>
        <w:t>an alarm that detects when someone is about to fall, before they hit the ground.</w:t>
      </w:r>
    </w:p>
    <w:p w14:paraId="5B9415DE" w14:textId="77777777" w:rsidR="0061475F" w:rsidRDefault="00000000">
      <w:pPr>
        <w:spacing w:after="180" w:line="340" w:lineRule="auto"/>
        <w:jc w:val="both"/>
      </w:pPr>
      <w:r>
        <w:rPr>
          <w:b/>
          <w:bCs/>
          <w:color w:val="0F172A"/>
        </w:rPr>
        <w:t xml:space="preserve">Second — simplicity: </w:t>
      </w:r>
      <w:r>
        <w:rPr>
          <w:color w:val="0F172A"/>
        </w:rPr>
        <w:t>no buttons, no complex interfaces. The device must work automatically.</w:t>
      </w:r>
    </w:p>
    <w:p w14:paraId="5B17C196" w14:textId="77777777" w:rsidR="0061475F" w:rsidRDefault="00000000">
      <w:pPr>
        <w:spacing w:after="180" w:line="340" w:lineRule="auto"/>
        <w:jc w:val="both"/>
      </w:pPr>
      <w:r>
        <w:rPr>
          <w:b/>
          <w:bCs/>
          <w:color w:val="0F172A"/>
        </w:rPr>
        <w:t xml:space="preserve">Third — structural durability and a compact design </w:t>
      </w:r>
      <w:r>
        <w:rPr>
          <w:color w:val="0F172A"/>
        </w:rPr>
        <w:t xml:space="preserve">that fits Indonesia’s narrow bathrooms — locally called </w:t>
      </w:r>
      <w:proofErr w:type="spellStart"/>
      <w:r>
        <w:rPr>
          <w:i/>
          <w:iCs/>
          <w:color w:val="0F172A"/>
        </w:rPr>
        <w:t>jamban</w:t>
      </w:r>
      <w:proofErr w:type="spellEnd"/>
      <w:r>
        <w:rPr>
          <w:color w:val="0F172A"/>
        </w:rPr>
        <w:t>.</w:t>
      </w:r>
    </w:p>
    <w:p w14:paraId="396A6C76" w14:textId="77777777" w:rsidR="0061475F" w:rsidRDefault="00000000">
      <w:pPr>
        <w:spacing w:after="180" w:line="340" w:lineRule="auto"/>
        <w:jc w:val="both"/>
      </w:pPr>
      <w:r>
        <w:rPr>
          <w:b/>
          <w:bCs/>
          <w:color w:val="0F172A"/>
        </w:rPr>
        <w:lastRenderedPageBreak/>
        <w:t xml:space="preserve">Fourth — affordability: </w:t>
      </w:r>
      <w:r>
        <w:rPr>
          <w:color w:val="0F172A"/>
        </w:rPr>
        <w:t xml:space="preserve">most patients rely on BPJS national health insurance, and the price ceiling is approximately </w:t>
      </w:r>
      <w:r>
        <w:rPr>
          <w:b/>
          <w:bCs/>
          <w:color w:val="0F172A"/>
        </w:rPr>
        <w:t>USD 30</w:t>
      </w:r>
      <w:r>
        <w:rPr>
          <w:color w:val="0F172A"/>
        </w:rPr>
        <w:t>.</w:t>
      </w:r>
    </w:p>
    <w:p w14:paraId="42CFC3F5" w14:textId="77777777" w:rsidR="0061475F" w:rsidRDefault="00000000">
      <w:pPr>
        <w:spacing w:after="180" w:line="340" w:lineRule="auto"/>
        <w:jc w:val="both"/>
      </w:pPr>
      <w:r>
        <w:rPr>
          <w:color w:val="0F172A"/>
        </w:rPr>
        <w:t xml:space="preserve">We also found a culturally unique preference — </w:t>
      </w:r>
      <w:proofErr w:type="spellStart"/>
      <w:r>
        <w:rPr>
          <w:i/>
          <w:iCs/>
          <w:color w:val="0F172A"/>
        </w:rPr>
        <w:t>papah</w:t>
      </w:r>
      <w:proofErr w:type="spellEnd"/>
      <w:r>
        <w:rPr>
          <w:color w:val="0F172A"/>
        </w:rPr>
        <w:t xml:space="preserve"> — the Sundanese tradition of being physically guided while walking, which reflects how mobility assistance carries </w:t>
      </w:r>
      <w:r>
        <w:rPr>
          <w:b/>
          <w:bCs/>
          <w:color w:val="0F172A"/>
        </w:rPr>
        <w:t>deep relational meaning</w:t>
      </w:r>
      <w:r>
        <w:rPr>
          <w:color w:val="0F172A"/>
        </w:rPr>
        <w:t xml:space="preserve"> in this community.</w:t>
      </w:r>
    </w:p>
    <w:p w14:paraId="379D66B8" w14:textId="77777777" w:rsidR="0061475F" w:rsidRDefault="00000000">
      <w:pPr>
        <w:spacing w:before="280" w:after="80"/>
      </w:pPr>
      <w:r>
        <w:rPr>
          <w:b/>
          <w:bCs/>
          <w:color w:val="0F766E"/>
          <w:spacing w:val="6"/>
          <w:sz w:val="20"/>
          <w:szCs w:val="20"/>
        </w:rPr>
        <w:t>01:35 — 01:55</w:t>
      </w:r>
      <w:r>
        <w:rPr>
          <w:sz w:val="20"/>
          <w:szCs w:val="20"/>
        </w:rPr>
        <w:t xml:space="preserve">   </w:t>
      </w:r>
      <w:r>
        <w:rPr>
          <w:b/>
          <w:bCs/>
          <w:color w:val="0F172A"/>
          <w:spacing w:val="12"/>
          <w:sz w:val="20"/>
          <w:szCs w:val="20"/>
        </w:rPr>
        <w:t>SO WHAT?</w:t>
      </w:r>
    </w:p>
    <w:p w14:paraId="2C7A7D15" w14:textId="77777777" w:rsidR="0061475F" w:rsidRDefault="0061475F">
      <w:pPr>
        <w:pBdr>
          <w:bottom w:val="single" w:sz="6" w:space="1" w:color="0F766E"/>
        </w:pBdr>
        <w:spacing w:after="160"/>
      </w:pPr>
    </w:p>
    <w:p w14:paraId="721D591B" w14:textId="77777777" w:rsidR="0061475F" w:rsidRDefault="00000000">
      <w:pPr>
        <w:spacing w:after="180" w:line="340" w:lineRule="auto"/>
        <w:jc w:val="both"/>
      </w:pPr>
      <w:r>
        <w:rPr>
          <w:color w:val="0F172A"/>
        </w:rPr>
        <w:t xml:space="preserve">These findings form the design foundation for </w:t>
      </w:r>
      <w:r>
        <w:rPr>
          <w:b/>
          <w:bCs/>
          <w:color w:val="0F172A"/>
        </w:rPr>
        <w:t>TEMAN JALAN</w:t>
      </w:r>
      <w:r>
        <w:rPr>
          <w:color w:val="0F172A"/>
        </w:rPr>
        <w:t xml:space="preserve"> — </w:t>
      </w:r>
      <w:proofErr w:type="spellStart"/>
      <w:r>
        <w:rPr>
          <w:i/>
          <w:iCs/>
          <w:color w:val="0F172A"/>
        </w:rPr>
        <w:t>Teknologi</w:t>
      </w:r>
      <w:proofErr w:type="spellEnd"/>
      <w:r>
        <w:rPr>
          <w:i/>
          <w:iCs/>
          <w:color w:val="0F172A"/>
        </w:rPr>
        <w:t xml:space="preserve"> </w:t>
      </w:r>
      <w:proofErr w:type="spellStart"/>
      <w:r>
        <w:rPr>
          <w:i/>
          <w:iCs/>
          <w:color w:val="0F172A"/>
        </w:rPr>
        <w:t>Mandiri</w:t>
      </w:r>
      <w:proofErr w:type="spellEnd"/>
      <w:r>
        <w:rPr>
          <w:i/>
          <w:iCs/>
          <w:color w:val="0F172A"/>
        </w:rPr>
        <w:t xml:space="preserve"> </w:t>
      </w:r>
      <w:proofErr w:type="spellStart"/>
      <w:r>
        <w:rPr>
          <w:i/>
          <w:iCs/>
          <w:color w:val="0F172A"/>
        </w:rPr>
        <w:t>Deteksi</w:t>
      </w:r>
      <w:proofErr w:type="spellEnd"/>
      <w:r>
        <w:rPr>
          <w:i/>
          <w:iCs/>
          <w:color w:val="0F172A"/>
        </w:rPr>
        <w:t xml:space="preserve"> </w:t>
      </w:r>
      <w:proofErr w:type="spellStart"/>
      <w:r>
        <w:rPr>
          <w:i/>
          <w:iCs/>
          <w:color w:val="0F172A"/>
        </w:rPr>
        <w:t>Jatuh</w:t>
      </w:r>
      <w:proofErr w:type="spellEnd"/>
      <w:r>
        <w:rPr>
          <w:i/>
          <w:iCs/>
          <w:color w:val="0F172A"/>
        </w:rPr>
        <w:t xml:space="preserve"> pada </w:t>
      </w:r>
      <w:proofErr w:type="spellStart"/>
      <w:r>
        <w:rPr>
          <w:i/>
          <w:iCs/>
          <w:color w:val="0F172A"/>
        </w:rPr>
        <w:t>Lansia</w:t>
      </w:r>
      <w:proofErr w:type="spellEnd"/>
      <w:r>
        <w:rPr>
          <w:color w:val="0F172A"/>
        </w:rPr>
        <w:t xml:space="preserve"> — a sensor-integrated smart walker being developed specifically for Indonesian older adults.</w:t>
      </w:r>
    </w:p>
    <w:p w14:paraId="6AF04FC6" w14:textId="77777777" w:rsidR="0061475F" w:rsidRDefault="00000000">
      <w:pPr>
        <w:spacing w:after="180" w:line="340" w:lineRule="auto"/>
        <w:jc w:val="both"/>
      </w:pPr>
      <w:r>
        <w:rPr>
          <w:color w:val="0F172A"/>
        </w:rPr>
        <w:t xml:space="preserve">This study shows that effective assistive technology for low-resource settings cannot simply be imported from high-income countries. It must be </w:t>
      </w:r>
      <w:r>
        <w:rPr>
          <w:b/>
          <w:bCs/>
          <w:color w:val="0F172A"/>
        </w:rPr>
        <w:t>built from the ground up, with the community it serves.</w:t>
      </w:r>
    </w:p>
    <w:p w14:paraId="20315F95" w14:textId="77777777" w:rsidR="0061475F" w:rsidRDefault="00000000">
      <w:pPr>
        <w:spacing w:before="280" w:after="80"/>
      </w:pPr>
      <w:r>
        <w:rPr>
          <w:b/>
          <w:bCs/>
          <w:color w:val="0F766E"/>
          <w:spacing w:val="6"/>
          <w:sz w:val="20"/>
          <w:szCs w:val="20"/>
        </w:rPr>
        <w:t>01:55 — 02:05</w:t>
      </w:r>
      <w:r>
        <w:rPr>
          <w:sz w:val="20"/>
          <w:szCs w:val="20"/>
        </w:rPr>
        <w:t xml:space="preserve">   </w:t>
      </w:r>
      <w:r>
        <w:rPr>
          <w:b/>
          <w:bCs/>
          <w:color w:val="0F172A"/>
          <w:spacing w:val="12"/>
          <w:sz w:val="20"/>
          <w:szCs w:val="20"/>
        </w:rPr>
        <w:t>CLOSING</w:t>
      </w:r>
    </w:p>
    <w:sectPr w:rsidR="0061475F">
      <w:headerReference w:type="default" r:id="rId7"/>
      <w:footerReference w:type="default" r:id="rId8"/>
      <w:pgSz w:w="12240" w:h="15840"/>
      <w:pgMar w:top="1296" w:right="1296" w:bottom="1296" w:left="1296"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6D3B9E" w14:textId="77777777" w:rsidR="00963184" w:rsidRDefault="00963184">
      <w:r>
        <w:separator/>
      </w:r>
    </w:p>
  </w:endnote>
  <w:endnote w:type="continuationSeparator" w:id="0">
    <w:p w14:paraId="495235D4" w14:textId="77777777" w:rsidR="00963184" w:rsidRDefault="00963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A1836" w14:textId="77777777" w:rsidR="0061475F" w:rsidRDefault="00000000">
    <w:pPr>
      <w:jc w:val="center"/>
    </w:pPr>
    <w:proofErr w:type="spellStart"/>
    <w:r>
      <w:rPr>
        <w:color w:val="475569"/>
        <w:sz w:val="16"/>
        <w:szCs w:val="16"/>
      </w:rPr>
      <w:t>Dharmansyah</w:t>
    </w:r>
    <w:proofErr w:type="spellEnd"/>
    <w:r>
      <w:rPr>
        <w:color w:val="475569"/>
        <w:sz w:val="16"/>
        <w:szCs w:val="16"/>
      </w:rPr>
      <w:t xml:space="preserve"> et al. · Journal of Multidisciplinary Healthcare · </w:t>
    </w:r>
    <w:proofErr w:type="gramStart"/>
    <w:r>
      <w:rPr>
        <w:color w:val="475569"/>
        <w:sz w:val="16"/>
        <w:szCs w:val="16"/>
      </w:rPr>
      <w:t>2026  |</w:t>
    </w:r>
    <w:proofErr w:type="gramEnd"/>
    <w:r>
      <w:rPr>
        <w:color w:val="475569"/>
        <w:sz w:val="16"/>
        <w:szCs w:val="16"/>
      </w:rPr>
      <w:t xml:space="preserve">  Page </w:t>
    </w:r>
    <w:r>
      <w:rPr>
        <w:color w:val="475569"/>
        <w:sz w:val="16"/>
        <w:szCs w:val="16"/>
      </w:rPr>
      <w:fldChar w:fldCharType="begin"/>
    </w:r>
    <w:r>
      <w:rPr>
        <w:color w:val="475569"/>
        <w:sz w:val="16"/>
        <w:szCs w:val="16"/>
      </w:rPr>
      <w:instrText>PAGE</w:instrText>
    </w:r>
    <w:r>
      <w:rPr>
        <w:color w:val="475569"/>
        <w:sz w:val="16"/>
        <w:szCs w:val="16"/>
      </w:rPr>
      <w:fldChar w:fldCharType="separate"/>
    </w:r>
    <w:r w:rsidR="006B23BE">
      <w:rPr>
        <w:noProof/>
        <w:color w:val="475569"/>
        <w:sz w:val="16"/>
        <w:szCs w:val="16"/>
      </w:rPr>
      <w:t>1</w:t>
    </w:r>
    <w:r>
      <w:rPr>
        <w:color w:val="475569"/>
        <w:sz w:val="16"/>
        <w:szCs w:val="16"/>
      </w:rPr>
      <w:fldChar w:fldCharType="end"/>
    </w:r>
    <w:r>
      <w:rPr>
        <w:color w:val="475569"/>
        <w:sz w:val="16"/>
        <w:szCs w:val="16"/>
      </w:rPr>
      <w:t xml:space="preserve"> of </w:t>
    </w:r>
    <w:r>
      <w:rPr>
        <w:color w:val="475569"/>
        <w:sz w:val="16"/>
        <w:szCs w:val="16"/>
      </w:rPr>
      <w:fldChar w:fldCharType="begin"/>
    </w:r>
    <w:r>
      <w:rPr>
        <w:color w:val="475569"/>
        <w:sz w:val="16"/>
        <w:szCs w:val="16"/>
      </w:rPr>
      <w:instrText>NUMPAGES</w:instrText>
    </w:r>
    <w:r>
      <w:rPr>
        <w:color w:val="475569"/>
        <w:sz w:val="16"/>
        <w:szCs w:val="16"/>
      </w:rPr>
      <w:fldChar w:fldCharType="separate"/>
    </w:r>
    <w:r w:rsidR="006B23BE">
      <w:rPr>
        <w:noProof/>
        <w:color w:val="475569"/>
        <w:sz w:val="16"/>
        <w:szCs w:val="16"/>
      </w:rPr>
      <w:t>2</w:t>
    </w:r>
    <w:r>
      <w:rPr>
        <w:color w:val="475569"/>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3242E" w14:textId="77777777" w:rsidR="00963184" w:rsidRDefault="00963184">
      <w:r>
        <w:separator/>
      </w:r>
    </w:p>
  </w:footnote>
  <w:footnote w:type="continuationSeparator" w:id="0">
    <w:p w14:paraId="78552A36" w14:textId="77777777" w:rsidR="00963184" w:rsidRDefault="009631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47877" w14:textId="77777777" w:rsidR="0061475F" w:rsidRDefault="00000000">
    <w:pPr>
      <w:pBdr>
        <w:bottom w:val="single" w:sz="4" w:space="4" w:color="CBD5E1"/>
      </w:pBdr>
      <w:jc w:val="right"/>
    </w:pPr>
    <w:r>
      <w:rPr>
        <w:i/>
        <w:iCs/>
        <w:color w:val="475569"/>
        <w:sz w:val="18"/>
        <w:szCs w:val="18"/>
      </w:rPr>
      <w:t xml:space="preserve">Video Abstract </w:t>
    </w:r>
    <w:proofErr w:type="gramStart"/>
    <w:r>
      <w:rPr>
        <w:i/>
        <w:iCs/>
        <w:color w:val="475569"/>
        <w:sz w:val="18"/>
        <w:szCs w:val="18"/>
      </w:rPr>
      <w:t>Transcript  ·</w:t>
    </w:r>
    <w:proofErr w:type="gramEnd"/>
    <w:r>
      <w:rPr>
        <w:i/>
        <w:iCs/>
        <w:color w:val="475569"/>
        <w:sz w:val="18"/>
        <w:szCs w:val="18"/>
      </w:rPr>
      <w:t xml:space="preserve">  Manuscript 605216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3A7D81"/>
    <w:multiLevelType w:val="hybridMultilevel"/>
    <w:tmpl w:val="248EE648"/>
    <w:lvl w:ilvl="0" w:tplc="1BB0A68C">
      <w:start w:val="1"/>
      <w:numFmt w:val="bullet"/>
      <w:lvlText w:val="●"/>
      <w:lvlJc w:val="left"/>
      <w:pPr>
        <w:ind w:left="720" w:hanging="360"/>
      </w:pPr>
    </w:lvl>
    <w:lvl w:ilvl="1" w:tplc="F78426C4">
      <w:start w:val="1"/>
      <w:numFmt w:val="bullet"/>
      <w:lvlText w:val="○"/>
      <w:lvlJc w:val="left"/>
      <w:pPr>
        <w:ind w:left="1440" w:hanging="360"/>
      </w:pPr>
    </w:lvl>
    <w:lvl w:ilvl="2" w:tplc="AB1C01AE">
      <w:start w:val="1"/>
      <w:numFmt w:val="bullet"/>
      <w:lvlText w:val="■"/>
      <w:lvlJc w:val="left"/>
      <w:pPr>
        <w:ind w:left="2160" w:hanging="360"/>
      </w:pPr>
    </w:lvl>
    <w:lvl w:ilvl="3" w:tplc="CB9CDC56">
      <w:start w:val="1"/>
      <w:numFmt w:val="bullet"/>
      <w:lvlText w:val="●"/>
      <w:lvlJc w:val="left"/>
      <w:pPr>
        <w:ind w:left="2880" w:hanging="360"/>
      </w:pPr>
    </w:lvl>
    <w:lvl w:ilvl="4" w:tplc="868AD222">
      <w:start w:val="1"/>
      <w:numFmt w:val="bullet"/>
      <w:lvlText w:val="○"/>
      <w:lvlJc w:val="left"/>
      <w:pPr>
        <w:ind w:left="3600" w:hanging="360"/>
      </w:pPr>
    </w:lvl>
    <w:lvl w:ilvl="5" w:tplc="E66C620C">
      <w:start w:val="1"/>
      <w:numFmt w:val="bullet"/>
      <w:lvlText w:val="■"/>
      <w:lvlJc w:val="left"/>
      <w:pPr>
        <w:ind w:left="4320" w:hanging="360"/>
      </w:pPr>
    </w:lvl>
    <w:lvl w:ilvl="6" w:tplc="DAE89626">
      <w:start w:val="1"/>
      <w:numFmt w:val="bullet"/>
      <w:lvlText w:val="●"/>
      <w:lvlJc w:val="left"/>
      <w:pPr>
        <w:ind w:left="5040" w:hanging="360"/>
      </w:pPr>
    </w:lvl>
    <w:lvl w:ilvl="7" w:tplc="BA8407B8">
      <w:start w:val="1"/>
      <w:numFmt w:val="bullet"/>
      <w:lvlText w:val="●"/>
      <w:lvlJc w:val="left"/>
      <w:pPr>
        <w:ind w:left="5760" w:hanging="360"/>
      </w:pPr>
    </w:lvl>
    <w:lvl w:ilvl="8" w:tplc="9858F4AA">
      <w:start w:val="1"/>
      <w:numFmt w:val="bullet"/>
      <w:lvlText w:val="●"/>
      <w:lvlJc w:val="left"/>
      <w:pPr>
        <w:ind w:left="6480" w:hanging="360"/>
      </w:pPr>
    </w:lvl>
  </w:abstractNum>
  <w:num w:numId="1" w16cid:durableId="167156438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75F"/>
    <w:rsid w:val="0061475F"/>
    <w:rsid w:val="006B23BE"/>
    <w:rsid w:val="006C0E9A"/>
    <w:rsid w:val="00963184"/>
    <w:rsid w:val="00C365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01F53"/>
  <w15:docId w15:val="{624EFF31-CBB2-44C2-AEF7-DE7F31030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160"/>
      <w:outlineLvl w:val="0"/>
    </w:pPr>
    <w:rPr>
      <w:b/>
      <w:bCs/>
      <w:color w:val="0F172A"/>
      <w:sz w:val="36"/>
      <w:szCs w:val="36"/>
    </w:rPr>
  </w:style>
  <w:style w:type="paragraph" w:styleId="Heading2">
    <w:name w:val="heading 2"/>
    <w:uiPriority w:val="9"/>
    <w:unhideWhenUsed/>
    <w:qFormat/>
    <w:pPr>
      <w:spacing w:before="220" w:after="120"/>
      <w:outlineLvl w:val="1"/>
    </w:pPr>
    <w:rPr>
      <w:b/>
      <w:bCs/>
      <w:color w:val="0F172A"/>
      <w:sz w:val="28"/>
      <w:szCs w:val="28"/>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568</Words>
  <Characters>3238</Characters>
  <Application>Microsoft Office Word</Application>
  <DocSecurity>0</DocSecurity>
  <Lines>26</Lines>
  <Paragraphs>7</Paragraphs>
  <ScaleCrop>false</ScaleCrop>
  <Company/>
  <LinksUpToDate>false</LinksUpToDate>
  <CharactersWithSpaces>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Video Abstract Written Transcript – Manuscript 605216</dc:title>
  <dc:creator>Dhika Dharmansyah</dc:creator>
  <dc:description>Written transcript accompanying the video abstract submitted to Journal of Multidisciplinary Healthcare.</dc:description>
  <cp:lastModifiedBy>Asus PC</cp:lastModifiedBy>
  <cp:revision>3</cp:revision>
  <dcterms:created xsi:type="dcterms:W3CDTF">2026-04-17T14:38:00Z</dcterms:created>
  <dcterms:modified xsi:type="dcterms:W3CDTF">2026-04-17T14:40:00Z</dcterms:modified>
</cp:coreProperties>
</file>