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1B993" w14:textId="77777777" w:rsidR="00AC70C0" w:rsidRDefault="009D55BC">
      <w:pPr>
        <w:rPr>
          <w:b/>
          <w:bCs/>
        </w:rPr>
      </w:pPr>
      <w:r>
        <w:rPr>
          <w:b/>
          <w:bCs/>
        </w:rPr>
        <w:t>Video Transcript</w:t>
      </w:r>
    </w:p>
    <w:p w14:paraId="77F1134D" w14:textId="068C4629" w:rsidR="00592515" w:rsidRDefault="00592515">
      <w:pPr>
        <w:rPr>
          <w:i/>
          <w:iCs/>
        </w:rPr>
      </w:pPr>
      <w:r w:rsidRPr="00592515">
        <w:br/>
        <w:t xml:space="preserve">“Hi, I’m Henriette, and in this </w:t>
      </w:r>
      <w:proofErr w:type="gramStart"/>
      <w:r w:rsidR="008677EB">
        <w:t>presentation</w:t>
      </w:r>
      <w:proofErr w:type="gramEnd"/>
      <w:r w:rsidRPr="00592515">
        <w:t xml:space="preserve"> I summarize our commentary</w:t>
      </w:r>
      <w:r>
        <w:t xml:space="preserve"> entitled</w:t>
      </w:r>
      <w:r w:rsidRPr="00592515">
        <w:t>, </w:t>
      </w:r>
      <w:r w:rsidRPr="00592515">
        <w:rPr>
          <w:i/>
          <w:iCs/>
        </w:rPr>
        <w:t>‘Africa’s Regulatory Revolution: How Harmonized Regulation Can Transform Global Clinical Trials.’</w:t>
      </w:r>
    </w:p>
    <w:p w14:paraId="1564EBA6" w14:textId="77777777" w:rsidR="00530F89" w:rsidRDefault="00592515">
      <w:r w:rsidRPr="00592515">
        <w:t>Africa carries a large share of the global disease burden, yet it hosts only a small fraction of the world’s clinical trials, limiting the relevance and equity of the evidence that guides care.</w:t>
      </w:r>
    </w:p>
    <w:p w14:paraId="5A176CFB" w14:textId="0507C032" w:rsidR="00592515" w:rsidRDefault="00592515">
      <w:r w:rsidRPr="00592515">
        <w:br/>
        <w:t>Historically, fragmented regulatory systems, variable and often lengthy approval timelines, and limited cross</w:t>
      </w:r>
      <w:r w:rsidRPr="00592515">
        <w:noBreakHyphen/>
        <w:t>border coordination have made it difficult to run multinational trials across Africa.</w:t>
      </w:r>
    </w:p>
    <w:p w14:paraId="0869EE86" w14:textId="77777777" w:rsidR="00530F89" w:rsidRDefault="00592515">
      <w:r w:rsidRPr="00592515">
        <w:t>These challenges increase costs, delay trial start</w:t>
      </w:r>
      <w:r w:rsidRPr="00592515">
        <w:noBreakHyphen/>
        <w:t>up, and discourage global sponsors from including African sites, despite the continent’s scientific importance and market growth.</w:t>
      </w:r>
    </w:p>
    <w:p w14:paraId="5FC95684" w14:textId="05722E61" w:rsidR="00592515" w:rsidRDefault="00592515">
      <w:r w:rsidRPr="00592515">
        <w:br/>
        <w:t>Over the past decade, regional harmonization initiatives have begun to change this landscape.</w:t>
      </w:r>
    </w:p>
    <w:p w14:paraId="7B13371F" w14:textId="150BA9B6" w:rsidR="00592515" w:rsidRDefault="00592515">
      <w:r w:rsidRPr="00592515">
        <w:t xml:space="preserve">Programs such as the East African Community Medicines Regulatory Harmonization initiative, </w:t>
      </w:r>
      <w:proofErr w:type="spellStart"/>
      <w:r w:rsidRPr="00592515">
        <w:t>ZaZiBoNa</w:t>
      </w:r>
      <w:proofErr w:type="spellEnd"/>
      <w:r w:rsidRPr="00592515">
        <w:t xml:space="preserve"> in Southern Africa, and ECOWAS efforts in West Africa have shown that joint scientific assessments can cut review times and reduce duplication while maintaining rigor.</w:t>
      </w:r>
    </w:p>
    <w:p w14:paraId="1BDE3F87" w14:textId="3989BF5B" w:rsidR="00592515" w:rsidRDefault="00592515">
      <w:r w:rsidRPr="00592515">
        <w:t>Building on these successes, the African Medicines Agency, formally established in 2021 with its headquarters inaugurated in Kigali in 2024, aims to harmonize standards, support national regulators, and enable greater use of regulatory reliance across the continent.</w:t>
      </w:r>
    </w:p>
    <w:p w14:paraId="7D6FD9C6" w14:textId="77777777" w:rsidR="00530F89" w:rsidRDefault="00592515" w:rsidP="00592515">
      <w:r w:rsidRPr="00592515">
        <w:br/>
        <w:t>Africa’s genetic diversity, dual burden of infectious and non</w:t>
      </w:r>
      <w:r w:rsidRPr="00592515">
        <w:noBreakHyphen/>
        <w:t>communicable diseases, and rapidly expanding health markets make the continent essential for producing globally relevant, generalizable clinical evidence.</w:t>
      </w:r>
    </w:p>
    <w:p w14:paraId="3A0A4572" w14:textId="4822E31E" w:rsidR="00592515" w:rsidRPr="00592515" w:rsidRDefault="00592515" w:rsidP="00592515">
      <w:r w:rsidRPr="00592515">
        <w:br/>
        <w:t>Ethically, populations that shoulder a disproportionate disease burden should be represented in the trials that shape prevention and treatment strategies.</w:t>
      </w:r>
    </w:p>
    <w:p w14:paraId="269A29D7" w14:textId="77777777" w:rsidR="001E0EA2" w:rsidRDefault="00592515">
      <w:r w:rsidRPr="00592515">
        <w:rPr>
          <w:b/>
          <w:bCs/>
        </w:rPr>
        <w:t xml:space="preserve"> </w:t>
      </w:r>
      <w:r w:rsidRPr="00592515">
        <w:br/>
        <w:t xml:space="preserve">However, important challenges </w:t>
      </w:r>
      <w:proofErr w:type="gramStart"/>
      <w:r w:rsidRPr="00592515">
        <w:t>remain:</w:t>
      </w:r>
      <w:proofErr w:type="gramEnd"/>
      <w:r w:rsidRPr="00592515">
        <w:t xml:space="preserve"> uneven political commitment and treaty adoption, uncertain long</w:t>
      </w:r>
      <w:r w:rsidRPr="00592515">
        <w:noBreakHyphen/>
        <w:t>term financing, limited digital infrastructure, and gaps in post</w:t>
      </w:r>
      <w:r w:rsidRPr="00592515">
        <w:noBreakHyphen/>
        <w:t>market surveillance capacity.</w:t>
      </w:r>
      <w:r w:rsidRPr="00592515">
        <w:br/>
      </w:r>
      <w:r w:rsidRPr="00592515">
        <w:lastRenderedPageBreak/>
        <w:t xml:space="preserve">Our </w:t>
      </w:r>
      <w:r w:rsidR="00D524E0">
        <w:t>commentary</w:t>
      </w:r>
      <w:r w:rsidRPr="00592515">
        <w:t xml:space="preserve"> calls for sustained investment in regulatory capacity and digital tools, predictable financing for the African Medicines Agency and national authorities, and deeper engagement from sponsors, funders, and African policymakers.</w:t>
      </w:r>
    </w:p>
    <w:p w14:paraId="315044F7" w14:textId="1A50BE1D" w:rsidR="00592515" w:rsidRDefault="00592515">
      <w:r w:rsidRPr="00592515">
        <w:br/>
        <w:t>Every clinical trial conducted in Africa can help strengthen regulatory systems, build workforce capacity, and advance health equity</w:t>
      </w:r>
      <w:r>
        <w:t xml:space="preserve">, </w:t>
      </w:r>
      <w:r w:rsidRPr="00592515">
        <w:t>if stakeholders commit to transparent, equitable, and long</w:t>
      </w:r>
      <w:r w:rsidRPr="00592515">
        <w:noBreakHyphen/>
        <w:t>term partnerships.</w:t>
      </w:r>
    </w:p>
    <w:p w14:paraId="5ECD7175" w14:textId="488BBCFF" w:rsidR="001E0EA2" w:rsidRDefault="001E0EA2">
      <w:r>
        <w:t>Thank you.</w:t>
      </w:r>
    </w:p>
    <w:sectPr w:rsidR="001E0E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515"/>
    <w:rsid w:val="00165B0A"/>
    <w:rsid w:val="001E0EA2"/>
    <w:rsid w:val="003E775A"/>
    <w:rsid w:val="00530F89"/>
    <w:rsid w:val="00592515"/>
    <w:rsid w:val="006E2D01"/>
    <w:rsid w:val="008677EB"/>
    <w:rsid w:val="00947E98"/>
    <w:rsid w:val="009D55BC"/>
    <w:rsid w:val="00AC70C0"/>
    <w:rsid w:val="00AD14DF"/>
    <w:rsid w:val="00C96951"/>
    <w:rsid w:val="00D524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718AA"/>
  <w15:chartTrackingRefBased/>
  <w15:docId w15:val="{7ACA8D34-C6DC-4669-9AF0-10AC8FAAA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25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25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25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25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25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25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25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25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25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25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25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25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25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25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25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25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25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2515"/>
    <w:rPr>
      <w:rFonts w:eastAsiaTheme="majorEastAsia" w:cstheme="majorBidi"/>
      <w:color w:val="272727" w:themeColor="text1" w:themeTint="D8"/>
    </w:rPr>
  </w:style>
  <w:style w:type="paragraph" w:styleId="Title">
    <w:name w:val="Title"/>
    <w:basedOn w:val="Normal"/>
    <w:next w:val="Normal"/>
    <w:link w:val="TitleChar"/>
    <w:uiPriority w:val="10"/>
    <w:qFormat/>
    <w:rsid w:val="005925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25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25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25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2515"/>
    <w:pPr>
      <w:spacing w:before="160"/>
      <w:jc w:val="center"/>
    </w:pPr>
    <w:rPr>
      <w:i/>
      <w:iCs/>
      <w:color w:val="404040" w:themeColor="text1" w:themeTint="BF"/>
    </w:rPr>
  </w:style>
  <w:style w:type="character" w:customStyle="1" w:styleId="QuoteChar">
    <w:name w:val="Quote Char"/>
    <w:basedOn w:val="DefaultParagraphFont"/>
    <w:link w:val="Quote"/>
    <w:uiPriority w:val="29"/>
    <w:rsid w:val="00592515"/>
    <w:rPr>
      <w:i/>
      <w:iCs/>
      <w:color w:val="404040" w:themeColor="text1" w:themeTint="BF"/>
    </w:rPr>
  </w:style>
  <w:style w:type="paragraph" w:styleId="ListParagraph">
    <w:name w:val="List Paragraph"/>
    <w:basedOn w:val="Normal"/>
    <w:uiPriority w:val="34"/>
    <w:qFormat/>
    <w:rsid w:val="00592515"/>
    <w:pPr>
      <w:ind w:left="720"/>
      <w:contextualSpacing/>
    </w:pPr>
  </w:style>
  <w:style w:type="character" w:styleId="IntenseEmphasis">
    <w:name w:val="Intense Emphasis"/>
    <w:basedOn w:val="DefaultParagraphFont"/>
    <w:uiPriority w:val="21"/>
    <w:qFormat/>
    <w:rsid w:val="00592515"/>
    <w:rPr>
      <w:i/>
      <w:iCs/>
      <w:color w:val="0F4761" w:themeColor="accent1" w:themeShade="BF"/>
    </w:rPr>
  </w:style>
  <w:style w:type="paragraph" w:styleId="IntenseQuote">
    <w:name w:val="Intense Quote"/>
    <w:basedOn w:val="Normal"/>
    <w:next w:val="Normal"/>
    <w:link w:val="IntenseQuoteChar"/>
    <w:uiPriority w:val="30"/>
    <w:qFormat/>
    <w:rsid w:val="005925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2515"/>
    <w:rPr>
      <w:i/>
      <w:iCs/>
      <w:color w:val="0F4761" w:themeColor="accent1" w:themeShade="BF"/>
    </w:rPr>
  </w:style>
  <w:style w:type="character" w:styleId="IntenseReference">
    <w:name w:val="Intense Reference"/>
    <w:basedOn w:val="DefaultParagraphFont"/>
    <w:uiPriority w:val="32"/>
    <w:qFormat/>
    <w:rsid w:val="0059251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83ff14a6-eb6b-4250-b745-21bea66253dc}" enabled="0" method="" siteId="{83ff14a6-eb6b-4250-b745-21bea66253dc}" removed="1"/>
</clbl:labelList>
</file>

<file path=docProps/app.xml><?xml version="1.0" encoding="utf-8"?>
<Properties xmlns="http://schemas.openxmlformats.org/officeDocument/2006/extended-properties" xmlns:vt="http://schemas.openxmlformats.org/officeDocument/2006/docPropsVTypes">
  <Template>Normal.dotm</Template>
  <TotalTime>235</TotalTime>
  <Pages>2</Pages>
  <Words>363</Words>
  <Characters>2075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UT Health San Antonio</Company>
  <LinksUpToDate>false</LinksUpToDate>
  <CharactersWithSpaces>2434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Balinda, Henriette U</dc:creator>
  <cp:keywords/>
  <dc:description/>
  <cp:lastModifiedBy>Balinda, Henriette U</cp:lastModifiedBy>
  <cp:revision>11</cp:revision>
  <dcterms:created xsi:type="dcterms:W3CDTF">2026-04-13T16:48:00Z</dcterms:created>
  <dcterms:modified xsi:type="dcterms:W3CDTF">2026-04-14T00:49:00Z</dcterms:modified>
</cp:coreProperties>
</file>