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647B5" w14:textId="5F51CCCC" w:rsidR="00722465" w:rsidRPr="00511CAC" w:rsidRDefault="00722465" w:rsidP="00722465">
      <w:r w:rsidRPr="00511CAC">
        <w:t xml:space="preserve">Scientific article reading is a foundational skill in medicine. Medical students, residents, and physicians rely on </w:t>
      </w:r>
      <w:proofErr w:type="gramStart"/>
      <w:r w:rsidRPr="00511CAC">
        <w:t>the literature</w:t>
      </w:r>
      <w:proofErr w:type="gramEnd"/>
      <w:r w:rsidRPr="00511CAC">
        <w:t xml:space="preserve"> for </w:t>
      </w:r>
      <w:r w:rsidR="00CD6F5E">
        <w:t xml:space="preserve">core </w:t>
      </w:r>
      <w:r w:rsidR="0027026A">
        <w:t xml:space="preserve">or continuing education, </w:t>
      </w:r>
      <w:r w:rsidRPr="00511CAC">
        <w:t xml:space="preserve">clinical decision-making, and scholarly work. But for </w:t>
      </w:r>
      <w:r w:rsidR="003307C3">
        <w:t xml:space="preserve">learners and physicians </w:t>
      </w:r>
      <w:r w:rsidRPr="00511CAC">
        <w:t>with attention-deficit/hyperactivity disorder, or ADHD, scientific article</w:t>
      </w:r>
      <w:r w:rsidR="00E35CA4">
        <w:t xml:space="preserve"> </w:t>
      </w:r>
      <w:r w:rsidR="003307C3">
        <w:t>reading</w:t>
      </w:r>
      <w:r w:rsidRPr="00511CAC">
        <w:t xml:space="preserve"> can be especially </w:t>
      </w:r>
      <w:r w:rsidR="003307C3">
        <w:t>difficult to start, sustain, and complete</w:t>
      </w:r>
      <w:r w:rsidRPr="00511CAC">
        <w:t xml:space="preserve">. In this manuscript, we propose a conceptual strategy </w:t>
      </w:r>
      <w:r w:rsidR="000530B0">
        <w:t>titled</w:t>
      </w:r>
      <w:r w:rsidRPr="00511CAC">
        <w:t xml:space="preserve"> “Record and Read,” or R&amp;R, designed to make scientific reading more structured, multisensory, and easier to complete.</w:t>
      </w:r>
    </w:p>
    <w:p w14:paraId="5467A118" w14:textId="1A3D1BAD" w:rsidR="00722465" w:rsidRPr="00511CAC" w:rsidRDefault="00722465" w:rsidP="00722465">
      <w:r w:rsidRPr="00511CAC">
        <w:t xml:space="preserve">The medical education literature has appropriately emphasized depression, anxiety, and burnout among medical students and physicians. ADHD, however, has received comparatively less attention. ADHD can persist </w:t>
      </w:r>
      <w:proofErr w:type="gramStart"/>
      <w:r w:rsidRPr="00511CAC">
        <w:t>into</w:t>
      </w:r>
      <w:proofErr w:type="gramEnd"/>
      <w:r w:rsidRPr="00511CAC">
        <w:t xml:space="preserve"> adulthood and may affect executive functioning — including task</w:t>
      </w:r>
      <w:r w:rsidR="00CB01A8">
        <w:t xml:space="preserve"> initiation</w:t>
      </w:r>
      <w:r w:rsidRPr="00511CAC">
        <w:t>, sustain</w:t>
      </w:r>
      <w:r w:rsidR="00CB01A8">
        <w:t>ed</w:t>
      </w:r>
      <w:r w:rsidRPr="00511CAC">
        <w:t xml:space="preserve"> attention, </w:t>
      </w:r>
      <w:r w:rsidR="00CB01A8">
        <w:t xml:space="preserve">organizing and planning, reading efficiently, </w:t>
      </w:r>
      <w:r w:rsidRPr="00511CAC">
        <w:t xml:space="preserve">and </w:t>
      </w:r>
      <w:r w:rsidR="00CB01A8">
        <w:t>clinical functioning</w:t>
      </w:r>
      <w:r w:rsidRPr="00511CAC">
        <w:t xml:space="preserve">. </w:t>
      </w:r>
      <w:r w:rsidR="0033506F">
        <w:t>P</w:t>
      </w:r>
      <w:r w:rsidRPr="00511CAC">
        <w:t xml:space="preserve">revalence </w:t>
      </w:r>
      <w:r w:rsidR="0033506F">
        <w:t>estimates vary widely, and</w:t>
      </w:r>
      <w:r w:rsidRPr="00511CAC">
        <w:t xml:space="preserve"> stigma</w:t>
      </w:r>
      <w:r w:rsidR="0033506F">
        <w:t xml:space="preserve"> and underreporting may obscure the true</w:t>
      </w:r>
      <w:r w:rsidRPr="00511CAC">
        <w:t xml:space="preserve"> </w:t>
      </w:r>
      <w:r w:rsidR="0033506F">
        <w:t>scope of ADHD in these groups.</w:t>
      </w:r>
    </w:p>
    <w:p w14:paraId="102F8673" w14:textId="7E5B512F" w:rsidR="00722465" w:rsidRPr="00511CAC" w:rsidRDefault="0078027C" w:rsidP="00722465">
      <w:r>
        <w:t>S</w:t>
      </w:r>
      <w:r w:rsidR="00722465" w:rsidRPr="00511CAC">
        <w:t xml:space="preserve">cientific articles are not always designed with attention in mind. For a reader with ADHD, dense text and complex terminology can increase cognitive load. </w:t>
      </w:r>
      <w:r w:rsidR="00444405">
        <w:t>With limited visual cues, low immediate stimulation, and difficulty maintaining the thread of meaning, t</w:t>
      </w:r>
      <w:r w:rsidR="00722465" w:rsidRPr="00511CAC">
        <w:t xml:space="preserve">he reader may lose their place, reread sections repeatedly, or abandon the article before reaching the main findings. This matters because scientific article reading becomes increasingly important during clinical rotations, residency, continuing medical education, and academic </w:t>
      </w:r>
      <w:r w:rsidR="00E35CA4">
        <w:t>faculty work</w:t>
      </w:r>
      <w:r w:rsidR="00722465" w:rsidRPr="00511CAC">
        <w:t xml:space="preserve">. Yet </w:t>
      </w:r>
      <w:proofErr w:type="gramStart"/>
      <w:r w:rsidR="00722465" w:rsidRPr="00511CAC">
        <w:t>the literature</w:t>
      </w:r>
      <w:proofErr w:type="gramEnd"/>
      <w:r w:rsidR="00722465" w:rsidRPr="00511CAC">
        <w:t xml:space="preserve"> offers relatively little guidance on practical strategies specifically targeting this task.</w:t>
      </w:r>
    </w:p>
    <w:p w14:paraId="0FC0151D" w14:textId="566654E8" w:rsidR="00722465" w:rsidRPr="00511CAC" w:rsidRDefault="00722465" w:rsidP="00722465">
      <w:pPr>
        <w:spacing w:after="0"/>
      </w:pPr>
      <w:r w:rsidRPr="00511CAC">
        <w:t xml:space="preserve">In prior work, we introduced the 5-Minute Video Summary, or 5MVS, </w:t>
      </w:r>
      <w:r w:rsidR="00A23FF3">
        <w:t xml:space="preserve">a short, </w:t>
      </w:r>
      <w:r w:rsidR="00BC2321">
        <w:t>physician-narrated video summary</w:t>
      </w:r>
      <w:r w:rsidRPr="00511CAC">
        <w:t xml:space="preserve"> to help learners grasp an article’s key findings, strengths, and limitations</w:t>
      </w:r>
      <w:r w:rsidR="00943E11">
        <w:t xml:space="preserve"> in a multisensory format to help promote attention and retention</w:t>
      </w:r>
      <w:r w:rsidRPr="00511CAC">
        <w:t xml:space="preserve">. </w:t>
      </w:r>
    </w:p>
    <w:p w14:paraId="3793EFD5" w14:textId="07B27BD8" w:rsidR="00722465" w:rsidRDefault="00722465" w:rsidP="00722465">
      <w:r w:rsidRPr="00511CAC">
        <w:t xml:space="preserve">But 5MVS depends on someone first reading and summarizing the article. In the present manuscript, we move upstream and ask: how might we support the initial task of completing the full-text article </w:t>
      </w:r>
      <w:r w:rsidR="00943E11">
        <w:t xml:space="preserve">reading </w:t>
      </w:r>
      <w:r w:rsidRPr="00511CAC">
        <w:t>itself</w:t>
      </w:r>
      <w:r w:rsidR="004F747F">
        <w:t xml:space="preserve">, particularly for articles self-sequestered by a lack of </w:t>
      </w:r>
      <w:proofErr w:type="gramStart"/>
      <w:r w:rsidR="004F747F">
        <w:t>students</w:t>
      </w:r>
      <w:proofErr w:type="gramEnd"/>
      <w:r w:rsidR="004F747F">
        <w:t xml:space="preserve"> </w:t>
      </w:r>
      <w:r w:rsidR="009B2207">
        <w:t>representation</w:t>
      </w:r>
      <w:r w:rsidR="004F747F">
        <w:t xml:space="preserve"> for clinical </w:t>
      </w:r>
      <w:r w:rsidR="009B2207">
        <w:t xml:space="preserve">care or </w:t>
      </w:r>
      <w:r w:rsidR="004F747F">
        <w:t>research purposes</w:t>
      </w:r>
      <w:r w:rsidRPr="00511CAC">
        <w:t>? That is where Record and Read, or R&amp;R, enters.</w:t>
      </w:r>
    </w:p>
    <w:p w14:paraId="2009A60C" w14:textId="77777777" w:rsidR="0052084B" w:rsidRDefault="00722465" w:rsidP="00722465">
      <w:r w:rsidRPr="00511CAC">
        <w:t>R&amp;R is intentionally simple. First, the learner records themselves reading the article aloud, using a phone or other recording device. This first step can be relatively mechanical; the goal is not perfect comprehension on the first pass, but task initiation and completion. Second, the learner listens to their own recording while following along in the article. Third, they highlight or annotate key information. The recording can be paused, rewound, or replayed as needed. Optionally, learners may use an institution-approved AI tool to create multiple-choice questions anchored to specific passages</w:t>
      </w:r>
      <w:r w:rsidR="00986E15">
        <w:t xml:space="preserve"> in the article</w:t>
      </w:r>
      <w:r w:rsidRPr="00511CAC">
        <w:t xml:space="preserve">, while carefully </w:t>
      </w:r>
      <w:r w:rsidRPr="00511CAC">
        <w:lastRenderedPageBreak/>
        <w:t>verifying the output against the article. In this way, R&amp;R turns reading from a passive silent task into a structured, active, multisensory workflow.</w:t>
      </w:r>
    </w:p>
    <w:p w14:paraId="1CD44FB6" w14:textId="3A98A641" w:rsidR="00722465" w:rsidRPr="00511CAC" w:rsidRDefault="00722465" w:rsidP="00722465">
      <w:r w:rsidRPr="00511CAC">
        <w:t xml:space="preserve">The proposed value of R&amp;R is grounded in several cognitive and educational frameworks. Reading aloud may leverage the production effect, in which spoken material is remembered better than silently read material. From a cognitive load perspective, R&amp;R may reduce extraneous effort — such as repeatedly losing one’s place — and free mental bandwidth for understanding. </w:t>
      </w:r>
      <w:r w:rsidR="0052084B" w:rsidRPr="00511CAC">
        <w:t xml:space="preserve">Pairing one’s own voice with the written </w:t>
      </w:r>
      <w:r w:rsidR="0052084B">
        <w:t>text</w:t>
      </w:r>
      <w:r w:rsidR="0052084B" w:rsidRPr="00511CAC">
        <w:t xml:space="preserve"> may also support dual coding, linking auditory and visual information. </w:t>
      </w:r>
      <w:r w:rsidRPr="00511CAC">
        <w:t>It also fits with self-regulated and active learning, because the learner is planning, producing, monitoring, highlighting, and reflecting. For learners with ADHD, this structure may be particularly useful for overcoming procrastination and maintaining engagement.</w:t>
      </w:r>
    </w:p>
    <w:p w14:paraId="1173DD42" w14:textId="627EAFF7" w:rsidR="00722465" w:rsidRPr="00511CAC" w:rsidRDefault="00722465" w:rsidP="00722465">
      <w:r w:rsidRPr="00511CAC">
        <w:t>It is important to emphasize that R&amp;R is not yet an evidence-based intervention. It is a conceptual strategy that requires feasibility, acceptability, pilot, and comparative testing. It may also introduce burdens, including added time, voice fatigue, coordination demands, or discomfort with self-recording. It may not be suitable for learners with certain reading disorders or limited access to technology. If AI-generated practice questions are used, learners must verify answers against the article and follow institutional policies regarding copyright, privacy, and approved platforms.</w:t>
      </w:r>
    </w:p>
    <w:p w14:paraId="7E923E2A" w14:textId="02CE8EAD" w:rsidR="00816EA3" w:rsidRDefault="00722465">
      <w:r w:rsidRPr="00511CAC">
        <w:t xml:space="preserve">In summary, ADHD among medical learners and physicians is under-recognized and may interfere with </w:t>
      </w:r>
      <w:r w:rsidR="00656771">
        <w:t>the reading of</w:t>
      </w:r>
      <w:r w:rsidRPr="00511CAC">
        <w:t xml:space="preserve"> scientific literature. Record and Read </w:t>
      </w:r>
      <w:proofErr w:type="gramStart"/>
      <w:r w:rsidRPr="00511CAC">
        <w:t>offers</w:t>
      </w:r>
      <w:proofErr w:type="gramEnd"/>
      <w:r w:rsidRPr="00511CAC">
        <w:t xml:space="preserve"> a low-cost, self-implemented, multisensory approach that may help learners </w:t>
      </w:r>
      <w:r w:rsidR="00403FB8">
        <w:t xml:space="preserve">and physicians with ADHD </w:t>
      </w:r>
      <w:r w:rsidR="009141F6">
        <w:t>read scientific articles</w:t>
      </w:r>
      <w:r w:rsidRPr="00511CAC">
        <w:t xml:space="preserve">. Future research should </w:t>
      </w:r>
      <w:r w:rsidR="00177654">
        <w:t>evaluate its</w:t>
      </w:r>
      <w:r w:rsidRPr="00511CAC">
        <w:t xml:space="preserve"> </w:t>
      </w:r>
      <w:r w:rsidR="00177654">
        <w:t>feasibility and acceptability</w:t>
      </w:r>
      <w:r w:rsidR="00180848">
        <w:t>,</w:t>
      </w:r>
      <w:r w:rsidR="00177654">
        <w:t xml:space="preserve"> </w:t>
      </w:r>
      <w:r w:rsidRPr="00511CAC">
        <w:t>whether comprehension</w:t>
      </w:r>
      <w:r w:rsidR="00180848">
        <w:t xml:space="preserve"> and</w:t>
      </w:r>
      <w:r w:rsidRPr="00511CAC">
        <w:t xml:space="preserve"> retention</w:t>
      </w:r>
      <w:r w:rsidR="00180848">
        <w:t xml:space="preserve"> are truly improved</w:t>
      </w:r>
      <w:r w:rsidRPr="00511CAC">
        <w:t xml:space="preserve">, </w:t>
      </w:r>
      <w:r w:rsidR="007A3711">
        <w:t>time on task and completion rates, u</w:t>
      </w:r>
      <w:r w:rsidRPr="00511CAC">
        <w:t>ser experience</w:t>
      </w:r>
      <w:r w:rsidR="007A3711">
        <w:t xml:space="preserve"> and fatigue, and whether </w:t>
      </w:r>
      <w:r w:rsidR="00733D6F">
        <w:t>there is a</w:t>
      </w:r>
      <w:r w:rsidR="007A3711">
        <w:t xml:space="preserve"> differential benefit for learners with and without ADHD</w:t>
      </w:r>
      <w:r w:rsidR="00733D6F">
        <w:t>.</w:t>
      </w:r>
      <w:r w:rsidR="007A3711">
        <w:t xml:space="preserve"> </w:t>
      </w:r>
      <w:r w:rsidR="00733D6F">
        <w:t xml:space="preserve">R&amp;R is not </w:t>
      </w:r>
      <w:r w:rsidR="00B75285">
        <w:t xml:space="preserve">a substitute for </w:t>
      </w:r>
      <w:proofErr w:type="gramStart"/>
      <w:r w:rsidR="00B75285">
        <w:t>accommodations</w:t>
      </w:r>
      <w:proofErr w:type="gramEnd"/>
      <w:r w:rsidR="00B75285">
        <w:t xml:space="preserve"> or treatment</w:t>
      </w:r>
      <w:r w:rsidR="00DB749A">
        <w:t>, but it</w:t>
      </w:r>
      <w:r w:rsidRPr="00511CAC">
        <w:t xml:space="preserve"> could become </w:t>
      </w:r>
      <w:r w:rsidR="00DB749A">
        <w:t>a</w:t>
      </w:r>
      <w:r w:rsidRPr="00511CAC">
        <w:t xml:space="preserve"> practical addition to educational support</w:t>
      </w:r>
      <w:r w:rsidR="00F51561">
        <w:t xml:space="preserve"> toolboxes.</w:t>
      </w:r>
    </w:p>
    <w:sectPr w:rsidR="00816EA3">
      <w:footerReference w:type="even" r:id="rId7"/>
      <w:footerReference w:type="default" r:id="rId8"/>
      <w:foot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6063B" w14:textId="77777777" w:rsidR="00C870B9" w:rsidRDefault="00C870B9" w:rsidP="00625CBD">
      <w:pPr>
        <w:spacing w:after="0" w:line="240" w:lineRule="auto"/>
      </w:pPr>
      <w:r>
        <w:separator/>
      </w:r>
    </w:p>
  </w:endnote>
  <w:endnote w:type="continuationSeparator" w:id="0">
    <w:p w14:paraId="68C25F9B" w14:textId="77777777" w:rsidR="00C870B9" w:rsidRDefault="00C870B9" w:rsidP="00625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Rockwell">
    <w:panose1 w:val="02060603020205020403"/>
    <w:charset w:val="00"/>
    <w:family w:val="roman"/>
    <w:pitch w:val="variable"/>
    <w:sig w:usb0="00000007" w:usb1="00000000" w:usb2="00000000" w:usb3="00000000" w:csb0="00000003"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8B36B" w14:textId="5777BC05" w:rsidR="00625CBD" w:rsidRDefault="00625CBD">
    <w:pPr>
      <w:pStyle w:val="Footer"/>
    </w:pPr>
    <w:r>
      <w:rPr>
        <w:noProof/>
      </w:rPr>
      <mc:AlternateContent>
        <mc:Choice Requires="wps">
          <w:drawing>
            <wp:anchor distT="0" distB="0" distL="0" distR="0" simplePos="0" relativeHeight="251659264" behindDoc="0" locked="0" layoutInCell="1" allowOverlap="1" wp14:anchorId="2774EF2C" wp14:editId="70238B6A">
              <wp:simplePos x="635" y="635"/>
              <wp:positionH relativeFrom="page">
                <wp:align>left</wp:align>
              </wp:positionH>
              <wp:positionV relativeFrom="page">
                <wp:align>bottom</wp:align>
              </wp:positionV>
              <wp:extent cx="2085975" cy="346075"/>
              <wp:effectExtent l="0" t="0" r="9525" b="0"/>
              <wp:wrapNone/>
              <wp:docPr id="2127852356"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3B34C1A2" w14:textId="71F53CCA" w:rsidR="00625CBD" w:rsidRPr="00625CBD" w:rsidRDefault="00625CBD" w:rsidP="00625CBD">
                          <w:pPr>
                            <w:spacing w:after="0"/>
                            <w:rPr>
                              <w:rFonts w:ascii="Rockwell" w:eastAsia="Rockwell" w:hAnsi="Rockwell" w:cs="Rockwell"/>
                              <w:noProof/>
                              <w:color w:val="0078D7"/>
                              <w:sz w:val="18"/>
                              <w:szCs w:val="18"/>
                            </w:rPr>
                          </w:pPr>
                          <w:r w:rsidRPr="00625CBD">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774EF2C"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7.2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" filled="f" stroked="f">
              <v:fill o:detectmouseclick="t"/>
              <v:textbox style="mso-fit-shape-to-text:t" inset="20pt,0,0,15pt">
                <w:txbxContent>
                  <w:p w14:paraId="3B34C1A2" w14:textId="71F53CCA" w:rsidR="00625CBD" w:rsidRPr="00625CBD" w:rsidRDefault="00625CBD" w:rsidP="00625CBD">
                    <w:pPr>
                      <w:spacing w:after="0"/>
                      <w:rPr>
                        <w:rFonts w:ascii="Rockwell" w:eastAsia="Rockwell" w:hAnsi="Rockwell" w:cs="Rockwell"/>
                        <w:noProof/>
                        <w:color w:val="0078D7"/>
                        <w:sz w:val="18"/>
                        <w:szCs w:val="18"/>
                      </w:rPr>
                    </w:pPr>
                    <w:r w:rsidRPr="00625CBD">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4EE5" w14:textId="38AE836C" w:rsidR="00625CBD" w:rsidRDefault="00625CBD">
    <w:pPr>
      <w:pStyle w:val="Footer"/>
    </w:pPr>
    <w:r>
      <w:rPr>
        <w:noProof/>
      </w:rPr>
      <mc:AlternateContent>
        <mc:Choice Requires="wps">
          <w:drawing>
            <wp:anchor distT="0" distB="0" distL="0" distR="0" simplePos="0" relativeHeight="251660288" behindDoc="0" locked="0" layoutInCell="1" allowOverlap="1" wp14:anchorId="19F49A02" wp14:editId="7594A980">
              <wp:simplePos x="914400" y="9420225"/>
              <wp:positionH relativeFrom="page">
                <wp:align>left</wp:align>
              </wp:positionH>
              <wp:positionV relativeFrom="page">
                <wp:align>bottom</wp:align>
              </wp:positionV>
              <wp:extent cx="2085975" cy="346075"/>
              <wp:effectExtent l="0" t="0" r="9525" b="0"/>
              <wp:wrapNone/>
              <wp:docPr id="2053131204"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3D86D38C" w14:textId="786E7E51" w:rsidR="00625CBD" w:rsidRPr="00625CBD" w:rsidRDefault="00625CBD" w:rsidP="00625CBD">
                          <w:pPr>
                            <w:spacing w:after="0"/>
                            <w:rPr>
                              <w:rFonts w:ascii="Rockwell" w:eastAsia="Rockwell" w:hAnsi="Rockwell" w:cs="Rockwell"/>
                              <w:noProof/>
                              <w:color w:val="0078D7"/>
                              <w:sz w:val="18"/>
                              <w:szCs w:val="18"/>
                            </w:rPr>
                          </w:pPr>
                          <w:r w:rsidRPr="00625CBD">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9F49A02"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27.2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" filled="f" stroked="f">
              <v:fill o:detectmouseclick="t"/>
              <v:textbox style="mso-fit-shape-to-text:t" inset="20pt,0,0,15pt">
                <w:txbxContent>
                  <w:p w14:paraId="3D86D38C" w14:textId="786E7E51" w:rsidR="00625CBD" w:rsidRPr="00625CBD" w:rsidRDefault="00625CBD" w:rsidP="00625CBD">
                    <w:pPr>
                      <w:spacing w:after="0"/>
                      <w:rPr>
                        <w:rFonts w:ascii="Rockwell" w:eastAsia="Rockwell" w:hAnsi="Rockwell" w:cs="Rockwell"/>
                        <w:noProof/>
                        <w:color w:val="0078D7"/>
                        <w:sz w:val="18"/>
                        <w:szCs w:val="18"/>
                      </w:rPr>
                    </w:pPr>
                    <w:r w:rsidRPr="00625CBD">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8AB4" w14:textId="351C8EA0" w:rsidR="00625CBD" w:rsidRDefault="00625CBD">
    <w:pPr>
      <w:pStyle w:val="Footer"/>
    </w:pPr>
    <w:r>
      <w:rPr>
        <w:noProof/>
      </w:rPr>
      <mc:AlternateContent>
        <mc:Choice Requires="wps">
          <w:drawing>
            <wp:anchor distT="0" distB="0" distL="0" distR="0" simplePos="0" relativeHeight="251658240" behindDoc="0" locked="0" layoutInCell="1" allowOverlap="1" wp14:anchorId="23986399" wp14:editId="200338BC">
              <wp:simplePos x="635" y="635"/>
              <wp:positionH relativeFrom="page">
                <wp:align>left</wp:align>
              </wp:positionH>
              <wp:positionV relativeFrom="page">
                <wp:align>bottom</wp:align>
              </wp:positionV>
              <wp:extent cx="2085975" cy="346075"/>
              <wp:effectExtent l="0" t="0" r="9525" b="0"/>
              <wp:wrapNone/>
              <wp:docPr id="837542688"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46075"/>
                      </a:xfrm>
                      <a:prstGeom prst="rect">
                        <a:avLst/>
                      </a:prstGeom>
                      <a:noFill/>
                      <a:ln>
                        <a:noFill/>
                      </a:ln>
                    </wps:spPr>
                    <wps:txbx>
                      <w:txbxContent>
                        <w:p w14:paraId="6D2EA430" w14:textId="315DAFFD" w:rsidR="00625CBD" w:rsidRPr="00625CBD" w:rsidRDefault="00625CBD" w:rsidP="00625CBD">
                          <w:pPr>
                            <w:spacing w:after="0"/>
                            <w:rPr>
                              <w:rFonts w:ascii="Rockwell" w:eastAsia="Rockwell" w:hAnsi="Rockwell" w:cs="Rockwell"/>
                              <w:noProof/>
                              <w:color w:val="0078D7"/>
                              <w:sz w:val="18"/>
                              <w:szCs w:val="18"/>
                            </w:rPr>
                          </w:pPr>
                          <w:r w:rsidRPr="00625CBD">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3986399"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7.2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" filled="f" stroked="f">
              <v:fill o:detectmouseclick="t"/>
              <v:textbox style="mso-fit-shape-to-text:t" inset="20pt,0,0,15pt">
                <w:txbxContent>
                  <w:p w14:paraId="6D2EA430" w14:textId="315DAFFD" w:rsidR="00625CBD" w:rsidRPr="00625CBD" w:rsidRDefault="00625CBD" w:rsidP="00625CBD">
                    <w:pPr>
                      <w:spacing w:after="0"/>
                      <w:rPr>
                        <w:rFonts w:ascii="Rockwell" w:eastAsia="Rockwell" w:hAnsi="Rockwell" w:cs="Rockwell"/>
                        <w:noProof/>
                        <w:color w:val="0078D7"/>
                        <w:sz w:val="18"/>
                        <w:szCs w:val="18"/>
                      </w:rPr>
                    </w:pPr>
                    <w:r w:rsidRPr="00625CBD">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8CBDC" w14:textId="77777777" w:rsidR="00C870B9" w:rsidRDefault="00C870B9" w:rsidP="00625CBD">
      <w:pPr>
        <w:spacing w:after="0" w:line="240" w:lineRule="auto"/>
      </w:pPr>
      <w:r>
        <w:separator/>
      </w:r>
    </w:p>
  </w:footnote>
  <w:footnote w:type="continuationSeparator" w:id="0">
    <w:p w14:paraId="01C046DC" w14:textId="77777777" w:rsidR="00C870B9" w:rsidRDefault="00C870B9" w:rsidP="00625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5060"/>
    <w:multiLevelType w:val="multilevel"/>
    <w:tmpl w:val="665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CF69D6"/>
    <w:multiLevelType w:val="multilevel"/>
    <w:tmpl w:val="E964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EA23C7"/>
    <w:multiLevelType w:val="multilevel"/>
    <w:tmpl w:val="67C0C7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92AE0"/>
    <w:multiLevelType w:val="multilevel"/>
    <w:tmpl w:val="161C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724F8"/>
    <w:multiLevelType w:val="multilevel"/>
    <w:tmpl w:val="0BFC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BA068A"/>
    <w:multiLevelType w:val="multilevel"/>
    <w:tmpl w:val="3CAE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B30A06"/>
    <w:multiLevelType w:val="multilevel"/>
    <w:tmpl w:val="65D4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975124"/>
    <w:multiLevelType w:val="multilevel"/>
    <w:tmpl w:val="49B8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8368487">
    <w:abstractNumId w:val="2"/>
  </w:num>
  <w:num w:numId="2" w16cid:durableId="1294214523">
    <w:abstractNumId w:val="6"/>
  </w:num>
  <w:num w:numId="3" w16cid:durableId="1121461010">
    <w:abstractNumId w:val="4"/>
  </w:num>
  <w:num w:numId="4" w16cid:durableId="1982884573">
    <w:abstractNumId w:val="3"/>
  </w:num>
  <w:num w:numId="5" w16cid:durableId="2062822831">
    <w:abstractNumId w:val="7"/>
  </w:num>
  <w:num w:numId="6" w16cid:durableId="1351955536">
    <w:abstractNumId w:val="5"/>
  </w:num>
  <w:num w:numId="7" w16cid:durableId="208345572">
    <w:abstractNumId w:val="1"/>
  </w:num>
  <w:num w:numId="8" w16cid:durableId="1443064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465"/>
    <w:rsid w:val="000403E9"/>
    <w:rsid w:val="000530B0"/>
    <w:rsid w:val="00177654"/>
    <w:rsid w:val="00180848"/>
    <w:rsid w:val="0027026A"/>
    <w:rsid w:val="003307C3"/>
    <w:rsid w:val="0033506F"/>
    <w:rsid w:val="003421FA"/>
    <w:rsid w:val="003E53FC"/>
    <w:rsid w:val="00403FB8"/>
    <w:rsid w:val="00444405"/>
    <w:rsid w:val="00464FB4"/>
    <w:rsid w:val="004E49DE"/>
    <w:rsid w:val="004F747F"/>
    <w:rsid w:val="0052084B"/>
    <w:rsid w:val="005A13E4"/>
    <w:rsid w:val="005A76FB"/>
    <w:rsid w:val="006248E6"/>
    <w:rsid w:val="00625CBD"/>
    <w:rsid w:val="00656771"/>
    <w:rsid w:val="006866AC"/>
    <w:rsid w:val="00713296"/>
    <w:rsid w:val="00722465"/>
    <w:rsid w:val="00733D6F"/>
    <w:rsid w:val="0078027C"/>
    <w:rsid w:val="007876BE"/>
    <w:rsid w:val="007A3711"/>
    <w:rsid w:val="00816EA3"/>
    <w:rsid w:val="008B4605"/>
    <w:rsid w:val="009141F6"/>
    <w:rsid w:val="00943E11"/>
    <w:rsid w:val="00986E15"/>
    <w:rsid w:val="009B2207"/>
    <w:rsid w:val="00A23FF3"/>
    <w:rsid w:val="00AB0EF8"/>
    <w:rsid w:val="00B027EC"/>
    <w:rsid w:val="00B75285"/>
    <w:rsid w:val="00BC2321"/>
    <w:rsid w:val="00C4366E"/>
    <w:rsid w:val="00C84446"/>
    <w:rsid w:val="00C870B9"/>
    <w:rsid w:val="00CB01A8"/>
    <w:rsid w:val="00CD6F5E"/>
    <w:rsid w:val="00D151F2"/>
    <w:rsid w:val="00D634D6"/>
    <w:rsid w:val="00DB749A"/>
    <w:rsid w:val="00E35CA4"/>
    <w:rsid w:val="00F51561"/>
    <w:rsid w:val="00FB69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21EF9"/>
  <w15:chartTrackingRefBased/>
  <w15:docId w15:val="{91F2C4C6-56DB-4776-9996-17295E2F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465"/>
  </w:style>
  <w:style w:type="paragraph" w:styleId="Heading1">
    <w:name w:val="heading 1"/>
    <w:basedOn w:val="Normal"/>
    <w:next w:val="Normal"/>
    <w:link w:val="Heading1Char"/>
    <w:uiPriority w:val="9"/>
    <w:qFormat/>
    <w:rsid w:val="00722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4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4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4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4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465"/>
    <w:rPr>
      <w:rFonts w:eastAsiaTheme="majorEastAsia" w:cstheme="majorBidi"/>
      <w:color w:val="272727" w:themeColor="text1" w:themeTint="D8"/>
    </w:rPr>
  </w:style>
  <w:style w:type="paragraph" w:styleId="Title">
    <w:name w:val="Title"/>
    <w:basedOn w:val="Normal"/>
    <w:next w:val="Normal"/>
    <w:link w:val="TitleChar"/>
    <w:uiPriority w:val="10"/>
    <w:qFormat/>
    <w:rsid w:val="007224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465"/>
    <w:pPr>
      <w:spacing w:before="160"/>
      <w:jc w:val="center"/>
    </w:pPr>
    <w:rPr>
      <w:i/>
      <w:iCs/>
      <w:color w:val="404040" w:themeColor="text1" w:themeTint="BF"/>
    </w:rPr>
  </w:style>
  <w:style w:type="character" w:customStyle="1" w:styleId="QuoteChar">
    <w:name w:val="Quote Char"/>
    <w:basedOn w:val="DefaultParagraphFont"/>
    <w:link w:val="Quote"/>
    <w:uiPriority w:val="29"/>
    <w:rsid w:val="00722465"/>
    <w:rPr>
      <w:i/>
      <w:iCs/>
      <w:color w:val="404040" w:themeColor="text1" w:themeTint="BF"/>
    </w:rPr>
  </w:style>
  <w:style w:type="paragraph" w:styleId="ListParagraph">
    <w:name w:val="List Paragraph"/>
    <w:basedOn w:val="Normal"/>
    <w:uiPriority w:val="34"/>
    <w:qFormat/>
    <w:rsid w:val="00722465"/>
    <w:pPr>
      <w:ind w:left="720"/>
      <w:contextualSpacing/>
    </w:pPr>
  </w:style>
  <w:style w:type="character" w:styleId="IntenseEmphasis">
    <w:name w:val="Intense Emphasis"/>
    <w:basedOn w:val="DefaultParagraphFont"/>
    <w:uiPriority w:val="21"/>
    <w:qFormat/>
    <w:rsid w:val="00722465"/>
    <w:rPr>
      <w:i/>
      <w:iCs/>
      <w:color w:val="0F4761" w:themeColor="accent1" w:themeShade="BF"/>
    </w:rPr>
  </w:style>
  <w:style w:type="paragraph" w:styleId="IntenseQuote">
    <w:name w:val="Intense Quote"/>
    <w:basedOn w:val="Normal"/>
    <w:next w:val="Normal"/>
    <w:link w:val="IntenseQuoteChar"/>
    <w:uiPriority w:val="30"/>
    <w:qFormat/>
    <w:rsid w:val="00722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465"/>
    <w:rPr>
      <w:i/>
      <w:iCs/>
      <w:color w:val="0F4761" w:themeColor="accent1" w:themeShade="BF"/>
    </w:rPr>
  </w:style>
  <w:style w:type="character" w:styleId="IntenseReference">
    <w:name w:val="Intense Reference"/>
    <w:basedOn w:val="DefaultParagraphFont"/>
    <w:uiPriority w:val="32"/>
    <w:qFormat/>
    <w:rsid w:val="00722465"/>
    <w:rPr>
      <w:b/>
      <w:bCs/>
      <w:smallCaps/>
      <w:color w:val="0F4761" w:themeColor="accent1" w:themeShade="BF"/>
      <w:spacing w:val="5"/>
    </w:rPr>
  </w:style>
  <w:style w:type="paragraph" w:styleId="Footer">
    <w:name w:val="footer"/>
    <w:basedOn w:val="Normal"/>
    <w:link w:val="FooterChar"/>
    <w:uiPriority w:val="99"/>
    <w:unhideWhenUsed/>
    <w:rsid w:val="00625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771</Words>
  <Characters>4396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 David</dc:creator>
  <cp:keywords/>
  <dc:description/>
  <cp:lastModifiedBy>Bell, Adrian</cp:lastModifiedBy>
  <cp:revision>32</cp:revision>
  <dcterms:created xsi:type="dcterms:W3CDTF">2026-05-12T20:29:00Z</dcterms:created>
  <dcterms:modified xsi:type="dcterms:W3CDTF">2026-05-20T18:03:00Z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31ebe320,7ed47344,7a604bc4</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2026-05-20T03:53:06Z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1f8bf3bc-9fd8-4cf9-8c2d-fc2e8c917650</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