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5CFAD" w14:textId="72136E14" w:rsidR="00676BB4" w:rsidRPr="00D412E2" w:rsidRDefault="00000000">
      <w:pPr>
        <w:rPr>
          <w:rFonts w:ascii="Times New Roman" w:hAnsi="Times New Roman" w:cs="Times New Roman"/>
        </w:rPr>
      </w:pPr>
      <w:r w:rsidRPr="00D412E2">
        <w:rPr>
          <w:rFonts w:ascii="Times New Roman" w:hAnsi="Times New Roman" w:cs="Times New Roman"/>
        </w:rPr>
        <w:t>Hello. I am Yang Chu. Today, I would like to present our study on predicting carotid atherosclerosis in postmenopausal women.</w:t>
      </w:r>
    </w:p>
    <w:p w14:paraId="5D7AB69F" w14:textId="3CF559A4" w:rsidR="00676BB4" w:rsidRPr="00D412E2" w:rsidRDefault="00000000">
      <w:pPr>
        <w:rPr>
          <w:rFonts w:ascii="Times New Roman" w:hAnsi="Times New Roman" w:cs="Times New Roman"/>
        </w:rPr>
      </w:pPr>
      <w:r w:rsidRPr="00D412E2">
        <w:rPr>
          <w:rFonts w:ascii="Times New Roman" w:hAnsi="Times New Roman" w:cs="Times New Roman"/>
        </w:rPr>
        <w:t>After menopause, estrogen decline increases the risk of CAS. However, existing prediction models do not include genetic markers. We aimed to build a model combining clinical variables and an ESR1 genetic variant for postmenopausal women.</w:t>
      </w:r>
    </w:p>
    <w:p w14:paraId="02F4AE8F" w14:textId="07C0FD4B" w:rsidR="00676BB4" w:rsidRPr="00D412E2" w:rsidRDefault="00000000">
      <w:pPr>
        <w:rPr>
          <w:rFonts w:ascii="Times New Roman" w:hAnsi="Times New Roman" w:cs="Times New Roman"/>
        </w:rPr>
      </w:pPr>
      <w:r w:rsidRPr="00D412E2">
        <w:rPr>
          <w:rFonts w:ascii="Times New Roman" w:hAnsi="Times New Roman" w:cs="Times New Roman"/>
        </w:rPr>
        <w:t xml:space="preserve">We enrolled 276 postmenopausal Han women from northern China, 162 cases and 114 controls. We genotyped ESR1 rs9340799 using HRM-PCR and identified four predictors: age, systolic blood pressure, glucose, and the ESR1 variant. Six machine learning </w:t>
      </w:r>
      <w:r w:rsidR="00717786">
        <w:rPr>
          <w:rFonts w:ascii="Times New Roman" w:eastAsia="SimSun" w:hAnsi="Times New Roman" w:cs="Times New Roman" w:hint="eastAsia"/>
          <w:lang w:eastAsia="zh-CN"/>
        </w:rPr>
        <w:t>models</w:t>
      </w:r>
      <w:r w:rsidRPr="00D412E2">
        <w:rPr>
          <w:rFonts w:ascii="Times New Roman" w:hAnsi="Times New Roman" w:cs="Times New Roman"/>
        </w:rPr>
        <w:t xml:space="preserve"> were then compared.</w:t>
      </w:r>
    </w:p>
    <w:p w14:paraId="081A8753" w14:textId="350B6C12" w:rsidR="00676BB4" w:rsidRPr="00D412E2" w:rsidRDefault="00000000">
      <w:pPr>
        <w:rPr>
          <w:rFonts w:ascii="Times New Roman" w:hAnsi="Times New Roman" w:cs="Times New Roman"/>
        </w:rPr>
      </w:pPr>
      <w:r w:rsidRPr="00D412E2">
        <w:rPr>
          <w:rFonts w:ascii="Times New Roman" w:hAnsi="Times New Roman" w:cs="Times New Roman"/>
        </w:rPr>
        <w:t xml:space="preserve">Logistic regression achieved the highest AUC of 0.709. Only logistic regression and SVM had acceptable calibration. Logistic regression also provided the broadest clinical </w:t>
      </w:r>
      <w:r w:rsidR="00CF6540" w:rsidRPr="00CF6540">
        <w:rPr>
          <w:rFonts w:ascii="Times New Roman" w:hAnsi="Times New Roman" w:cs="Times New Roman"/>
        </w:rPr>
        <w:t>benefit</w:t>
      </w:r>
      <w:r w:rsidRPr="00D412E2">
        <w:rPr>
          <w:rFonts w:ascii="Times New Roman" w:hAnsi="Times New Roman" w:cs="Times New Roman"/>
        </w:rPr>
        <w:t>.</w:t>
      </w:r>
      <w:r w:rsidR="00CF6540">
        <w:rPr>
          <w:rFonts w:ascii="Times New Roman" w:eastAsia="SimSun" w:hAnsi="Times New Roman" w:cs="Times New Roman" w:hint="eastAsia"/>
          <w:lang w:eastAsia="zh-CN"/>
        </w:rPr>
        <w:t xml:space="preserve"> </w:t>
      </w:r>
      <w:r w:rsidRPr="00D412E2">
        <w:rPr>
          <w:rFonts w:ascii="Times New Roman" w:hAnsi="Times New Roman" w:cs="Times New Roman"/>
        </w:rPr>
        <w:t>So</w:t>
      </w:r>
      <w:r w:rsidR="00CF6540">
        <w:rPr>
          <w:rFonts w:ascii="Times New Roman" w:eastAsia="SimSun" w:hAnsi="Times New Roman" w:cs="Times New Roman" w:hint="eastAsia"/>
          <w:lang w:eastAsia="zh-CN"/>
        </w:rPr>
        <w:t xml:space="preserve">, </w:t>
      </w:r>
      <w:r w:rsidRPr="00D412E2">
        <w:rPr>
          <w:rFonts w:ascii="Times New Roman" w:hAnsi="Times New Roman" w:cs="Times New Roman"/>
        </w:rPr>
        <w:t>we selected it as the final model.</w:t>
      </w:r>
    </w:p>
    <w:p w14:paraId="2A9A6948" w14:textId="77777777" w:rsidR="00676BB4" w:rsidRPr="00D412E2" w:rsidRDefault="00000000">
      <w:pPr>
        <w:rPr>
          <w:rFonts w:ascii="Times New Roman" w:hAnsi="Times New Roman" w:cs="Times New Roman"/>
        </w:rPr>
      </w:pPr>
      <w:r w:rsidRPr="00D412E2">
        <w:rPr>
          <w:rFonts w:ascii="Times New Roman" w:hAnsi="Times New Roman" w:cs="Times New Roman"/>
        </w:rPr>
        <w:t>The training and testing AUC were both 0.71, with acceptable calibration. For external validation in 47 subjects, the AUC was 0.65. The wide confidence interval crossing 0.50 reflects the limited sample size, and further validation is needed.</w:t>
      </w:r>
    </w:p>
    <w:p w14:paraId="46D3E978" w14:textId="77777777" w:rsidR="00676BB4" w:rsidRPr="00D412E2" w:rsidRDefault="00000000">
      <w:pPr>
        <w:rPr>
          <w:rFonts w:ascii="Times New Roman" w:hAnsi="Times New Roman" w:cs="Times New Roman"/>
        </w:rPr>
      </w:pPr>
      <w:r w:rsidRPr="00D412E2">
        <w:rPr>
          <w:rFonts w:ascii="Times New Roman" w:hAnsi="Times New Roman" w:cs="Times New Roman"/>
        </w:rPr>
        <w:t>SHAP analysis showed that age was the most influential predictor. The ESR1 variant had minimal contribution, suggesting that clinical variables drive the predictions.</w:t>
      </w:r>
    </w:p>
    <w:p w14:paraId="6DD49433" w14:textId="77777777" w:rsidR="00676BB4" w:rsidRPr="00D412E2" w:rsidRDefault="00000000">
      <w:pPr>
        <w:rPr>
          <w:rFonts w:ascii="Times New Roman" w:hAnsi="Times New Roman" w:cs="Times New Roman"/>
        </w:rPr>
      </w:pPr>
      <w:r w:rsidRPr="00D412E2">
        <w:rPr>
          <w:rFonts w:ascii="Times New Roman" w:hAnsi="Times New Roman" w:cs="Times New Roman"/>
        </w:rPr>
        <w:t>In conclusion, we developed a logistic regression model combining age, SBP, glucose, and the ESR1 variant. The model showed moderate discrimination. This model is preliminary and needs validation in larger, multicenter cohorts before clinical application.</w:t>
      </w:r>
    </w:p>
    <w:p w14:paraId="02A79161" w14:textId="7339CB27" w:rsidR="00676BB4" w:rsidRPr="00D412E2" w:rsidRDefault="00C476EB">
      <w:pPr>
        <w:rPr>
          <w:rFonts w:ascii="Times New Roman" w:hAnsi="Times New Roman" w:cs="Times New Roman"/>
        </w:rPr>
      </w:pPr>
      <w:r w:rsidRPr="00C476EB">
        <w:rPr>
          <w:rFonts w:ascii="Times New Roman" w:hAnsi="Times New Roman" w:cs="Times New Roman" w:hint="eastAsia"/>
        </w:rPr>
        <w:t xml:space="preserve">And </w:t>
      </w:r>
      <w:r>
        <w:rPr>
          <w:rFonts w:ascii="Times New Roman" w:eastAsia="SimSun" w:hAnsi="Times New Roman" w:cs="Times New Roman" w:hint="eastAsia"/>
          <w:lang w:eastAsia="zh-CN"/>
        </w:rPr>
        <w:t>t</w:t>
      </w:r>
      <w:r w:rsidRPr="00C476EB">
        <w:rPr>
          <w:rFonts w:ascii="Times New Roman" w:hAnsi="Times New Roman" w:cs="Times New Roman"/>
        </w:rPr>
        <w:t>hank</w:t>
      </w:r>
      <w:r w:rsidRPr="00D412E2">
        <w:rPr>
          <w:rFonts w:ascii="Times New Roman" w:hAnsi="Times New Roman" w:cs="Times New Roman"/>
        </w:rPr>
        <w:t xml:space="preserve"> you for your attention.</w:t>
      </w:r>
    </w:p>
    <w:p w14:paraId="7180E644" w14:textId="77777777" w:rsidR="00676BB4" w:rsidRPr="00D412E2" w:rsidRDefault="00676BB4">
      <w:pPr>
        <w:rPr>
          <w:rFonts w:ascii="Times New Roman" w:hAnsi="Times New Roman" w:cs="Times New Roman"/>
        </w:rPr>
      </w:pPr>
    </w:p>
    <w:sectPr w:rsidR="00676BB4" w:rsidRPr="00D412E2" w:rsidSect="00034616">
      <w:footerReference w:type="even" r:id="rId8"/>
      <w:footerReference w:type="default" r:id="rId9"/>
      <w:footerReference w:type="firs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097C8C" w14:textId="77777777" w:rsidR="00AE0733" w:rsidRDefault="00AE0733" w:rsidP="00D412E2">
      <w:pPr>
        <w:spacing w:after="0" w:line="240" w:lineRule="auto"/>
      </w:pPr>
      <w:r>
        <w:separator/>
      </w:r>
    </w:p>
  </w:endnote>
  <w:endnote w:type="continuationSeparator" w:id="0">
    <w:p w14:paraId="012461FD" w14:textId="77777777" w:rsidR="00AE0733" w:rsidRDefault="00AE0733" w:rsidP="00D412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5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Rockwell">
    <w:panose1 w:val="02060603020205020403"/>
    <w:charset w:val="00"/>
    <w:family w:val="roman"/>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BD5F7" w14:textId="7BBDCD26" w:rsidR="00A32B45" w:rsidRDefault="00A32B45">
    <w:pPr>
      <w:pStyle w:val="Footer"/>
    </w:pPr>
    <w:r>
      <w:rPr>
        <w:noProof/>
      </w:rPr>
      <mc:AlternateContent>
        <mc:Choice Requires="wps">
          <w:drawing>
            <wp:anchor distT="0" distB="0" distL="0" distR="0" simplePos="0" relativeHeight="251659264" behindDoc="0" locked="0" layoutInCell="1" allowOverlap="1" wp14:anchorId="3B741A60" wp14:editId="20A071C5">
              <wp:simplePos x="635" y="635"/>
              <wp:positionH relativeFrom="page">
                <wp:align>left</wp:align>
              </wp:positionH>
              <wp:positionV relativeFrom="page">
                <wp:align>bottom</wp:align>
              </wp:positionV>
              <wp:extent cx="2085975" cy="344805"/>
              <wp:effectExtent l="0" t="0" r="9525" b="0"/>
              <wp:wrapNone/>
              <wp:docPr id="1358022889" name="Text Box 2"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85975" cy="344805"/>
                      </a:xfrm>
                      <a:prstGeom prst="rect">
                        <a:avLst/>
                      </a:prstGeom>
                      <a:noFill/>
                      <a:ln>
                        <a:noFill/>
                      </a:ln>
                    </wps:spPr>
                    <wps:txbx>
                      <w:txbxContent>
                        <w:p w14:paraId="5DCA7F84" w14:textId="3C8AC59E" w:rsidR="00A32B45" w:rsidRPr="00A32B45" w:rsidRDefault="00A32B45" w:rsidP="00A32B45">
                          <w:pPr>
                            <w:spacing w:after="0"/>
                            <w:rPr>
                              <w:rFonts w:ascii="Rockwell" w:eastAsia="Rockwell" w:hAnsi="Rockwell" w:cs="Rockwell"/>
                              <w:noProof/>
                              <w:color w:val="0078D7"/>
                              <w:sz w:val="18"/>
                              <w:szCs w:val="18"/>
                            </w:rPr>
                          </w:pPr>
                          <w:r w:rsidRPr="00A32B45">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B741A60" id="_x0000_t202" coordsize="21600,21600" o:spt="202" path="m,l,21600r21600,l21600,xe">
              <v:stroke joinstyle="miter"/>
              <v:path gradientshapeok="t" o:connecttype="rect"/>
            </v:shapetype>
            <v:shape id="Text Box 2" o:spid="_x0000_s1026" type="#_x0000_t202" alt="Information Classification: General" style="position:absolute;margin-left:0;margin-top:0;width:164.25pt;height:27.1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" filled="f" stroked="f">
              <v:fill o:detectmouseclick="t"/>
              <v:textbox style="mso-fit-shape-to-text:t" inset="20pt,0,0,15pt">
                <w:txbxContent>
                  <w:p w14:paraId="5DCA7F84" w14:textId="3C8AC59E" w:rsidR="00A32B45" w:rsidRPr="00A32B45" w:rsidRDefault="00A32B45" w:rsidP="00A32B45">
                    <w:pPr>
                      <w:spacing w:after="0"/>
                      <w:rPr>
                        <w:rFonts w:ascii="Rockwell" w:eastAsia="Rockwell" w:hAnsi="Rockwell" w:cs="Rockwell"/>
                        <w:noProof/>
                        <w:color w:val="0078D7"/>
                        <w:sz w:val="18"/>
                        <w:szCs w:val="18"/>
                      </w:rPr>
                    </w:pPr>
                    <w:r w:rsidRPr="00A32B45">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AB840" w14:textId="22ECAFDF" w:rsidR="00A32B45" w:rsidRDefault="00A32B45">
    <w:pPr>
      <w:pStyle w:val="Footer"/>
    </w:pPr>
    <w:r>
      <w:rPr>
        <w:noProof/>
      </w:rPr>
      <mc:AlternateContent>
        <mc:Choice Requires="wps">
          <w:drawing>
            <wp:anchor distT="0" distB="0" distL="0" distR="0" simplePos="0" relativeHeight="251660288" behindDoc="0" locked="0" layoutInCell="1" allowOverlap="1" wp14:anchorId="6D23BD06" wp14:editId="1C428BF6">
              <wp:simplePos x="1143000" y="9420225"/>
              <wp:positionH relativeFrom="page">
                <wp:align>left</wp:align>
              </wp:positionH>
              <wp:positionV relativeFrom="page">
                <wp:align>bottom</wp:align>
              </wp:positionV>
              <wp:extent cx="2085975" cy="344805"/>
              <wp:effectExtent l="0" t="0" r="9525" b="0"/>
              <wp:wrapNone/>
              <wp:docPr id="364437690" name="Text Box 3"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85975" cy="344805"/>
                      </a:xfrm>
                      <a:prstGeom prst="rect">
                        <a:avLst/>
                      </a:prstGeom>
                      <a:noFill/>
                      <a:ln>
                        <a:noFill/>
                      </a:ln>
                    </wps:spPr>
                    <wps:txbx>
                      <w:txbxContent>
                        <w:p w14:paraId="7C789A44" w14:textId="39C30F93" w:rsidR="00A32B45" w:rsidRPr="00A32B45" w:rsidRDefault="00A32B45" w:rsidP="00A32B45">
                          <w:pPr>
                            <w:spacing w:after="0"/>
                            <w:rPr>
                              <w:rFonts w:ascii="Rockwell" w:eastAsia="Rockwell" w:hAnsi="Rockwell" w:cs="Rockwell"/>
                              <w:noProof/>
                              <w:color w:val="0078D7"/>
                              <w:sz w:val="18"/>
                              <w:szCs w:val="18"/>
                            </w:rPr>
                          </w:pPr>
                          <w:r w:rsidRPr="00A32B45">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D23BD06" id="_x0000_t202" coordsize="21600,21600" o:spt="202" path="m,l,21600r21600,l21600,xe">
              <v:stroke joinstyle="miter"/>
              <v:path gradientshapeok="t" o:connecttype="rect"/>
            </v:shapetype>
            <v:shape id="Text Box 3" o:spid="_x0000_s1027" type="#_x0000_t202" alt="Information Classification: General" style="position:absolute;margin-left:0;margin-top:0;width:164.25pt;height:27.1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" filled="f" stroked="f">
              <v:fill o:detectmouseclick="t"/>
              <v:textbox style="mso-fit-shape-to-text:t" inset="20pt,0,0,15pt">
                <w:txbxContent>
                  <w:p w14:paraId="7C789A44" w14:textId="39C30F93" w:rsidR="00A32B45" w:rsidRPr="00A32B45" w:rsidRDefault="00A32B45" w:rsidP="00A32B45">
                    <w:pPr>
                      <w:spacing w:after="0"/>
                      <w:rPr>
                        <w:rFonts w:ascii="Rockwell" w:eastAsia="Rockwell" w:hAnsi="Rockwell" w:cs="Rockwell"/>
                        <w:noProof/>
                        <w:color w:val="0078D7"/>
                        <w:sz w:val="18"/>
                        <w:szCs w:val="18"/>
                      </w:rPr>
                    </w:pPr>
                    <w:r w:rsidRPr="00A32B45">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B1963" w14:textId="2D634B83" w:rsidR="00A32B45" w:rsidRDefault="00A32B45">
    <w:pPr>
      <w:pStyle w:val="Footer"/>
    </w:pPr>
    <w:r>
      <w:rPr>
        <w:noProof/>
      </w:rPr>
      <mc:AlternateContent>
        <mc:Choice Requires="wps">
          <w:drawing>
            <wp:anchor distT="0" distB="0" distL="0" distR="0" simplePos="0" relativeHeight="251658240" behindDoc="0" locked="0" layoutInCell="1" allowOverlap="1" wp14:anchorId="5554B3D6" wp14:editId="30454227">
              <wp:simplePos x="635" y="635"/>
              <wp:positionH relativeFrom="page">
                <wp:align>left</wp:align>
              </wp:positionH>
              <wp:positionV relativeFrom="page">
                <wp:align>bottom</wp:align>
              </wp:positionV>
              <wp:extent cx="2085975" cy="344805"/>
              <wp:effectExtent l="0" t="0" r="9525" b="0"/>
              <wp:wrapNone/>
              <wp:docPr id="285656257" name="Text Box 1"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85975" cy="344805"/>
                      </a:xfrm>
                      <a:prstGeom prst="rect">
                        <a:avLst/>
                      </a:prstGeom>
                      <a:noFill/>
                      <a:ln>
                        <a:noFill/>
                      </a:ln>
                    </wps:spPr>
                    <wps:txbx>
                      <w:txbxContent>
                        <w:p w14:paraId="60E93DE7" w14:textId="6EF8BC07" w:rsidR="00A32B45" w:rsidRPr="00A32B45" w:rsidRDefault="00A32B45" w:rsidP="00A32B45">
                          <w:pPr>
                            <w:spacing w:after="0"/>
                            <w:rPr>
                              <w:rFonts w:ascii="Rockwell" w:eastAsia="Rockwell" w:hAnsi="Rockwell" w:cs="Rockwell"/>
                              <w:noProof/>
                              <w:color w:val="0078D7"/>
                              <w:sz w:val="18"/>
                              <w:szCs w:val="18"/>
                            </w:rPr>
                          </w:pPr>
                          <w:r w:rsidRPr="00A32B45">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554B3D6" id="_x0000_t202" coordsize="21600,21600" o:spt="202" path="m,l,21600r21600,l21600,xe">
              <v:stroke joinstyle="miter"/>
              <v:path gradientshapeok="t" o:connecttype="rect"/>
            </v:shapetype>
            <v:shape id="Text Box 1" o:spid="_x0000_s1028" type="#_x0000_t202" alt="Information Classification: General" style="position:absolute;margin-left:0;margin-top:0;width:164.25pt;height:27.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" filled="f" stroked="f">
              <v:fill o:detectmouseclick="t"/>
              <v:textbox style="mso-fit-shape-to-text:t" inset="20pt,0,0,15pt">
                <w:txbxContent>
                  <w:p w14:paraId="60E93DE7" w14:textId="6EF8BC07" w:rsidR="00A32B45" w:rsidRPr="00A32B45" w:rsidRDefault="00A32B45" w:rsidP="00A32B45">
                    <w:pPr>
                      <w:spacing w:after="0"/>
                      <w:rPr>
                        <w:rFonts w:ascii="Rockwell" w:eastAsia="Rockwell" w:hAnsi="Rockwell" w:cs="Rockwell"/>
                        <w:noProof/>
                        <w:color w:val="0078D7"/>
                        <w:sz w:val="18"/>
                        <w:szCs w:val="18"/>
                      </w:rPr>
                    </w:pPr>
                    <w:r w:rsidRPr="00A32B45">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EE355" w14:textId="77777777" w:rsidR="00AE0733" w:rsidRDefault="00AE0733" w:rsidP="00D412E2">
      <w:pPr>
        <w:spacing w:after="0" w:line="240" w:lineRule="auto"/>
      </w:pPr>
      <w:r>
        <w:separator/>
      </w:r>
    </w:p>
  </w:footnote>
  <w:footnote w:type="continuationSeparator" w:id="0">
    <w:p w14:paraId="38E11996" w14:textId="77777777" w:rsidR="00AE0733" w:rsidRDefault="00AE0733" w:rsidP="00D412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19931896">
    <w:abstractNumId w:val="8"/>
  </w:num>
  <w:num w:numId="2" w16cid:durableId="210577440">
    <w:abstractNumId w:val="6"/>
  </w:num>
  <w:num w:numId="3" w16cid:durableId="933124358">
    <w:abstractNumId w:val="5"/>
  </w:num>
  <w:num w:numId="4" w16cid:durableId="2067100043">
    <w:abstractNumId w:val="4"/>
  </w:num>
  <w:num w:numId="5" w16cid:durableId="2011981284">
    <w:abstractNumId w:val="7"/>
  </w:num>
  <w:num w:numId="6" w16cid:durableId="1441874225">
    <w:abstractNumId w:val="3"/>
  </w:num>
  <w:num w:numId="7" w16cid:durableId="1310793931">
    <w:abstractNumId w:val="2"/>
  </w:num>
  <w:num w:numId="8" w16cid:durableId="299849772">
    <w:abstractNumId w:val="1"/>
  </w:num>
  <w:num w:numId="9" w16cid:durableId="770201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A7B51"/>
    <w:rsid w:val="0029639D"/>
    <w:rsid w:val="00326F90"/>
    <w:rsid w:val="003D50C3"/>
    <w:rsid w:val="005F4D7A"/>
    <w:rsid w:val="00676BB4"/>
    <w:rsid w:val="00717786"/>
    <w:rsid w:val="00736DC1"/>
    <w:rsid w:val="00892822"/>
    <w:rsid w:val="00917812"/>
    <w:rsid w:val="00A32B45"/>
    <w:rsid w:val="00AA1D8D"/>
    <w:rsid w:val="00AE0733"/>
    <w:rsid w:val="00B47730"/>
    <w:rsid w:val="00C476EB"/>
    <w:rsid w:val="00CB0664"/>
    <w:rsid w:val="00CF6540"/>
    <w:rsid w:val="00D412E2"/>
    <w:rsid w:val="00E9237E"/>
    <w:rsid w:val="00F2798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CF2818E"/>
  <w14:defaultImageDpi w14:val="300"/>
  <w15:docId w15:val="{13BF6802-B033-4BFD-BD97-FC3793971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hAnsi="Calibri"/>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689D60CD2ED204EAFDAF0E3751CDEB7" ma:contentTypeVersion="25" ma:contentTypeDescription="Create a new document." ma:contentTypeScope="" ma:versionID="df07b45970551420c96d6ba75addf67d">
  <xsd:schema xmlns:xsd="http://www.w3.org/2001/XMLSchema" xmlns:xs="http://www.w3.org/2001/XMLSchema" xmlns:p="http://schemas.microsoft.com/office/2006/metadata/properties" xmlns:ns1="http://schemas.microsoft.com/sharepoint/v3" xmlns:ns2="8636c50b-363d-4a7d-adb0-cfd422105622" xmlns:ns3="86f7edec-793f-422f-bf86-565db80f0f0d" xmlns:ns4="http://schemas.microsoft.com/sharepoint/v4" targetNamespace="http://schemas.microsoft.com/office/2006/metadata/properties" ma:root="true" ma:fieldsID="ccf8153a02c7dc221deef16ea3dc7610" ns1:_="" ns2:_="" ns3:_="" ns4:_="">
    <xsd:import namespace="http://schemas.microsoft.com/sharepoint/v3"/>
    <xsd:import namespace="8636c50b-363d-4a7d-adb0-cfd422105622"/>
    <xsd:import namespace="86f7edec-793f-422f-bf86-565db80f0f0d"/>
    <xsd:import namespace="http://schemas.microsoft.com/sharepoint/v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AutoKeyPoints" minOccurs="0"/>
                <xsd:element ref="ns2:MediaServiceKeyPoints"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ArchiverLinkFileType" minOccurs="0"/>
                <xsd:element ref="ns2:MediaServiceBillingMetadata" minOccurs="0"/>
                <xsd:element ref="ns4:IconOverlay" minOccurs="0"/>
                <xsd:element ref="ns1:_vti_ItemDeclaredRecord" minOccurs="0"/>
                <xsd:element ref="ns1:_vti_ItemHoldRecord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29" nillable="true" ma:displayName="Declared Record" ma:hidden="true" ma:internalName="_vti_ItemDeclaredRecord" ma:readOnly="true">
      <xsd:simpleType>
        <xsd:restriction base="dms:DateTime"/>
      </xsd:simpleType>
    </xsd:element>
    <xsd:element name="_vti_ItemHoldRecordStatus" ma:index="30" nillable="true" ma:displayName="Hold and Record Status" ma:decimals="0" ma:hidden="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636c50b-363d-4a7d-adb0-cfd4221056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dc0606b-8e5a-4aee-a68c-f4efcab0e830"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ArchiverLinkFileType" ma:index="26" nillable="true" ma:displayName="ArchiverLinkFileType" ma:hidden="true" ma:internalName="ArchiverLinkFileType">
      <xsd:simpleType>
        <xsd:restriction base="dms:Text"/>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f7edec-793f-422f-bf86-565db80f0f0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ee29198-cd86-4c44-a787-082d2d9e5b78}" ma:internalName="TaxCatchAll" ma:showField="CatchAllData" ma:web="86f7edec-793f-422f-bf86-565db80f0f0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86f7edec-793f-422f-bf86-565db80f0f0d" xsi:nil="true"/>
    <IconOverlay xmlns="http://schemas.microsoft.com/sharepoint/v4" xsi:nil="true"/>
    <ArchiverLinkFileType xmlns="8636c50b-363d-4a7d-adb0-cfd422105622" xsi:nil="true"/>
    <lcf76f155ced4ddcb4097134ff3c332f xmlns="8636c50b-363d-4a7d-adb0-cfd42210562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81CB798E-DD35-4122-ADF6-CB0D1607789E}"/>
</file>

<file path=customXml/itemProps3.xml><?xml version="1.0" encoding="utf-8"?>
<ds:datastoreItem xmlns:ds="http://schemas.openxmlformats.org/officeDocument/2006/customXml" ds:itemID="{C33FA6F6-7A42-4FC0-9B48-A6FD6759B898}"/>
</file>

<file path=customXml/itemProps4.xml><?xml version="1.0" encoding="utf-8"?>
<ds:datastoreItem xmlns:ds="http://schemas.openxmlformats.org/officeDocument/2006/customXml" ds:itemID="{0A9B7442-8D09-4DC1-8EEA-CEF1234AF543}"/>
</file>

<file path=docProps/app.xml><?xml version="1.0" encoding="utf-8"?>
<Properties xmlns="http://schemas.openxmlformats.org/officeDocument/2006/extended-properties" xmlns:vt="http://schemas.openxmlformats.org/officeDocument/2006/docPropsVTypes">
  <Template>Normal.dotm</Template>
  <TotalTime>6</TotalTime>
  <Pages>1</Pages>
  <Words>232</Words>
  <Characters>1326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Bell, Adrian</cp:lastModifiedBy>
  <cp:revision>7</cp:revision>
  <dcterms:created xsi:type="dcterms:W3CDTF">2013-12-23T23:15:00Z</dcterms:created>
  <dcterms:modified xsi:type="dcterms:W3CDTF">2026-06-17T02:22:00Z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1106c4c1,50f1c8e9,15b8e0ba</vt:lpwstr>
  </property>
  <property fmtid="{D5CDD505-2E9C-101B-9397-08002B2CF9AE}" pid="3" name="ClassificationContentMarkingFooterFontProps">
    <vt:lpwstr>#0078d7,9,Rockwell</vt:lpwstr>
  </property>
  <property fmtid="{D5CDD505-2E9C-101B-9397-08002B2CF9AE}" pid="4" name="ClassificationContentMarkingFooterText">
    <vt:lpwstr>Information Classification: General</vt:lpwstr>
  </property>
  <property fmtid="{D5CDD505-2E9C-101B-9397-08002B2CF9AE}" pid="5" name="MSIP_Label_2bbab825-a111-45e4-86a1-18cee0005896_Enabled">
    <vt:lpwstr>true</vt:lpwstr>
  </property>
  <property fmtid="{D5CDD505-2E9C-101B-9397-08002B2CF9AE}" pid="6" name="MSIP_Label_2bbab825-a111-45e4-86a1-18cee0005896_SetDate">
    <vt:lpwstr>2026-06-17T02:22:31Z</vt:lpwstr>
  </property>
  <property fmtid="{D5CDD505-2E9C-101B-9397-08002B2CF9AE}" pid="7" name="MSIP_Label_2bbab825-a111-45e4-86a1-18cee0005896_Method">
    <vt:lpwstr>Standard</vt:lpwstr>
  </property>
  <property fmtid="{D5CDD505-2E9C-101B-9397-08002B2CF9AE}" pid="8" name="MSIP_Label_2bbab825-a111-45e4-86a1-18cee0005896_Name">
    <vt:lpwstr>2bbab825-a111-45e4-86a1-18cee0005896</vt:lpwstr>
  </property>
  <property fmtid="{D5CDD505-2E9C-101B-9397-08002B2CF9AE}" pid="9" name="MSIP_Label_2bbab825-a111-45e4-86a1-18cee0005896_SiteId">
    <vt:lpwstr>2567d566-604c-408a-8a60-55d0dc9d9d6b</vt:lpwstr>
  </property>
  <property fmtid="{D5CDD505-2E9C-101B-9397-08002B2CF9AE}" pid="10" name="MSIP_Label_2bbab825-a111-45e4-86a1-18cee0005896_ActionId">
    <vt:lpwstr>85c554f8-61ae-46c3-a1f8-c3ec43a57bdd</vt:lpwstr>
  </property>
  <property fmtid="{D5CDD505-2E9C-101B-9397-08002B2CF9AE}" pid="11" name="MSIP_Label_2bbab825-a111-45e4-86a1-18cee0005896_ContentBits">
    <vt:lpwstr>2</vt:lpwstr>
  </property>
  <property fmtid="{D5CDD505-2E9C-101B-9397-08002B2CF9AE}" pid="12" name="MSIP_Label_2bbab825-a111-45e4-86a1-18cee0005896_Tag">
    <vt:lpwstr>10, 3, 0, 1</vt:lpwstr>
  </property>
  <property fmtid="{D5CDD505-2E9C-101B-9397-08002B2CF9AE}" pid="13" name="ContentTypeId">
    <vt:lpwstr>0x010100B689D60CD2ED204EAFDAF0E3751CDEB7</vt:lpwstr>
  </property>
</Properties>
</file>