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EEE6" w14:textId="77777777" w:rsidR="00797BCA" w:rsidRPr="004A59A6" w:rsidRDefault="00797BCA" w:rsidP="00797BCA">
      <w:pPr>
        <w:pStyle w:val="HeadingN1"/>
        <w:rPr>
          <w:i/>
          <w:iCs/>
          <w:sz w:val="22"/>
          <w:szCs w:val="22"/>
        </w:rPr>
      </w:pPr>
      <w:r w:rsidRPr="004A59A6">
        <w:rPr>
          <w:sz w:val="22"/>
          <w:szCs w:val="22"/>
        </w:rPr>
        <w:t>Supplementary File</w:t>
      </w:r>
    </w:p>
    <w:p w14:paraId="0443D675" w14:textId="77777777" w:rsidR="00797BCA" w:rsidRPr="004A59A6" w:rsidRDefault="00797BCA" w:rsidP="00797BCA">
      <w:pPr>
        <w:pStyle w:val="Caption"/>
        <w:rPr>
          <w:sz w:val="22"/>
          <w:szCs w:val="22"/>
        </w:rPr>
      </w:pPr>
      <w:bookmarkStart w:id="0" w:name="_Ref195898920"/>
      <w:r w:rsidRPr="004A59A6">
        <w:rPr>
          <w:sz w:val="22"/>
          <w:szCs w:val="22"/>
        </w:rPr>
        <w:t xml:space="preserve">Supplementary Table </w:t>
      </w:r>
      <w:r w:rsidRPr="004A59A6">
        <w:rPr>
          <w:sz w:val="22"/>
          <w:szCs w:val="22"/>
        </w:rPr>
        <w:fldChar w:fldCharType="begin"/>
      </w:r>
      <w:r w:rsidRPr="004A59A6">
        <w:rPr>
          <w:sz w:val="22"/>
          <w:szCs w:val="22"/>
        </w:rPr>
        <w:instrText xml:space="preserve"> SEQ Supplementary_Table \* ARABIC </w:instrText>
      </w:r>
      <w:r w:rsidRPr="004A59A6">
        <w:rPr>
          <w:sz w:val="22"/>
          <w:szCs w:val="22"/>
        </w:rPr>
        <w:fldChar w:fldCharType="separate"/>
      </w:r>
      <w:r w:rsidRPr="004A59A6">
        <w:rPr>
          <w:sz w:val="22"/>
          <w:szCs w:val="22"/>
        </w:rPr>
        <w:t>1</w:t>
      </w:r>
      <w:r w:rsidRPr="004A59A6">
        <w:rPr>
          <w:sz w:val="22"/>
          <w:szCs w:val="22"/>
        </w:rPr>
        <w:fldChar w:fldCharType="end"/>
      </w:r>
      <w:bookmarkEnd w:id="0"/>
      <w:r w:rsidRPr="004A59A6">
        <w:rPr>
          <w:sz w:val="22"/>
          <w:szCs w:val="22"/>
        </w:rPr>
        <w:t>. Epidemiology and health plan inputs</w:t>
      </w:r>
    </w:p>
    <w:tbl>
      <w:tblPr>
        <w:tblW w:w="5000" w:type="pct"/>
        <w:tblCellMar>
          <w:left w:w="0" w:type="dxa"/>
          <w:right w:w="0" w:type="dxa"/>
        </w:tblCellMar>
        <w:tblLook w:val="0600" w:firstRow="0" w:lastRow="0" w:firstColumn="0" w:lastColumn="0" w:noHBand="1" w:noVBand="1"/>
      </w:tblPr>
      <w:tblGrid>
        <w:gridCol w:w="6202"/>
        <w:gridCol w:w="2162"/>
        <w:gridCol w:w="4583"/>
      </w:tblGrid>
      <w:tr w:rsidR="00797BCA" w:rsidRPr="004A59A6" w14:paraId="2C4CD453" w14:textId="77777777" w:rsidTr="002816CE">
        <w:trPr>
          <w:trHeight w:val="20"/>
        </w:trPr>
        <w:tc>
          <w:tcPr>
            <w:tcW w:w="2395" w:type="pct"/>
            <w:tcBorders>
              <w:top w:val="single" w:sz="6" w:space="0" w:color="000000"/>
              <w:left w:val="single" w:sz="6" w:space="0" w:color="000000"/>
              <w:bottom w:val="single" w:sz="4" w:space="0" w:color="000000"/>
              <w:right w:val="single" w:sz="4" w:space="0" w:color="000000"/>
            </w:tcBorders>
            <w:shd w:val="clear" w:color="auto" w:fill="002068"/>
            <w:tcMar>
              <w:top w:w="15" w:type="dxa"/>
              <w:left w:w="72" w:type="dxa"/>
              <w:bottom w:w="0" w:type="dxa"/>
              <w:right w:w="72" w:type="dxa"/>
            </w:tcMar>
            <w:vAlign w:val="center"/>
            <w:hideMark/>
          </w:tcPr>
          <w:p w14:paraId="3987055F" w14:textId="77777777" w:rsidR="00797BCA" w:rsidRPr="004A59A6" w:rsidRDefault="00797BCA" w:rsidP="002816CE">
            <w:pPr>
              <w:spacing w:after="0"/>
              <w:rPr>
                <w:kern w:val="0"/>
                <w:sz w:val="40"/>
                <w:szCs w:val="40"/>
              </w:rPr>
            </w:pPr>
            <w:r w:rsidRPr="004A59A6">
              <w:rPr>
                <w:sz w:val="22"/>
                <w:szCs w:val="22"/>
              </w:rPr>
              <w:t>Epidemiology Inputs</w:t>
            </w:r>
          </w:p>
        </w:tc>
        <w:tc>
          <w:tcPr>
            <w:tcW w:w="835" w:type="pct"/>
            <w:tcBorders>
              <w:top w:val="single" w:sz="6" w:space="0" w:color="000000"/>
              <w:left w:val="single" w:sz="4" w:space="0" w:color="000000"/>
              <w:bottom w:val="single" w:sz="4" w:space="0" w:color="000000"/>
              <w:right w:val="single" w:sz="4" w:space="0" w:color="000000"/>
            </w:tcBorders>
            <w:shd w:val="clear" w:color="auto" w:fill="002068"/>
            <w:tcMar>
              <w:top w:w="15" w:type="dxa"/>
              <w:left w:w="72" w:type="dxa"/>
              <w:bottom w:w="0" w:type="dxa"/>
              <w:right w:w="72" w:type="dxa"/>
            </w:tcMar>
            <w:vAlign w:val="center"/>
            <w:hideMark/>
          </w:tcPr>
          <w:p w14:paraId="0BE5D034" w14:textId="77777777" w:rsidR="00797BCA" w:rsidRPr="004A59A6" w:rsidRDefault="00797BCA" w:rsidP="002816CE">
            <w:pPr>
              <w:spacing w:after="0"/>
              <w:rPr>
                <w:kern w:val="0"/>
                <w:sz w:val="40"/>
                <w:szCs w:val="40"/>
              </w:rPr>
            </w:pPr>
            <w:r w:rsidRPr="004A59A6">
              <w:rPr>
                <w:sz w:val="22"/>
                <w:szCs w:val="22"/>
              </w:rPr>
              <w:t>Value</w:t>
            </w:r>
          </w:p>
        </w:tc>
        <w:tc>
          <w:tcPr>
            <w:tcW w:w="1771" w:type="pct"/>
            <w:tcBorders>
              <w:top w:val="single" w:sz="6" w:space="0" w:color="000000"/>
              <w:left w:val="single" w:sz="4" w:space="0" w:color="000000"/>
              <w:bottom w:val="single" w:sz="4" w:space="0" w:color="000000"/>
              <w:right w:val="single" w:sz="4" w:space="0" w:color="000000"/>
            </w:tcBorders>
            <w:shd w:val="clear" w:color="auto" w:fill="002068"/>
            <w:tcMar>
              <w:top w:w="15" w:type="dxa"/>
              <w:left w:w="72" w:type="dxa"/>
              <w:bottom w:w="0" w:type="dxa"/>
              <w:right w:w="72" w:type="dxa"/>
            </w:tcMar>
            <w:vAlign w:val="center"/>
            <w:hideMark/>
          </w:tcPr>
          <w:p w14:paraId="0A710155" w14:textId="77777777" w:rsidR="00797BCA" w:rsidRPr="004A59A6" w:rsidRDefault="00797BCA" w:rsidP="002816CE">
            <w:pPr>
              <w:spacing w:after="0"/>
              <w:rPr>
                <w:kern w:val="0"/>
                <w:sz w:val="40"/>
                <w:szCs w:val="40"/>
              </w:rPr>
            </w:pPr>
            <w:r w:rsidRPr="004A59A6">
              <w:rPr>
                <w:sz w:val="22"/>
                <w:szCs w:val="22"/>
              </w:rPr>
              <w:t>Source</w:t>
            </w:r>
          </w:p>
        </w:tc>
      </w:tr>
      <w:tr w:rsidR="00797BCA" w:rsidRPr="004A59A6" w14:paraId="7AF5D04E" w14:textId="77777777" w:rsidTr="002816CE">
        <w:trPr>
          <w:trHeight w:val="20"/>
        </w:trPr>
        <w:tc>
          <w:tcPr>
            <w:tcW w:w="2395" w:type="pct"/>
            <w:tcBorders>
              <w:top w:val="single" w:sz="4" w:space="0" w:color="000000"/>
              <w:left w:val="single" w:sz="6" w:space="0" w:color="000000"/>
              <w:bottom w:val="single" w:sz="4" w:space="0" w:color="000000"/>
              <w:right w:val="single" w:sz="4" w:space="0" w:color="000000"/>
            </w:tcBorders>
            <w:tcMar>
              <w:top w:w="15" w:type="dxa"/>
              <w:left w:w="72" w:type="dxa"/>
              <w:bottom w:w="0" w:type="dxa"/>
              <w:right w:w="72" w:type="dxa"/>
            </w:tcMar>
            <w:vAlign w:val="center"/>
            <w:hideMark/>
          </w:tcPr>
          <w:p w14:paraId="1A7A41B5" w14:textId="77777777" w:rsidR="00797BCA" w:rsidRPr="004A59A6" w:rsidRDefault="00797BCA" w:rsidP="002816CE">
            <w:pPr>
              <w:spacing w:after="0"/>
              <w:rPr>
                <w:kern w:val="0"/>
                <w:sz w:val="40"/>
                <w:szCs w:val="40"/>
              </w:rPr>
            </w:pPr>
            <w:r w:rsidRPr="004A59A6">
              <w:rPr>
                <w:sz w:val="22"/>
                <w:szCs w:val="22"/>
              </w:rPr>
              <w:t>Number of CML patients in US, 2021</w:t>
            </w:r>
          </w:p>
        </w:tc>
        <w:tc>
          <w:tcPr>
            <w:tcW w:w="835" w:type="pct"/>
            <w:tcBorders>
              <w:top w:val="single" w:sz="4" w:space="0" w:color="000000"/>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5F377027" w14:textId="77777777" w:rsidR="00797BCA" w:rsidRPr="004A59A6" w:rsidRDefault="00797BCA" w:rsidP="002816CE">
            <w:pPr>
              <w:spacing w:after="0"/>
              <w:rPr>
                <w:kern w:val="0"/>
                <w:sz w:val="40"/>
                <w:szCs w:val="40"/>
              </w:rPr>
            </w:pPr>
            <w:r w:rsidRPr="004A59A6">
              <w:rPr>
                <w:sz w:val="22"/>
                <w:szCs w:val="22"/>
              </w:rPr>
              <w:t>69,533</w:t>
            </w:r>
          </w:p>
        </w:tc>
        <w:tc>
          <w:tcPr>
            <w:tcW w:w="1771" w:type="pct"/>
            <w:tcBorders>
              <w:top w:val="single" w:sz="4" w:space="0" w:color="000000"/>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6CD6793B" w14:textId="1F7D69FF" w:rsidR="00797BCA" w:rsidRPr="004A59A6" w:rsidRDefault="00797BCA" w:rsidP="002816CE">
            <w:pPr>
              <w:spacing w:after="0"/>
              <w:rPr>
                <w:sz w:val="22"/>
                <w:szCs w:val="22"/>
              </w:rPr>
            </w:pPr>
            <w:r w:rsidRPr="004A59A6">
              <w:rPr>
                <w:sz w:val="22"/>
                <w:szCs w:val="22"/>
              </w:rPr>
              <w:fldChar w:fldCharType="begin"/>
            </w:r>
            <w:r w:rsidR="00846629" w:rsidRPr="004A59A6">
              <w:rPr>
                <w:sz w:val="22"/>
                <w:szCs w:val="22"/>
              </w:rPr>
              <w:instrText xml:space="preserve"> ADDIN EN.CITE &lt;EndNote&gt;&lt;Cite ExcludeAuth="1" ExcludeYear="1"&gt;&lt;RecNum&gt;30&lt;/RecNum&gt;&lt;DisplayText&gt;&lt;style face="superscript"&gt;1&lt;/style&gt;&lt;/DisplayText&gt;&lt;record&gt;&lt;rec-number&gt;30&lt;/rec-number&gt;&lt;foreign-keys&gt;&lt;key app="EN" db-id="2sdrr9wwc90xs6ex0dmvfrfxp9evw2x9sd2w" timestamp="1744944621"&gt;30&lt;/key&gt;&lt;/foreign-keys&gt;&lt;ref-type name="Web Page"&gt;12&lt;/ref-type&gt;&lt;contributors&gt;&lt;/contributors&gt;&lt;titles&gt;&lt;title&gt;SEER*Explorer: An interactive website for SEER cancer statistics [Internet].&lt;/title&gt;&lt;/titles&gt;&lt;dates&gt;&lt;/dates&gt;&lt;publisher&gt;Surveillance Research Program, National Cancer Institute;&lt;/publisher&gt;&lt;urls&gt;&lt;related-urls&gt;&lt;url&gt;https://seer.cancer.gov/statistics-network/explorer/&lt;/url&gt;&lt;/related-urls&gt;&lt;/urls&gt;&lt;/record&gt;&lt;/Cite&gt;&lt;/EndNote&gt;</w:instrText>
            </w:r>
            <w:r w:rsidRPr="004A59A6">
              <w:rPr>
                <w:sz w:val="22"/>
                <w:szCs w:val="22"/>
              </w:rPr>
              <w:fldChar w:fldCharType="separate"/>
            </w:r>
            <w:r w:rsidR="00846629" w:rsidRPr="004A59A6">
              <w:rPr>
                <w:noProof/>
                <w:sz w:val="22"/>
                <w:szCs w:val="22"/>
                <w:vertAlign w:val="superscript"/>
              </w:rPr>
              <w:t>1</w:t>
            </w:r>
            <w:r w:rsidRPr="004A59A6">
              <w:rPr>
                <w:sz w:val="22"/>
                <w:szCs w:val="22"/>
              </w:rPr>
              <w:fldChar w:fldCharType="end"/>
            </w:r>
          </w:p>
        </w:tc>
      </w:tr>
      <w:tr w:rsidR="00797BCA" w:rsidRPr="004A59A6" w14:paraId="494597BE" w14:textId="77777777" w:rsidTr="002816CE">
        <w:trPr>
          <w:trHeight w:val="20"/>
        </w:trPr>
        <w:tc>
          <w:tcPr>
            <w:tcW w:w="2395" w:type="pct"/>
            <w:tcBorders>
              <w:top w:val="single" w:sz="4" w:space="0" w:color="000000"/>
              <w:left w:val="single" w:sz="6" w:space="0" w:color="000000"/>
              <w:bottom w:val="single" w:sz="4" w:space="0" w:color="000000"/>
              <w:right w:val="single" w:sz="4" w:space="0" w:color="000000"/>
            </w:tcBorders>
            <w:tcMar>
              <w:top w:w="15" w:type="dxa"/>
              <w:left w:w="72" w:type="dxa"/>
              <w:bottom w:w="0" w:type="dxa"/>
              <w:right w:w="72" w:type="dxa"/>
            </w:tcMar>
            <w:vAlign w:val="center"/>
            <w:hideMark/>
          </w:tcPr>
          <w:p w14:paraId="4345348D" w14:textId="77777777" w:rsidR="00797BCA" w:rsidRPr="004A59A6" w:rsidRDefault="00797BCA" w:rsidP="002816CE">
            <w:pPr>
              <w:spacing w:after="0"/>
              <w:rPr>
                <w:kern w:val="0"/>
                <w:sz w:val="40"/>
                <w:szCs w:val="40"/>
              </w:rPr>
            </w:pPr>
            <w:r w:rsidRPr="004A59A6">
              <w:rPr>
                <w:sz w:val="22"/>
                <w:szCs w:val="22"/>
              </w:rPr>
              <w:t>Proportion of CML with Ph+</w:t>
            </w:r>
          </w:p>
        </w:tc>
        <w:tc>
          <w:tcPr>
            <w:tcW w:w="835" w:type="pct"/>
            <w:tcBorders>
              <w:top w:val="single" w:sz="4" w:space="0" w:color="000000"/>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50FDD492" w14:textId="77777777" w:rsidR="00797BCA" w:rsidRPr="004A59A6" w:rsidRDefault="00797BCA" w:rsidP="002816CE">
            <w:pPr>
              <w:spacing w:after="0"/>
              <w:rPr>
                <w:kern w:val="0"/>
                <w:sz w:val="40"/>
                <w:szCs w:val="40"/>
              </w:rPr>
            </w:pPr>
            <w:r w:rsidRPr="004A59A6">
              <w:rPr>
                <w:sz w:val="22"/>
                <w:szCs w:val="22"/>
              </w:rPr>
              <w:t>95%</w:t>
            </w:r>
          </w:p>
        </w:tc>
        <w:tc>
          <w:tcPr>
            <w:tcW w:w="1771" w:type="pct"/>
            <w:tcBorders>
              <w:top w:val="single" w:sz="4" w:space="0" w:color="000000"/>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34D0CC97" w14:textId="14BED3BC" w:rsidR="00797BCA" w:rsidRPr="004A59A6" w:rsidRDefault="00797BCA" w:rsidP="002816CE">
            <w:pPr>
              <w:spacing w:after="0"/>
              <w:rPr>
                <w:sz w:val="22"/>
                <w:szCs w:val="22"/>
              </w:rPr>
            </w:pPr>
            <w:r w:rsidRPr="004A59A6">
              <w:rPr>
                <w:sz w:val="22"/>
                <w:szCs w:val="22"/>
              </w:rPr>
              <w:fldChar w:fldCharType="begin"/>
            </w:r>
            <w:r w:rsidR="00846629" w:rsidRPr="004A59A6">
              <w:rPr>
                <w:sz w:val="22"/>
                <w:szCs w:val="22"/>
              </w:rPr>
              <w:instrText xml:space="preserve"> ADDIN EN.CITE &lt;EndNote&gt;&lt;Cite&gt;&lt;Author&gt;Huret&lt;/Author&gt;&lt;Year&gt;1990&lt;/Year&gt;&lt;RecNum&gt;2371&lt;/RecNum&gt;&lt;DisplayText&gt;&lt;style face="superscript"&gt;2&lt;/style&gt;&lt;/DisplayText&gt;&lt;record&gt;&lt;rec-number&gt;2371&lt;/rec-number&gt;&lt;foreign-keys&gt;&lt;key app="EN" db-id="9dvvzfp2o5razdez9fmpz2x5xa0sfpav9v99" timestamp="1750723946"&gt;2371&lt;/key&gt;&lt;/foreign-keys&gt;&lt;ref-type name="Journal Article"&gt;17&lt;/ref-type&gt;&lt;contributors&gt;&lt;authors&gt;&lt;author&gt;Huret, J. L.&lt;/author&gt;&lt;/authors&gt;&lt;/contributors&gt;&lt;auth-address&gt;Départment d&amp;apos;Hématologie et Oncologie Médicale, CNRS URA 1338, Hôpital Jean Bernard, Poitiers, France.&lt;/auth-address&gt;&lt;titles&gt;&lt;title&gt;Complex translocations, simple variant translocations and Ph-negative cases in chronic myelogenous leukaemia&lt;/title&gt;&lt;secondary-title&gt;Hum Genet&lt;/secondary-title&gt;&lt;/titles&gt;&lt;periodical&gt;&lt;full-title&gt;Human Genetics&lt;/full-title&gt;&lt;abbr-1&gt;Hum. Genet.&lt;/abbr-1&gt;&lt;abbr-2&gt;Hum Genet&lt;/abbr-2&gt;&lt;/periodical&gt;&lt;pages&gt;565-8&lt;/pages&gt;&lt;volume&gt;85&lt;/volume&gt;&lt;number&gt;6&lt;/number&gt;&lt;keywords&gt;&lt;keyword&gt;Chromosomes, Human, Pair 22&lt;/keyword&gt;&lt;keyword&gt;Chromosomes, Human, Pair 9&lt;/keyword&gt;&lt;keyword&gt;Humans&lt;/keyword&gt;&lt;keyword&gt;Leukemia, Myeloid, Chronic, Atypical, BCR-ABL Negative/*genetics&lt;/keyword&gt;&lt;keyword&gt;*Translocation, Genetic&lt;/keyword&gt;&lt;/keywords&gt;&lt;dates&gt;&lt;year&gt;1990&lt;/year&gt;&lt;pub-dates&gt;&lt;date&gt;Oct&lt;/date&gt;&lt;/pub-dates&gt;&lt;/dates&gt;&lt;isbn&gt;0340-6717 (Print)&amp;#xD;0340-6717&lt;/isbn&gt;&lt;accession-num&gt;2227945&lt;/accession-num&gt;&lt;urls&gt;&lt;/urls&gt;&lt;electronic-resource-num&gt;10.1007/bf00193575&lt;/electronic-resource-num&gt;&lt;remote-database-provider&gt;NLM&lt;/remote-database-provider&gt;&lt;language&gt;eng&lt;/language&gt;&lt;/record&gt;&lt;/Cite&gt;&lt;/EndNote&gt;</w:instrText>
            </w:r>
            <w:r w:rsidRPr="004A59A6">
              <w:rPr>
                <w:sz w:val="22"/>
                <w:szCs w:val="22"/>
              </w:rPr>
              <w:fldChar w:fldCharType="separate"/>
            </w:r>
            <w:r w:rsidR="00846629" w:rsidRPr="004A59A6">
              <w:rPr>
                <w:noProof/>
                <w:sz w:val="22"/>
                <w:szCs w:val="22"/>
                <w:vertAlign w:val="superscript"/>
              </w:rPr>
              <w:t>2</w:t>
            </w:r>
            <w:r w:rsidRPr="004A59A6">
              <w:rPr>
                <w:sz w:val="22"/>
                <w:szCs w:val="22"/>
              </w:rPr>
              <w:fldChar w:fldCharType="end"/>
            </w:r>
          </w:p>
        </w:tc>
      </w:tr>
      <w:tr w:rsidR="00797BCA" w:rsidRPr="004A59A6" w14:paraId="2DD1BB2F" w14:textId="77777777" w:rsidTr="002816CE">
        <w:trPr>
          <w:trHeight w:val="20"/>
        </w:trPr>
        <w:tc>
          <w:tcPr>
            <w:tcW w:w="2395" w:type="pct"/>
            <w:tcBorders>
              <w:top w:val="single" w:sz="4" w:space="0" w:color="000000"/>
              <w:left w:val="single" w:sz="6" w:space="0" w:color="000000"/>
              <w:bottom w:val="single" w:sz="4" w:space="0" w:color="000000"/>
              <w:right w:val="single" w:sz="4" w:space="0" w:color="000000"/>
            </w:tcBorders>
            <w:tcMar>
              <w:top w:w="15" w:type="dxa"/>
              <w:left w:w="72" w:type="dxa"/>
              <w:bottom w:w="0" w:type="dxa"/>
              <w:right w:w="72" w:type="dxa"/>
            </w:tcMar>
            <w:vAlign w:val="center"/>
            <w:hideMark/>
          </w:tcPr>
          <w:p w14:paraId="0DDB3A87" w14:textId="77777777" w:rsidR="00797BCA" w:rsidRPr="004A59A6" w:rsidRDefault="00797BCA" w:rsidP="002816CE">
            <w:pPr>
              <w:spacing w:after="0"/>
              <w:rPr>
                <w:kern w:val="0"/>
                <w:sz w:val="40"/>
                <w:szCs w:val="40"/>
              </w:rPr>
            </w:pPr>
            <w:r w:rsidRPr="004A59A6">
              <w:rPr>
                <w:sz w:val="22"/>
                <w:szCs w:val="22"/>
              </w:rPr>
              <w:t>Proportion of CML in 1L / 2L / 3L+</w:t>
            </w:r>
          </w:p>
        </w:tc>
        <w:tc>
          <w:tcPr>
            <w:tcW w:w="835" w:type="pct"/>
            <w:tcBorders>
              <w:top w:val="single" w:sz="4" w:space="0" w:color="000000"/>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2E61131A" w14:textId="77777777" w:rsidR="00797BCA" w:rsidRPr="004A59A6" w:rsidRDefault="00797BCA" w:rsidP="002816CE">
            <w:pPr>
              <w:spacing w:after="0"/>
              <w:rPr>
                <w:kern w:val="0"/>
                <w:sz w:val="40"/>
                <w:szCs w:val="40"/>
              </w:rPr>
            </w:pPr>
            <w:r w:rsidRPr="004A59A6">
              <w:rPr>
                <w:sz w:val="22"/>
                <w:szCs w:val="22"/>
              </w:rPr>
              <w:t>78% / 22% / 15%</w:t>
            </w:r>
          </w:p>
        </w:tc>
        <w:tc>
          <w:tcPr>
            <w:tcW w:w="1771" w:type="pct"/>
            <w:tcBorders>
              <w:top w:val="single" w:sz="4" w:space="0" w:color="000000"/>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5D269FEA" w14:textId="282B09EE" w:rsidR="00797BCA" w:rsidRPr="004A59A6" w:rsidRDefault="00797BCA" w:rsidP="002816CE">
            <w:pPr>
              <w:spacing w:after="0"/>
              <w:rPr>
                <w:kern w:val="0"/>
                <w:sz w:val="40"/>
                <w:szCs w:val="40"/>
                <w:vertAlign w:val="superscript"/>
              </w:rPr>
            </w:pPr>
            <w:r w:rsidRPr="004A59A6">
              <w:rPr>
                <w:sz w:val="22"/>
                <w:szCs w:val="22"/>
              </w:rPr>
              <w:fldChar w:fldCharType="begin">
                <w:fldData xml:space="preserve">PEVuZE5vdGU+PENpdGU+PEF1dGhvcj5Cb3NpPC9BdXRob3I+PFllYXI+MjAxOTwvWWVhcj48UmVj
TnVtPjI2Njg8L1JlY051bT48RGlzcGxheVRleHQ+PHN0eWxlIGZhY2U9InN1cGVyc2NyaXB0Ij4z
LDQ8L3N0eWxlPjwvRGlzcGxheVRleHQ+PHJlY29yZD48cmVjLW51bWJlcj4yNjY4PC9yZWMtbnVt
YmVyPjxmb3JlaWduLWtleXM+PGtleSBhcHA9IkVOIiBkYi1pZD0iOWR2dnpmcDJvNXJhemRlejlm
bXB6Mng1eGEwc2ZwYXY5djk5IiB0aW1lc3RhbXA9IjE3ODIyNTYxNjAiPjI2Njg8L2tleT48L2Zv
cmVpZ24ta2V5cz48cmVmLXR5cGUgbmFtZT0iSm91cm5hbCBBcnRpY2xlIj4xNzwvcmVmLXR5cGU+
PGNvbnRyaWJ1dG9ycz48YXV0aG9ycz48YXV0aG9yPkJvc2ksIEd1aWxoZXJtZSBSYXNpYTwvYXV0
aG9yPjxhdXRob3I+Rm9nbGlhdHRvLCBMYXVyYSBNYXJpYTwvYXV0aG9yPjxhdXRob3I+Q29zdGEs
IFRpdG8gRW1pbGlvIFZhbmVsbGk8L2F1dGhvcj48YXV0aG9yPkdyb2tvc2tpLCBLYW1pbGEgQ2Fz
dHJvPC9hdXRob3I+PGF1dGhvcj5QZXJlaXJhLCBNYXJpYW5hIFBpbnRvPC9hdXRob3I+PGF1dGhv
cj5CdWdzLCBOYXRoYW48L2F1dGhvcj48YXV0aG9yPkthbGlsLCBNYXJjbzwvYXV0aG9yPjxhdXRo
b3I+RnJhZ2EsIENocmlzdGluYTwvYXV0aG9yPjxhdXRob3I+RGF1ZHQsIExpYW5lIEVzdGV2ZXM8
L2F1dGhvcj48YXV0aG9yPmRhIFJvY2hhIFNpbGxhLCBMdWNpYSBNYXJpYW5vPC9hdXRob3I+PC9h
dXRob3JzPjwvY29udHJpYnV0b3JzPjx0aXRsZXM+PHRpdGxlPldoYXQgaGFwcGVucyB0byBpbnRv
bGVyYW50LCByZWxhcHNlZCBvciByZWZyYWN0b3J5IGNocm9uaWMgbXllbG9pZCBsZXVrZW1pYSBw
YXRpZW50cyB3aXRob3V0IGFjY2VzcyB0byBjbGluaWNhbCB0cmlhbHM/PC90aXRsZT48c2Vjb25k
YXJ5LXRpdGxlPkhlbWF0b2xvZ3ksIFRyYW5zZnVzaW9uIGFuZCBDZWxsIFRoZXJhcHk8L3NlY29u
ZGFyeS10aXRsZT48L3RpdGxlcz48cGVyaW9kaWNhbD48ZnVsbC10aXRsZT5IZW1hdG9sb2d5LCBU
cmFuc2Z1c2lvbiBhbmQgQ2VsbCBUaGVyYXB5PC9mdWxsLXRpdGxlPjwvcGVyaW9kaWNhbD48cGFn
ZXM+MjIyLTIyODwvcGFnZXM+PHZvbHVtZT40MTwvdm9sdW1lPjxudW1iZXI+MzwvbnVtYmVyPjxk
YXRlcz48eWVhcj4yMDE5PC95ZWFyPjwvZGF0ZXM+PGlzYm4+MjUzMS0xMzc5PC9pc2JuPjx1cmxz
PjwvdXJscz48L3JlY29yZD48L0NpdGU+PENpdGU+PEF1dGhvcj5Lb3RhPC9BdXRob3I+PFllYXI+
MjAyMzwvWWVhcj48UmVjTnVtPjE0PC9SZWNOdW0+PHJlY29yZD48cmVjLW51bWJlcj4xNDwvcmVj
LW51bWJlcj48Zm9yZWlnbi1rZXlzPjxrZXkgYXBwPSJFTiIgZGItaWQ9IjJzZHJyOXd3YzkweHM2
ZXgwZG12ZnJmeHA5ZXZ3Mng5c2QydyIgdGltZXN0YW1wPSIxNzI5MDIzOTMwIj4xNDwva2V5Pjwv
Zm9yZWlnbi1rZXlzPjxyZWYtdHlwZSBuYW1lPSJKb3VybmFsIEFydGljbGUiPjE3PC9yZWYtdHlw
ZT48Y29udHJpYnV0b3JzPjxhdXRob3JzPjxhdXRob3I+S290YSwgVmFtc2kgSzwvYXV0aG9yPjxh
dXRob3I+V2VpLCBEYXZpZDwvYXV0aG9yPjxhdXRob3I+WWFuZywgRGFpc3k8L2F1dGhvcj48YXV0
aG9yPlJvbWRoYW5pLCBIZWxhPC9hdXRob3I+PGF1dGhvcj5MYXRyZW1vdWlsbGUtVmlhdSwgRG9t
aW5pY2s8L2F1dGhvcj48YXV0aG9yPkd1w6lyaW4sIEFubmllPC9hdXRob3I+PGF1dGhvcj5KYWRo
YXYsIEtlamFsPC9hdXRob3I+PC9hdXRob3JzPjwvY29udHJpYnV0b3JzPjx0aXRsZXM+PHRpdGxl
PlRyZWF0bWVudCBQYXR0ZXJucyBhbmQgTW9kaWZpY2F0aW9ucyBvZiBUeXJvc2luZSBLaW5hc2Ug
SW5oaWJpdG9ycyAoVEtJKSBUaGVyYXB5IGluIEVhcmx5IExpbmVzIGluIFBhdGllbnRzIHdpdGgg
Q2hyb25pYyBNeWVsb2lkIExldWtlbWlhIGluIENocm9uaWMgUGhhc2UgKENNTC1DUCk6IFJlYWwt
V29ybGQgQW5hbHlzaXMgZnJvbSBhIExhcmdlIENvbW1lcmNpYWwgQ2xhaW1zIERhdGFiYXNlIGlu
IHRoZSBVbml0ZWQgU3RhdGVzIChVUyk8L3RpdGxlPjxzZWNvbmRhcnktdGl0bGU+Qmxvb2Q8L3Nl
Y29uZGFyeS10aXRsZT48L3RpdGxlcz48cGFnZXM+NTE5MDwvcGFnZXM+PHZvbHVtZT4xNDI8L3Zv
bHVtZT48ZGF0ZXM+PHllYXI+MjAyMzwveWVhcj48L2RhdGVzPjxpc2JuPjAwMDYtNDk3MTwvaXNi
bj48dXJscz48L3VybHM+PC9yZWNvcmQ+PC9DaXRlPjwvRW5kTm90ZT4A
</w:fldData>
              </w:fldChar>
            </w:r>
            <w:r w:rsidR="00736948">
              <w:rPr>
                <w:sz w:val="22"/>
                <w:szCs w:val="22"/>
              </w:rPr>
              <w:instrText xml:space="preserve"> ADDIN EN.CITE </w:instrText>
            </w:r>
            <w:r w:rsidR="00736948">
              <w:rPr>
                <w:sz w:val="22"/>
                <w:szCs w:val="22"/>
              </w:rPr>
              <w:fldChar w:fldCharType="begin">
                <w:fldData xml:space="preserve">PEVuZE5vdGU+PENpdGU+PEF1dGhvcj5Cb3NpPC9BdXRob3I+PFllYXI+MjAxOTwvWWVhcj48UmVj
TnVtPjI2Njg8L1JlY051bT48RGlzcGxheVRleHQ+PHN0eWxlIGZhY2U9InN1cGVyc2NyaXB0Ij4z
LDQ8L3N0eWxlPjwvRGlzcGxheVRleHQ+PHJlY29yZD48cmVjLW51bWJlcj4yNjY4PC9yZWMtbnVt
YmVyPjxmb3JlaWduLWtleXM+PGtleSBhcHA9IkVOIiBkYi1pZD0iOWR2dnpmcDJvNXJhemRlejlm
bXB6Mng1eGEwc2ZwYXY5djk5IiB0aW1lc3RhbXA9IjE3ODIyNTYxNjAiPjI2Njg8L2tleT48L2Zv
cmVpZ24ta2V5cz48cmVmLXR5cGUgbmFtZT0iSm91cm5hbCBBcnRpY2xlIj4xNzwvcmVmLXR5cGU+
PGNvbnRyaWJ1dG9ycz48YXV0aG9ycz48YXV0aG9yPkJvc2ksIEd1aWxoZXJtZSBSYXNpYTwvYXV0
aG9yPjxhdXRob3I+Rm9nbGlhdHRvLCBMYXVyYSBNYXJpYTwvYXV0aG9yPjxhdXRob3I+Q29zdGEs
IFRpdG8gRW1pbGlvIFZhbmVsbGk8L2F1dGhvcj48YXV0aG9yPkdyb2tvc2tpLCBLYW1pbGEgQ2Fz
dHJvPC9hdXRob3I+PGF1dGhvcj5QZXJlaXJhLCBNYXJpYW5hIFBpbnRvPC9hdXRob3I+PGF1dGhv
cj5CdWdzLCBOYXRoYW48L2F1dGhvcj48YXV0aG9yPkthbGlsLCBNYXJjbzwvYXV0aG9yPjxhdXRo
b3I+RnJhZ2EsIENocmlzdGluYTwvYXV0aG9yPjxhdXRob3I+RGF1ZHQsIExpYW5lIEVzdGV2ZXM8
L2F1dGhvcj48YXV0aG9yPmRhIFJvY2hhIFNpbGxhLCBMdWNpYSBNYXJpYW5vPC9hdXRob3I+PC9h
dXRob3JzPjwvY29udHJpYnV0b3JzPjx0aXRsZXM+PHRpdGxlPldoYXQgaGFwcGVucyB0byBpbnRv
bGVyYW50LCByZWxhcHNlZCBvciByZWZyYWN0b3J5IGNocm9uaWMgbXllbG9pZCBsZXVrZW1pYSBw
YXRpZW50cyB3aXRob3V0IGFjY2VzcyB0byBjbGluaWNhbCB0cmlhbHM/PC90aXRsZT48c2Vjb25k
YXJ5LXRpdGxlPkhlbWF0b2xvZ3ksIFRyYW5zZnVzaW9uIGFuZCBDZWxsIFRoZXJhcHk8L3NlY29u
ZGFyeS10aXRsZT48L3RpdGxlcz48cGVyaW9kaWNhbD48ZnVsbC10aXRsZT5IZW1hdG9sb2d5LCBU
cmFuc2Z1c2lvbiBhbmQgQ2VsbCBUaGVyYXB5PC9mdWxsLXRpdGxlPjwvcGVyaW9kaWNhbD48cGFn
ZXM+MjIyLTIyODwvcGFnZXM+PHZvbHVtZT40MTwvdm9sdW1lPjxudW1iZXI+MzwvbnVtYmVyPjxk
YXRlcz48eWVhcj4yMDE5PC95ZWFyPjwvZGF0ZXM+PGlzYm4+MjUzMS0xMzc5PC9pc2JuPjx1cmxz
PjwvdXJscz48L3JlY29yZD48L0NpdGU+PENpdGU+PEF1dGhvcj5Lb3RhPC9BdXRob3I+PFllYXI+
MjAyMzwvWWVhcj48UmVjTnVtPjE0PC9SZWNOdW0+PHJlY29yZD48cmVjLW51bWJlcj4xNDwvcmVj
LW51bWJlcj48Zm9yZWlnbi1rZXlzPjxrZXkgYXBwPSJFTiIgZGItaWQ9IjJzZHJyOXd3YzkweHM2
ZXgwZG12ZnJmeHA5ZXZ3Mng5c2QydyIgdGltZXN0YW1wPSIxNzI5MDIzOTMwIj4xNDwva2V5Pjwv
Zm9yZWlnbi1rZXlzPjxyZWYtdHlwZSBuYW1lPSJKb3VybmFsIEFydGljbGUiPjE3PC9yZWYtdHlw
ZT48Y29udHJpYnV0b3JzPjxhdXRob3JzPjxhdXRob3I+S290YSwgVmFtc2kgSzwvYXV0aG9yPjxh
dXRob3I+V2VpLCBEYXZpZDwvYXV0aG9yPjxhdXRob3I+WWFuZywgRGFpc3k8L2F1dGhvcj48YXV0
aG9yPlJvbWRoYW5pLCBIZWxhPC9hdXRob3I+PGF1dGhvcj5MYXRyZW1vdWlsbGUtVmlhdSwgRG9t
aW5pY2s8L2F1dGhvcj48YXV0aG9yPkd1w6lyaW4sIEFubmllPC9hdXRob3I+PGF1dGhvcj5KYWRo
YXYsIEtlamFsPC9hdXRob3I+PC9hdXRob3JzPjwvY29udHJpYnV0b3JzPjx0aXRsZXM+PHRpdGxl
PlRyZWF0bWVudCBQYXR0ZXJucyBhbmQgTW9kaWZpY2F0aW9ucyBvZiBUeXJvc2luZSBLaW5hc2Ug
SW5oaWJpdG9ycyAoVEtJKSBUaGVyYXB5IGluIEVhcmx5IExpbmVzIGluIFBhdGllbnRzIHdpdGgg
Q2hyb25pYyBNeWVsb2lkIExldWtlbWlhIGluIENocm9uaWMgUGhhc2UgKENNTC1DUCk6IFJlYWwt
V29ybGQgQW5hbHlzaXMgZnJvbSBhIExhcmdlIENvbW1lcmNpYWwgQ2xhaW1zIERhdGFiYXNlIGlu
IHRoZSBVbml0ZWQgU3RhdGVzIChVUyk8L3RpdGxlPjxzZWNvbmRhcnktdGl0bGU+Qmxvb2Q8L3Nl
Y29uZGFyeS10aXRsZT48L3RpdGxlcz48cGFnZXM+NTE5MDwvcGFnZXM+PHZvbHVtZT4xNDI8L3Zv
bHVtZT48ZGF0ZXM+PHllYXI+MjAyMzwveWVhcj48L2RhdGVzPjxpc2JuPjAwMDYtNDk3MTwvaXNi
bj48dXJscz48L3VybHM+PC9yZWNvcmQ+PC9DaXRlPjwvRW5kTm90ZT4A
</w:fldData>
              </w:fldChar>
            </w:r>
            <w:r w:rsidR="00736948">
              <w:rPr>
                <w:sz w:val="22"/>
                <w:szCs w:val="22"/>
              </w:rPr>
              <w:instrText xml:space="preserve"> ADDIN EN.CITE.DATA </w:instrText>
            </w:r>
            <w:r w:rsidR="00736948">
              <w:rPr>
                <w:sz w:val="22"/>
                <w:szCs w:val="22"/>
              </w:rPr>
            </w:r>
            <w:r w:rsidR="00736948">
              <w:rPr>
                <w:sz w:val="22"/>
                <w:szCs w:val="22"/>
              </w:rPr>
              <w:fldChar w:fldCharType="end"/>
            </w:r>
            <w:r w:rsidRPr="004A59A6">
              <w:rPr>
                <w:sz w:val="22"/>
                <w:szCs w:val="22"/>
              </w:rPr>
            </w:r>
            <w:r w:rsidRPr="004A59A6">
              <w:rPr>
                <w:sz w:val="22"/>
                <w:szCs w:val="22"/>
              </w:rPr>
              <w:fldChar w:fldCharType="separate"/>
            </w:r>
            <w:r w:rsidR="00846629" w:rsidRPr="004A59A6">
              <w:rPr>
                <w:noProof/>
                <w:sz w:val="22"/>
                <w:szCs w:val="22"/>
                <w:vertAlign w:val="superscript"/>
              </w:rPr>
              <w:t>3,4</w:t>
            </w:r>
            <w:r w:rsidRPr="004A59A6">
              <w:rPr>
                <w:sz w:val="22"/>
                <w:szCs w:val="22"/>
              </w:rPr>
              <w:fldChar w:fldCharType="end"/>
            </w:r>
            <w:r w:rsidRPr="004A59A6">
              <w:rPr>
                <w:sz w:val="22"/>
                <w:szCs w:val="22"/>
              </w:rPr>
              <w:t xml:space="preserve"> / </w:t>
            </w:r>
            <w:r w:rsidRPr="004A59A6">
              <w:rPr>
                <w:sz w:val="22"/>
                <w:szCs w:val="22"/>
              </w:rPr>
              <w:fldChar w:fldCharType="begin">
                <w:fldData xml:space="preserve">PEVuZE5vdGU+PENpdGU+PEF1dGhvcj5Cb3NpPC9BdXRob3I+PFllYXI+MjAxOTwvWWVhcj48UmVj
TnVtPjI2Njg8L1JlY051bT48RGlzcGxheVRleHQ+PHN0eWxlIGZhY2U9InN1cGVyc2NyaXB0Ij4z
LDQ8L3N0eWxlPjwvRGlzcGxheVRleHQ+PHJlY29yZD48cmVjLW51bWJlcj4yNjY4PC9yZWMtbnVt
YmVyPjxmb3JlaWduLWtleXM+PGtleSBhcHA9IkVOIiBkYi1pZD0iOWR2dnpmcDJvNXJhemRlejlm
bXB6Mng1eGEwc2ZwYXY5djk5IiB0aW1lc3RhbXA9IjE3ODIyNTYxNjAiPjI2Njg8L2tleT48L2Zv
cmVpZ24ta2V5cz48cmVmLXR5cGUgbmFtZT0iSm91cm5hbCBBcnRpY2xlIj4xNzwvcmVmLXR5cGU+
PGNvbnRyaWJ1dG9ycz48YXV0aG9ycz48YXV0aG9yPkJvc2ksIEd1aWxoZXJtZSBSYXNpYTwvYXV0
aG9yPjxhdXRob3I+Rm9nbGlhdHRvLCBMYXVyYSBNYXJpYTwvYXV0aG9yPjxhdXRob3I+Q29zdGEs
IFRpdG8gRW1pbGlvIFZhbmVsbGk8L2F1dGhvcj48YXV0aG9yPkdyb2tvc2tpLCBLYW1pbGEgQ2Fz
dHJvPC9hdXRob3I+PGF1dGhvcj5QZXJlaXJhLCBNYXJpYW5hIFBpbnRvPC9hdXRob3I+PGF1dGhv
cj5CdWdzLCBOYXRoYW48L2F1dGhvcj48YXV0aG9yPkthbGlsLCBNYXJjbzwvYXV0aG9yPjxhdXRo
b3I+RnJhZ2EsIENocmlzdGluYTwvYXV0aG9yPjxhdXRob3I+RGF1ZHQsIExpYW5lIEVzdGV2ZXM8
L2F1dGhvcj48YXV0aG9yPmRhIFJvY2hhIFNpbGxhLCBMdWNpYSBNYXJpYW5vPC9hdXRob3I+PC9h
dXRob3JzPjwvY29udHJpYnV0b3JzPjx0aXRsZXM+PHRpdGxlPldoYXQgaGFwcGVucyB0byBpbnRv
bGVyYW50LCByZWxhcHNlZCBvciByZWZyYWN0b3J5IGNocm9uaWMgbXllbG9pZCBsZXVrZW1pYSBw
YXRpZW50cyB3aXRob3V0IGFjY2VzcyB0byBjbGluaWNhbCB0cmlhbHM/PC90aXRsZT48c2Vjb25k
YXJ5LXRpdGxlPkhlbWF0b2xvZ3ksIFRyYW5zZnVzaW9uIGFuZCBDZWxsIFRoZXJhcHk8L3NlY29u
ZGFyeS10aXRsZT48L3RpdGxlcz48cGVyaW9kaWNhbD48ZnVsbC10aXRsZT5IZW1hdG9sb2d5LCBU
cmFuc2Z1c2lvbiBhbmQgQ2VsbCBUaGVyYXB5PC9mdWxsLXRpdGxlPjwvcGVyaW9kaWNhbD48cGFn
ZXM+MjIyLTIyODwvcGFnZXM+PHZvbHVtZT40MTwvdm9sdW1lPjxudW1iZXI+MzwvbnVtYmVyPjxk
YXRlcz48eWVhcj4yMDE5PC95ZWFyPjwvZGF0ZXM+PGlzYm4+MjUzMS0xMzc5PC9pc2JuPjx1cmxz
PjwvdXJscz48L3JlY29yZD48L0NpdGU+PENpdGU+PEF1dGhvcj5Lb3RhPC9BdXRob3I+PFllYXI+
MjAyMzwvWWVhcj48UmVjTnVtPjE0PC9SZWNOdW0+PHJlY29yZD48cmVjLW51bWJlcj4xNDwvcmVj
LW51bWJlcj48Zm9yZWlnbi1rZXlzPjxrZXkgYXBwPSJFTiIgZGItaWQ9IjJzZHJyOXd3YzkweHM2
ZXgwZG12ZnJmeHA5ZXZ3Mng5c2QydyIgdGltZXN0YW1wPSIxNzI5MDIzOTMwIj4xNDwva2V5Pjwv
Zm9yZWlnbi1rZXlzPjxyZWYtdHlwZSBuYW1lPSJKb3VybmFsIEFydGljbGUiPjE3PC9yZWYtdHlw
ZT48Y29udHJpYnV0b3JzPjxhdXRob3JzPjxhdXRob3I+S290YSwgVmFtc2kgSzwvYXV0aG9yPjxh
dXRob3I+V2VpLCBEYXZpZDwvYXV0aG9yPjxhdXRob3I+WWFuZywgRGFpc3k8L2F1dGhvcj48YXV0
aG9yPlJvbWRoYW5pLCBIZWxhPC9hdXRob3I+PGF1dGhvcj5MYXRyZW1vdWlsbGUtVmlhdSwgRG9t
aW5pY2s8L2F1dGhvcj48YXV0aG9yPkd1w6lyaW4sIEFubmllPC9hdXRob3I+PGF1dGhvcj5KYWRo
YXYsIEtlamFsPC9hdXRob3I+PC9hdXRob3JzPjwvY29udHJpYnV0b3JzPjx0aXRsZXM+PHRpdGxl
PlRyZWF0bWVudCBQYXR0ZXJucyBhbmQgTW9kaWZpY2F0aW9ucyBvZiBUeXJvc2luZSBLaW5hc2Ug
SW5oaWJpdG9ycyAoVEtJKSBUaGVyYXB5IGluIEVhcmx5IExpbmVzIGluIFBhdGllbnRzIHdpdGgg
Q2hyb25pYyBNeWVsb2lkIExldWtlbWlhIGluIENocm9uaWMgUGhhc2UgKENNTC1DUCk6IFJlYWwt
V29ybGQgQW5hbHlzaXMgZnJvbSBhIExhcmdlIENvbW1lcmNpYWwgQ2xhaW1zIERhdGFiYXNlIGlu
IHRoZSBVbml0ZWQgU3RhdGVzIChVUyk8L3RpdGxlPjxzZWNvbmRhcnktdGl0bGU+Qmxvb2Q8L3Nl
Y29uZGFyeS10aXRsZT48L3RpdGxlcz48cGFnZXM+NTE5MDwvcGFnZXM+PHZvbHVtZT4xNDI8L3Zv
bHVtZT48ZGF0ZXM+PHllYXI+MjAyMzwveWVhcj48L2RhdGVzPjxpc2JuPjAwMDYtNDk3MTwvaXNi
bj48dXJscz48L3VybHM+PC9yZWNvcmQ+PC9DaXRlPjwvRW5kTm90ZT4A
</w:fldData>
              </w:fldChar>
            </w:r>
            <w:r w:rsidR="00736948">
              <w:rPr>
                <w:sz w:val="22"/>
                <w:szCs w:val="22"/>
              </w:rPr>
              <w:instrText xml:space="preserve"> ADDIN EN.CITE </w:instrText>
            </w:r>
            <w:r w:rsidR="00736948">
              <w:rPr>
                <w:sz w:val="22"/>
                <w:szCs w:val="22"/>
              </w:rPr>
              <w:fldChar w:fldCharType="begin">
                <w:fldData xml:space="preserve">PEVuZE5vdGU+PENpdGU+PEF1dGhvcj5Cb3NpPC9BdXRob3I+PFllYXI+MjAxOTwvWWVhcj48UmVj
TnVtPjI2Njg8L1JlY051bT48RGlzcGxheVRleHQ+PHN0eWxlIGZhY2U9InN1cGVyc2NyaXB0Ij4z
LDQ8L3N0eWxlPjwvRGlzcGxheVRleHQ+PHJlY29yZD48cmVjLW51bWJlcj4yNjY4PC9yZWMtbnVt
YmVyPjxmb3JlaWduLWtleXM+PGtleSBhcHA9IkVOIiBkYi1pZD0iOWR2dnpmcDJvNXJhemRlejlm
bXB6Mng1eGEwc2ZwYXY5djk5IiB0aW1lc3RhbXA9IjE3ODIyNTYxNjAiPjI2Njg8L2tleT48L2Zv
cmVpZ24ta2V5cz48cmVmLXR5cGUgbmFtZT0iSm91cm5hbCBBcnRpY2xlIj4xNzwvcmVmLXR5cGU+
PGNvbnRyaWJ1dG9ycz48YXV0aG9ycz48YXV0aG9yPkJvc2ksIEd1aWxoZXJtZSBSYXNpYTwvYXV0
aG9yPjxhdXRob3I+Rm9nbGlhdHRvLCBMYXVyYSBNYXJpYTwvYXV0aG9yPjxhdXRob3I+Q29zdGEs
IFRpdG8gRW1pbGlvIFZhbmVsbGk8L2F1dGhvcj48YXV0aG9yPkdyb2tvc2tpLCBLYW1pbGEgQ2Fz
dHJvPC9hdXRob3I+PGF1dGhvcj5QZXJlaXJhLCBNYXJpYW5hIFBpbnRvPC9hdXRob3I+PGF1dGhv
cj5CdWdzLCBOYXRoYW48L2F1dGhvcj48YXV0aG9yPkthbGlsLCBNYXJjbzwvYXV0aG9yPjxhdXRo
b3I+RnJhZ2EsIENocmlzdGluYTwvYXV0aG9yPjxhdXRob3I+RGF1ZHQsIExpYW5lIEVzdGV2ZXM8
L2F1dGhvcj48YXV0aG9yPmRhIFJvY2hhIFNpbGxhLCBMdWNpYSBNYXJpYW5vPC9hdXRob3I+PC9h
dXRob3JzPjwvY29udHJpYnV0b3JzPjx0aXRsZXM+PHRpdGxlPldoYXQgaGFwcGVucyB0byBpbnRv
bGVyYW50LCByZWxhcHNlZCBvciByZWZyYWN0b3J5IGNocm9uaWMgbXllbG9pZCBsZXVrZW1pYSBw
YXRpZW50cyB3aXRob3V0IGFjY2VzcyB0byBjbGluaWNhbCB0cmlhbHM/PC90aXRsZT48c2Vjb25k
YXJ5LXRpdGxlPkhlbWF0b2xvZ3ksIFRyYW5zZnVzaW9uIGFuZCBDZWxsIFRoZXJhcHk8L3NlY29u
ZGFyeS10aXRsZT48L3RpdGxlcz48cGVyaW9kaWNhbD48ZnVsbC10aXRsZT5IZW1hdG9sb2d5LCBU
cmFuc2Z1c2lvbiBhbmQgQ2VsbCBUaGVyYXB5PC9mdWxsLXRpdGxlPjwvcGVyaW9kaWNhbD48cGFn
ZXM+MjIyLTIyODwvcGFnZXM+PHZvbHVtZT40MTwvdm9sdW1lPjxudW1iZXI+MzwvbnVtYmVyPjxk
YXRlcz48eWVhcj4yMDE5PC95ZWFyPjwvZGF0ZXM+PGlzYm4+MjUzMS0xMzc5PC9pc2JuPjx1cmxz
PjwvdXJscz48L3JlY29yZD48L0NpdGU+PENpdGU+PEF1dGhvcj5Lb3RhPC9BdXRob3I+PFllYXI+
MjAyMzwvWWVhcj48UmVjTnVtPjE0PC9SZWNOdW0+PHJlY29yZD48cmVjLW51bWJlcj4xNDwvcmVj
LW51bWJlcj48Zm9yZWlnbi1rZXlzPjxrZXkgYXBwPSJFTiIgZGItaWQ9IjJzZHJyOXd3YzkweHM2
ZXgwZG12ZnJmeHA5ZXZ3Mng5c2QydyIgdGltZXN0YW1wPSIxNzI5MDIzOTMwIj4xNDwva2V5Pjwv
Zm9yZWlnbi1rZXlzPjxyZWYtdHlwZSBuYW1lPSJKb3VybmFsIEFydGljbGUiPjE3PC9yZWYtdHlw
ZT48Y29udHJpYnV0b3JzPjxhdXRob3JzPjxhdXRob3I+S290YSwgVmFtc2kgSzwvYXV0aG9yPjxh
dXRob3I+V2VpLCBEYXZpZDwvYXV0aG9yPjxhdXRob3I+WWFuZywgRGFpc3k8L2F1dGhvcj48YXV0
aG9yPlJvbWRoYW5pLCBIZWxhPC9hdXRob3I+PGF1dGhvcj5MYXRyZW1vdWlsbGUtVmlhdSwgRG9t
aW5pY2s8L2F1dGhvcj48YXV0aG9yPkd1w6lyaW4sIEFubmllPC9hdXRob3I+PGF1dGhvcj5KYWRo
YXYsIEtlamFsPC9hdXRob3I+PC9hdXRob3JzPjwvY29udHJpYnV0b3JzPjx0aXRsZXM+PHRpdGxl
PlRyZWF0bWVudCBQYXR0ZXJucyBhbmQgTW9kaWZpY2F0aW9ucyBvZiBUeXJvc2luZSBLaW5hc2Ug
SW5oaWJpdG9ycyAoVEtJKSBUaGVyYXB5IGluIEVhcmx5IExpbmVzIGluIFBhdGllbnRzIHdpdGgg
Q2hyb25pYyBNeWVsb2lkIExldWtlbWlhIGluIENocm9uaWMgUGhhc2UgKENNTC1DUCk6IFJlYWwt
V29ybGQgQW5hbHlzaXMgZnJvbSBhIExhcmdlIENvbW1lcmNpYWwgQ2xhaW1zIERhdGFiYXNlIGlu
IHRoZSBVbml0ZWQgU3RhdGVzIChVUyk8L3RpdGxlPjxzZWNvbmRhcnktdGl0bGU+Qmxvb2Q8L3Nl
Y29uZGFyeS10aXRsZT48L3RpdGxlcz48cGFnZXM+NTE5MDwvcGFnZXM+PHZvbHVtZT4xNDI8L3Zv
bHVtZT48ZGF0ZXM+PHllYXI+MjAyMzwveWVhcj48L2RhdGVzPjxpc2JuPjAwMDYtNDk3MTwvaXNi
bj48dXJscz48L3VybHM+PC9yZWNvcmQ+PC9DaXRlPjwvRW5kTm90ZT4A
</w:fldData>
              </w:fldChar>
            </w:r>
            <w:r w:rsidR="00736948">
              <w:rPr>
                <w:sz w:val="22"/>
                <w:szCs w:val="22"/>
              </w:rPr>
              <w:instrText xml:space="preserve"> ADDIN EN.CITE.DATA </w:instrText>
            </w:r>
            <w:r w:rsidR="00736948">
              <w:rPr>
                <w:sz w:val="22"/>
                <w:szCs w:val="22"/>
              </w:rPr>
            </w:r>
            <w:r w:rsidR="00736948">
              <w:rPr>
                <w:sz w:val="22"/>
                <w:szCs w:val="22"/>
              </w:rPr>
              <w:fldChar w:fldCharType="end"/>
            </w:r>
            <w:r w:rsidRPr="004A59A6">
              <w:rPr>
                <w:sz w:val="22"/>
                <w:szCs w:val="22"/>
              </w:rPr>
            </w:r>
            <w:r w:rsidRPr="004A59A6">
              <w:rPr>
                <w:sz w:val="22"/>
                <w:szCs w:val="22"/>
              </w:rPr>
              <w:fldChar w:fldCharType="separate"/>
            </w:r>
            <w:r w:rsidR="00846629" w:rsidRPr="004A59A6">
              <w:rPr>
                <w:noProof/>
                <w:sz w:val="22"/>
                <w:szCs w:val="22"/>
                <w:vertAlign w:val="superscript"/>
              </w:rPr>
              <w:t>3,4</w:t>
            </w:r>
            <w:r w:rsidRPr="004A59A6">
              <w:rPr>
                <w:sz w:val="22"/>
                <w:szCs w:val="22"/>
              </w:rPr>
              <w:fldChar w:fldCharType="end"/>
            </w:r>
            <w:r w:rsidRPr="004A59A6">
              <w:rPr>
                <w:sz w:val="22"/>
                <w:szCs w:val="22"/>
              </w:rPr>
              <w:t xml:space="preserve"> / </w:t>
            </w:r>
            <w:r w:rsidRPr="004A59A6">
              <w:rPr>
                <w:sz w:val="22"/>
                <w:szCs w:val="22"/>
              </w:rPr>
              <w:fldChar w:fldCharType="begin"/>
            </w:r>
            <w:r w:rsidR="00736948">
              <w:rPr>
                <w:sz w:val="22"/>
                <w:szCs w:val="22"/>
              </w:rPr>
              <w:instrText xml:space="preserve"> ADDIN EN.CITE &lt;EndNote&gt;&lt;Cite&gt;&lt;Author&gt;Bosi&lt;/Author&gt;&lt;Year&gt;2019&lt;/Year&gt;&lt;RecNum&gt;2668&lt;/RecNum&gt;&lt;DisplayText&gt;&lt;style face="superscript"&gt;3&lt;/style&gt;&lt;/DisplayText&gt;&lt;record&gt;&lt;rec-number&gt;2668&lt;/rec-number&gt;&lt;foreign-keys&gt;&lt;key app="EN" db-id="9dvvzfp2o5razdez9fmpz2x5xa0sfpav9v99" timestamp="1782256160"&gt;2668&lt;/key&gt;&lt;/foreign-keys&gt;&lt;ref-type name="Journal Article"&gt;17&lt;/ref-type&gt;&lt;contributors&gt;&lt;authors&gt;&lt;author&gt;Bosi, Guilherme Rasia&lt;/author&gt;&lt;author&gt;Fogliatto, Laura Maria&lt;/author&gt;&lt;author&gt;Costa, Tito Emilio Vanelli&lt;/author&gt;&lt;author&gt;Grokoski, Kamila Castro&lt;/author&gt;&lt;author&gt;Pereira, Mariana Pinto&lt;/author&gt;&lt;author&gt;Bugs, Nathan&lt;/author&gt;&lt;author&gt;Kalil, Marco&lt;/author&gt;&lt;author&gt;Fraga, Christina&lt;/author&gt;&lt;author&gt;Daudt, Liane Esteves&lt;/author&gt;&lt;author&gt;da Rocha Silla, Lucia Mariano&lt;/author&gt;&lt;/authors&gt;&lt;/contributors&gt;&lt;titles&gt;&lt;title&gt;What happens to intolerant, relapsed or refractory chronic myeloid leukemia patients without access to clinical trials?&lt;/title&gt;&lt;secondary-title&gt;Hematology, Transfusion and Cell Therapy&lt;/secondary-title&gt;&lt;/titles&gt;&lt;periodical&gt;&lt;full-title&gt;Hematology, Transfusion and Cell Therapy&lt;/full-title&gt;&lt;/periodical&gt;&lt;pages&gt;222-228&lt;/pages&gt;&lt;volume&gt;41&lt;/volume&gt;&lt;number&gt;3&lt;/number&gt;&lt;dates&gt;&lt;year&gt;2019&lt;/year&gt;&lt;/dates&gt;&lt;isbn&gt;2531-1379&lt;/isbn&gt;&lt;urls&gt;&lt;/urls&gt;&lt;/record&gt;&lt;/Cite&gt;&lt;/EndNote&gt;</w:instrText>
            </w:r>
            <w:r w:rsidRPr="004A59A6">
              <w:rPr>
                <w:sz w:val="22"/>
                <w:szCs w:val="22"/>
              </w:rPr>
              <w:fldChar w:fldCharType="separate"/>
            </w:r>
            <w:r w:rsidR="00846629" w:rsidRPr="004A59A6">
              <w:rPr>
                <w:noProof/>
                <w:sz w:val="22"/>
                <w:szCs w:val="22"/>
                <w:vertAlign w:val="superscript"/>
              </w:rPr>
              <w:t>3</w:t>
            </w:r>
            <w:r w:rsidRPr="004A59A6">
              <w:rPr>
                <w:sz w:val="22"/>
                <w:szCs w:val="22"/>
              </w:rPr>
              <w:fldChar w:fldCharType="end"/>
            </w:r>
          </w:p>
        </w:tc>
      </w:tr>
      <w:tr w:rsidR="00797BCA" w:rsidRPr="004A59A6" w14:paraId="00EB4B8B" w14:textId="77777777" w:rsidTr="002816CE">
        <w:trPr>
          <w:trHeight w:val="20"/>
        </w:trPr>
        <w:tc>
          <w:tcPr>
            <w:tcW w:w="2395" w:type="pct"/>
            <w:tcBorders>
              <w:top w:val="single" w:sz="4" w:space="0" w:color="000000"/>
              <w:left w:val="single" w:sz="6" w:space="0" w:color="000000"/>
              <w:bottom w:val="single" w:sz="4" w:space="0" w:color="000000"/>
              <w:right w:val="single" w:sz="4" w:space="0" w:color="000000"/>
            </w:tcBorders>
            <w:tcMar>
              <w:top w:w="15" w:type="dxa"/>
              <w:left w:w="72" w:type="dxa"/>
              <w:bottom w:w="0" w:type="dxa"/>
              <w:right w:w="72" w:type="dxa"/>
            </w:tcMar>
            <w:vAlign w:val="center"/>
            <w:hideMark/>
          </w:tcPr>
          <w:p w14:paraId="6206D87B" w14:textId="77777777" w:rsidR="00797BCA" w:rsidRPr="004A59A6" w:rsidRDefault="00797BCA" w:rsidP="002816CE">
            <w:pPr>
              <w:spacing w:after="0"/>
              <w:rPr>
                <w:kern w:val="0"/>
                <w:sz w:val="40"/>
                <w:szCs w:val="40"/>
              </w:rPr>
            </w:pPr>
            <w:r w:rsidRPr="004A59A6">
              <w:rPr>
                <w:sz w:val="22"/>
                <w:szCs w:val="22"/>
              </w:rPr>
              <w:t>Proportion of CML Ph+ Aged &lt;20 (Pediatric)</w:t>
            </w:r>
          </w:p>
        </w:tc>
        <w:tc>
          <w:tcPr>
            <w:tcW w:w="835" w:type="pct"/>
            <w:tcBorders>
              <w:top w:val="single" w:sz="4" w:space="0" w:color="000000"/>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3BABE1CB" w14:textId="77777777" w:rsidR="00797BCA" w:rsidRPr="004A59A6" w:rsidRDefault="00797BCA" w:rsidP="002816CE">
            <w:pPr>
              <w:spacing w:after="0"/>
              <w:rPr>
                <w:kern w:val="0"/>
                <w:sz w:val="40"/>
                <w:szCs w:val="40"/>
              </w:rPr>
            </w:pPr>
            <w:r w:rsidRPr="004A59A6">
              <w:rPr>
                <w:sz w:val="22"/>
                <w:szCs w:val="22"/>
              </w:rPr>
              <w:t>1.5%</w:t>
            </w:r>
          </w:p>
        </w:tc>
        <w:tc>
          <w:tcPr>
            <w:tcW w:w="1771" w:type="pct"/>
            <w:tcBorders>
              <w:top w:val="single" w:sz="4" w:space="0" w:color="000000"/>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4C01ECEE" w14:textId="5AA4732D" w:rsidR="00797BCA" w:rsidRPr="004A59A6" w:rsidRDefault="00797BCA" w:rsidP="002816CE">
            <w:pPr>
              <w:spacing w:after="0"/>
              <w:rPr>
                <w:kern w:val="0"/>
                <w:sz w:val="40"/>
                <w:szCs w:val="40"/>
              </w:rPr>
            </w:pPr>
            <w:r w:rsidRPr="004A59A6">
              <w:rPr>
                <w:sz w:val="22"/>
                <w:szCs w:val="22"/>
              </w:rPr>
              <w:fldChar w:fldCharType="begin"/>
            </w:r>
            <w:r w:rsidR="00846629" w:rsidRPr="004A59A6">
              <w:rPr>
                <w:sz w:val="22"/>
                <w:szCs w:val="22"/>
              </w:rPr>
              <w:instrText xml:space="preserve"> ADDIN EN.CITE &lt;EndNote&gt;&lt;Cite&gt;&lt;RecNum&gt;30&lt;/RecNum&gt;&lt;DisplayText&gt;&lt;style face="superscript"&gt;1&lt;/style&gt;&lt;/DisplayText&gt;&lt;record&gt;&lt;rec-number&gt;30&lt;/rec-number&gt;&lt;foreign-keys&gt;&lt;key app="EN" db-id="2sdrr9wwc90xs6ex0dmvfrfxp9evw2x9sd2w" timestamp="1744944621"&gt;30&lt;/key&gt;&lt;/foreign-keys&gt;&lt;ref-type name="Web Page"&gt;12&lt;/ref-type&gt;&lt;contributors&gt;&lt;/contributors&gt;&lt;titles&gt;&lt;title&gt;SEER*Explorer: An interactive website for SEER cancer statistics [Internet].&lt;/title&gt;&lt;/titles&gt;&lt;dates&gt;&lt;/dates&gt;&lt;publisher&gt;Surveillance Research Program, National Cancer Institute;&lt;/publisher&gt;&lt;urls&gt;&lt;related-urls&gt;&lt;url&gt;https://seer.cancer.gov/statistics-network/explorer/&lt;/url&gt;&lt;/related-urls&gt;&lt;/urls&gt;&lt;/record&gt;&lt;/Cite&gt;&lt;/EndNote&gt;</w:instrText>
            </w:r>
            <w:r w:rsidRPr="004A59A6">
              <w:rPr>
                <w:sz w:val="22"/>
                <w:szCs w:val="22"/>
              </w:rPr>
              <w:fldChar w:fldCharType="separate"/>
            </w:r>
            <w:r w:rsidR="00846629" w:rsidRPr="004A59A6">
              <w:rPr>
                <w:noProof/>
                <w:sz w:val="22"/>
                <w:szCs w:val="22"/>
                <w:vertAlign w:val="superscript"/>
              </w:rPr>
              <w:t>1</w:t>
            </w:r>
            <w:r w:rsidRPr="004A59A6">
              <w:rPr>
                <w:sz w:val="22"/>
                <w:szCs w:val="22"/>
              </w:rPr>
              <w:fldChar w:fldCharType="end"/>
            </w:r>
          </w:p>
        </w:tc>
      </w:tr>
      <w:tr w:rsidR="00797BCA" w:rsidRPr="004A59A6" w14:paraId="5358C61F" w14:textId="77777777" w:rsidTr="002816CE">
        <w:trPr>
          <w:trHeight w:val="20"/>
        </w:trPr>
        <w:tc>
          <w:tcPr>
            <w:tcW w:w="2395" w:type="pct"/>
            <w:tcBorders>
              <w:top w:val="single" w:sz="4" w:space="0" w:color="000000"/>
              <w:left w:val="single" w:sz="6" w:space="0" w:color="000000"/>
              <w:bottom w:val="nil"/>
              <w:right w:val="single" w:sz="4" w:space="0" w:color="000000"/>
            </w:tcBorders>
            <w:tcMar>
              <w:top w:w="15" w:type="dxa"/>
              <w:left w:w="72" w:type="dxa"/>
              <w:bottom w:w="0" w:type="dxa"/>
              <w:right w:w="72" w:type="dxa"/>
            </w:tcMar>
            <w:vAlign w:val="center"/>
          </w:tcPr>
          <w:p w14:paraId="5DBDC83E" w14:textId="77777777" w:rsidR="00797BCA" w:rsidRPr="004A59A6" w:rsidRDefault="00797BCA" w:rsidP="002816CE">
            <w:pPr>
              <w:spacing w:after="0"/>
              <w:rPr>
                <w:sz w:val="22"/>
                <w:szCs w:val="22"/>
              </w:rPr>
            </w:pPr>
            <w:r w:rsidRPr="004A59A6">
              <w:rPr>
                <w:sz w:val="22"/>
                <w:szCs w:val="22"/>
              </w:rPr>
              <w:t>Proportion of CML Ph+ (Adult)</w:t>
            </w:r>
          </w:p>
        </w:tc>
        <w:tc>
          <w:tcPr>
            <w:tcW w:w="835"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tcPr>
          <w:p w14:paraId="54B7EDEE" w14:textId="77777777" w:rsidR="00797BCA" w:rsidRPr="004A59A6" w:rsidRDefault="00797BCA" w:rsidP="002816CE">
            <w:pPr>
              <w:spacing w:after="0"/>
              <w:rPr>
                <w:sz w:val="22"/>
                <w:szCs w:val="22"/>
              </w:rPr>
            </w:pPr>
            <w:r w:rsidRPr="004A59A6">
              <w:rPr>
                <w:sz w:val="22"/>
                <w:szCs w:val="22"/>
              </w:rPr>
              <w:t>98.5%</w:t>
            </w:r>
          </w:p>
        </w:tc>
        <w:tc>
          <w:tcPr>
            <w:tcW w:w="1771"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tcPr>
          <w:p w14:paraId="2F2FAEFC" w14:textId="77777777" w:rsidR="00797BCA" w:rsidRPr="004A59A6" w:rsidRDefault="00797BCA" w:rsidP="002816CE">
            <w:pPr>
              <w:spacing w:after="0"/>
              <w:rPr>
                <w:sz w:val="22"/>
                <w:szCs w:val="22"/>
              </w:rPr>
            </w:pPr>
            <w:r w:rsidRPr="004A59A6">
              <w:rPr>
                <w:sz w:val="22"/>
                <w:szCs w:val="22"/>
              </w:rPr>
              <w:t>Calculated from pediatric proportion</w:t>
            </w:r>
          </w:p>
        </w:tc>
      </w:tr>
      <w:tr w:rsidR="00797BCA" w:rsidRPr="004A59A6" w14:paraId="3990CF36" w14:textId="77777777" w:rsidTr="002816CE">
        <w:trPr>
          <w:trHeight w:val="20"/>
        </w:trPr>
        <w:tc>
          <w:tcPr>
            <w:tcW w:w="2395" w:type="pct"/>
            <w:tcBorders>
              <w:top w:val="single" w:sz="4" w:space="0" w:color="000000"/>
              <w:left w:val="single" w:sz="6" w:space="0" w:color="000000"/>
              <w:bottom w:val="nil"/>
              <w:right w:val="single" w:sz="4" w:space="0" w:color="000000"/>
            </w:tcBorders>
            <w:tcMar>
              <w:top w:w="15" w:type="dxa"/>
              <w:left w:w="72" w:type="dxa"/>
              <w:bottom w:w="0" w:type="dxa"/>
              <w:right w:w="72" w:type="dxa"/>
            </w:tcMar>
            <w:vAlign w:val="center"/>
          </w:tcPr>
          <w:p w14:paraId="0FB58588" w14:textId="77777777" w:rsidR="00797BCA" w:rsidRPr="004A59A6" w:rsidRDefault="00797BCA" w:rsidP="002816CE">
            <w:pPr>
              <w:spacing w:after="0"/>
              <w:rPr>
                <w:sz w:val="22"/>
                <w:szCs w:val="22"/>
              </w:rPr>
            </w:pPr>
            <w:r w:rsidRPr="004A59A6">
              <w:rPr>
                <w:sz w:val="22"/>
                <w:szCs w:val="22"/>
              </w:rPr>
              <w:t>Proportion of CML CP patients with the T315I mutation</w:t>
            </w:r>
          </w:p>
        </w:tc>
        <w:tc>
          <w:tcPr>
            <w:tcW w:w="835"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tcPr>
          <w:p w14:paraId="41D065F5" w14:textId="77777777" w:rsidR="00797BCA" w:rsidRPr="004A59A6" w:rsidRDefault="00797BCA" w:rsidP="002816CE">
            <w:pPr>
              <w:spacing w:after="0"/>
              <w:rPr>
                <w:sz w:val="22"/>
                <w:szCs w:val="22"/>
              </w:rPr>
            </w:pPr>
            <w:r w:rsidRPr="004A59A6">
              <w:rPr>
                <w:sz w:val="22"/>
                <w:szCs w:val="22"/>
              </w:rPr>
              <w:t>3.2%</w:t>
            </w:r>
          </w:p>
        </w:tc>
        <w:tc>
          <w:tcPr>
            <w:tcW w:w="1771"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tcPr>
          <w:p w14:paraId="72E440A4" w14:textId="317FD22A" w:rsidR="00797BCA" w:rsidRPr="004A59A6" w:rsidRDefault="00797BCA" w:rsidP="002816CE">
            <w:pPr>
              <w:spacing w:after="0"/>
              <w:rPr>
                <w:sz w:val="22"/>
                <w:szCs w:val="22"/>
              </w:rPr>
            </w:pPr>
            <w:r w:rsidRPr="004A59A6">
              <w:rPr>
                <w:sz w:val="22"/>
                <w:szCs w:val="22"/>
              </w:rPr>
              <w:fldChar w:fldCharType="begin"/>
            </w:r>
            <w:r w:rsidR="00846629" w:rsidRPr="004A59A6">
              <w:rPr>
                <w:sz w:val="22"/>
                <w:szCs w:val="22"/>
              </w:rPr>
              <w:instrText xml:space="preserve"> ADDIN EN.CITE &lt;EndNote&gt;&lt;Cite&gt;&lt;Author&gt;Haddad&lt;/Author&gt;&lt;Year&gt;2023&lt;/Year&gt;&lt;RecNum&gt;38&lt;/RecNum&gt;&lt;DisplayText&gt;&lt;style face="superscript"&gt;5&lt;/style&gt;&lt;/DisplayText&gt;&lt;record&gt;&lt;rec-number&gt;38&lt;/rec-number&gt;&lt;foreign-keys&gt;&lt;key app="EN" db-id="2sdrr9wwc90xs6ex0dmvfrfxp9evw2x9sd2w" timestamp="1746038088"&gt;38&lt;/key&gt;&lt;/foreign-keys&gt;&lt;ref-type name="Journal Article"&gt;17&lt;/ref-type&gt;&lt;contributors&gt;&lt;authors&gt;&lt;author&gt;Haddad, Fadi G&lt;/author&gt;&lt;author&gt;Sasaki, Koji&lt;/author&gt;&lt;author&gt;Bidikian, Aram&lt;/author&gt;&lt;author&gt;Issa, Ghayas C&lt;/author&gt;&lt;author&gt;Kadia, Tapan&lt;/author&gt;&lt;author&gt;Jain, Nitin&lt;/author&gt;&lt;author&gt;Alvarado, Yesid&lt;/author&gt;&lt;author&gt;Short, Nicholas J&lt;/author&gt;&lt;author&gt;Pemmaraju, Naveen&lt;/author&gt;&lt;author&gt;Loghavi, Sanam&lt;/author&gt;&lt;/authors&gt;&lt;/contributors&gt;&lt;titles&gt;&lt;title&gt;Characteristics and outcomes of patients </w:instrText>
            </w:r>
            <w:r w:rsidR="00846629" w:rsidRPr="004A59A6">
              <w:rPr>
                <w:rFonts w:hint="eastAsia"/>
                <w:sz w:val="22"/>
                <w:szCs w:val="22"/>
              </w:rPr>
              <w:instrText>with chronic myeloid leukemia and T315I mutation treated in the pre</w:instrText>
            </w:r>
            <w:r w:rsidR="00846629" w:rsidRPr="004A59A6">
              <w:rPr>
                <w:rFonts w:hint="eastAsia"/>
                <w:sz w:val="22"/>
                <w:szCs w:val="22"/>
              </w:rPr>
              <w:instrText>‐</w:instrText>
            </w:r>
            <w:r w:rsidR="00846629" w:rsidRPr="004A59A6">
              <w:rPr>
                <w:rFonts w:hint="eastAsia"/>
                <w:sz w:val="22"/>
                <w:szCs w:val="22"/>
              </w:rPr>
              <w:instrText>and post</w:instrText>
            </w:r>
            <w:r w:rsidR="00846629" w:rsidRPr="004A59A6">
              <w:rPr>
                <w:rFonts w:hint="eastAsia"/>
                <w:sz w:val="22"/>
                <w:szCs w:val="22"/>
              </w:rPr>
              <w:instrText>‐</w:instrText>
            </w:r>
            <w:r w:rsidR="00846629" w:rsidRPr="004A59A6">
              <w:rPr>
                <w:rFonts w:hint="eastAsia"/>
                <w:sz w:val="22"/>
                <w:szCs w:val="22"/>
              </w:rPr>
              <w:instrText>ponatinib era&lt;/title&gt;&lt;secondary-title&gt;American journal of hematology&lt;/secondary-title&gt;&lt;/titles&gt;&lt;pages&gt;1619-1626&lt;/pages&gt;&lt;volume&gt;98&lt;/volume&gt;&lt;number&gt;10&lt;/number&gt;&lt;dates&gt;&lt;year&gt;2023&lt;/ye</w:instrText>
            </w:r>
            <w:r w:rsidR="00846629" w:rsidRPr="004A59A6">
              <w:rPr>
                <w:sz w:val="22"/>
                <w:szCs w:val="22"/>
              </w:rPr>
              <w:instrText>ar&gt;&lt;/dates&gt;&lt;isbn&gt;0361-8609&lt;/isbn&gt;&lt;urls&gt;&lt;/urls&gt;&lt;/record&gt;&lt;/Cite&gt;&lt;/EndNote&gt;</w:instrText>
            </w:r>
            <w:r w:rsidRPr="004A59A6">
              <w:rPr>
                <w:sz w:val="22"/>
                <w:szCs w:val="22"/>
              </w:rPr>
              <w:fldChar w:fldCharType="separate"/>
            </w:r>
            <w:r w:rsidR="00846629" w:rsidRPr="004A59A6">
              <w:rPr>
                <w:noProof/>
                <w:sz w:val="22"/>
                <w:szCs w:val="22"/>
                <w:vertAlign w:val="superscript"/>
              </w:rPr>
              <w:t>5</w:t>
            </w:r>
            <w:r w:rsidRPr="004A59A6">
              <w:rPr>
                <w:sz w:val="22"/>
                <w:szCs w:val="22"/>
              </w:rPr>
              <w:fldChar w:fldCharType="end"/>
            </w:r>
          </w:p>
        </w:tc>
      </w:tr>
      <w:tr w:rsidR="00797BCA" w:rsidRPr="004A59A6" w14:paraId="740BFBDF" w14:textId="77777777" w:rsidTr="002816CE">
        <w:trPr>
          <w:trHeight w:val="20"/>
        </w:trPr>
        <w:tc>
          <w:tcPr>
            <w:tcW w:w="2395" w:type="pct"/>
            <w:tcBorders>
              <w:top w:val="single" w:sz="4" w:space="0" w:color="000000"/>
              <w:left w:val="single" w:sz="6" w:space="0" w:color="000000"/>
              <w:bottom w:val="nil"/>
              <w:right w:val="single" w:sz="4" w:space="0" w:color="000000"/>
            </w:tcBorders>
            <w:tcMar>
              <w:top w:w="15" w:type="dxa"/>
              <w:left w:w="72" w:type="dxa"/>
              <w:bottom w:w="0" w:type="dxa"/>
              <w:right w:w="72" w:type="dxa"/>
            </w:tcMar>
            <w:vAlign w:val="center"/>
            <w:hideMark/>
          </w:tcPr>
          <w:p w14:paraId="036A195F" w14:textId="77777777" w:rsidR="00797BCA" w:rsidRPr="004A59A6" w:rsidRDefault="00797BCA" w:rsidP="002816CE">
            <w:pPr>
              <w:spacing w:after="0"/>
              <w:rPr>
                <w:kern w:val="0"/>
                <w:sz w:val="40"/>
                <w:szCs w:val="40"/>
              </w:rPr>
            </w:pPr>
            <w:r w:rsidRPr="004A59A6">
              <w:rPr>
                <w:sz w:val="22"/>
                <w:szCs w:val="22"/>
              </w:rPr>
              <w:t>Payer Distribution Among Adult Patients with CML  </w:t>
            </w:r>
          </w:p>
        </w:tc>
        <w:tc>
          <w:tcPr>
            <w:tcW w:w="835"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hideMark/>
          </w:tcPr>
          <w:p w14:paraId="185C0152" w14:textId="77777777" w:rsidR="00797BCA" w:rsidRPr="004A59A6" w:rsidRDefault="00797BCA" w:rsidP="002816CE">
            <w:pPr>
              <w:spacing w:after="0"/>
              <w:rPr>
                <w:sz w:val="22"/>
                <w:szCs w:val="22"/>
              </w:rPr>
            </w:pPr>
          </w:p>
        </w:tc>
        <w:tc>
          <w:tcPr>
            <w:tcW w:w="1771"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hideMark/>
          </w:tcPr>
          <w:p w14:paraId="1CAB55EC" w14:textId="77777777" w:rsidR="00797BCA" w:rsidRPr="004A59A6" w:rsidRDefault="00797BCA" w:rsidP="002816CE">
            <w:pPr>
              <w:spacing w:after="0"/>
              <w:rPr>
                <w:sz w:val="22"/>
                <w:szCs w:val="22"/>
              </w:rPr>
            </w:pPr>
          </w:p>
        </w:tc>
      </w:tr>
      <w:tr w:rsidR="00797BCA" w:rsidRPr="004A59A6" w14:paraId="639BB746"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0ACAA29C" w14:textId="77777777" w:rsidR="00797BCA" w:rsidRPr="004A59A6" w:rsidRDefault="00797BCA" w:rsidP="002816CE">
            <w:pPr>
              <w:spacing w:after="0"/>
              <w:rPr>
                <w:kern w:val="0"/>
                <w:sz w:val="40"/>
                <w:szCs w:val="40"/>
              </w:rPr>
            </w:pPr>
            <w:r w:rsidRPr="004A59A6">
              <w:rPr>
                <w:sz w:val="22"/>
                <w:szCs w:val="22"/>
              </w:rPr>
              <w:t xml:space="preserve">    Medicaid</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1ACCF33F" w14:textId="77777777" w:rsidR="00797BCA" w:rsidRPr="004A59A6" w:rsidRDefault="00797BCA" w:rsidP="002816CE">
            <w:pPr>
              <w:spacing w:after="0"/>
              <w:rPr>
                <w:kern w:val="0"/>
                <w:sz w:val="40"/>
                <w:szCs w:val="40"/>
              </w:rPr>
            </w:pPr>
            <w:r w:rsidRPr="004A59A6">
              <w:rPr>
                <w:sz w:val="22"/>
                <w:szCs w:val="22"/>
              </w:rPr>
              <w:t>14.4%</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439C70AF" w14:textId="3B212C0E" w:rsidR="00797BCA" w:rsidRPr="004A59A6" w:rsidRDefault="00797BCA" w:rsidP="002816CE">
            <w:pPr>
              <w:spacing w:after="0"/>
              <w:rPr>
                <w:sz w:val="22"/>
                <w:szCs w:val="22"/>
              </w:rPr>
            </w:pPr>
            <w:r w:rsidRPr="004A59A6">
              <w:rPr>
                <w:sz w:val="22"/>
                <w:szCs w:val="22"/>
              </w:rPr>
              <w:fldChar w:fldCharType="begin"/>
            </w:r>
            <w:r w:rsidR="00736948">
              <w:rPr>
                <w:sz w:val="22"/>
                <w:szCs w:val="22"/>
              </w:rPr>
              <w:instrText xml:space="preserve"> ADDIN EN.CITE &lt;EndNote&gt;&lt;Cite&gt;&lt;Author&gt;Perry&lt;/Author&gt;&lt;Year&gt;2017&lt;/Year&gt;&lt;RecNum&gt;2675&lt;/RecNum&gt;&lt;DisplayText&gt;&lt;style face="superscript"&gt;6&lt;/style&gt;&lt;/DisplayText&gt;&lt;record&gt;&lt;rec-number&gt;2675&lt;/rec-number&gt;&lt;foreign-keys&gt;&lt;key app="EN" db-id="9dvvzfp2o5razdez9fmpz2x5xa0sfpav9v99" timestamp="1782256161"&gt;2675&lt;/key&gt;&lt;/foreign-keys&gt;&lt;ref-type name="Journal Article"&gt;17&lt;/ref-type&gt;&lt;contributors&gt;&lt;authors&gt;&lt;author&gt;Perry, Ashley M&lt;/author&gt;&lt;author&gt;Brunner, Andrew M&lt;/author&gt;&lt;author&gt;Zou, Tao&lt;/author&gt;&lt;author&gt;McGregor, Kristin L&lt;/author&gt;&lt;author&gt;Amrein, Philip C&lt;/author&gt;&lt;author&gt;Hobbs, Gabriela S&lt;/author&gt;&lt;author&gt;Ballen, Karen K&lt;/author&gt;&lt;author&gt;Neuberg, Donna S&lt;/author&gt;&lt;author&gt;Fathi, Amir T&lt;/author&gt;&lt;/authors&gt;&lt;/contributors&gt;&lt;titles&gt;&lt;title&gt;Association between insurance status at diagnosis and ove</w:instrText>
            </w:r>
            <w:r w:rsidR="00736948">
              <w:rPr>
                <w:rFonts w:hint="eastAsia"/>
                <w:sz w:val="22"/>
                <w:szCs w:val="22"/>
              </w:rPr>
              <w:instrText>rall survival in chronic myeloid leukemia: a population</w:instrText>
            </w:r>
            <w:r w:rsidR="00736948">
              <w:rPr>
                <w:rFonts w:hint="eastAsia"/>
                <w:sz w:val="22"/>
                <w:szCs w:val="22"/>
              </w:rPr>
              <w:instrText>‐</w:instrText>
            </w:r>
            <w:r w:rsidR="00736948">
              <w:rPr>
                <w:rFonts w:hint="eastAsia"/>
                <w:sz w:val="22"/>
                <w:szCs w:val="22"/>
              </w:rPr>
              <w:instrText>based study&lt;/title&gt;&lt;secondary-title&gt;Cancer&lt;/secondary-title&gt;&lt;/titles&gt;&lt;periodical&gt;&lt;full-title&gt;Cancer&lt;/full-title&gt;&lt;abbr-1&gt;Cancer&lt;/abbr-1&gt;&lt;abbr-2&gt;Cancer&lt;/abbr-2&gt;&lt;/periodical&gt;&lt;pages&gt;2561-2569&lt;/pages&gt;&lt;vol</w:instrText>
            </w:r>
            <w:r w:rsidR="00736948">
              <w:rPr>
                <w:sz w:val="22"/>
                <w:szCs w:val="22"/>
              </w:rPr>
              <w:instrText>ume&gt;123&lt;/volume&gt;&lt;number&gt;13&lt;/number&gt;&lt;dates&gt;&lt;year&gt;2017&lt;/year&gt;&lt;/dates&gt;&lt;isbn&gt;0008-543X&lt;/isbn&gt;&lt;urls&gt;&lt;/urls&gt;&lt;/record&gt;&lt;/Cite&gt;&lt;/EndNote&gt;</w:instrText>
            </w:r>
            <w:r w:rsidRPr="004A59A6">
              <w:rPr>
                <w:sz w:val="22"/>
                <w:szCs w:val="22"/>
              </w:rPr>
              <w:fldChar w:fldCharType="separate"/>
            </w:r>
            <w:r w:rsidR="00846629" w:rsidRPr="004A59A6">
              <w:rPr>
                <w:noProof/>
                <w:sz w:val="22"/>
                <w:szCs w:val="22"/>
                <w:vertAlign w:val="superscript"/>
              </w:rPr>
              <w:t>6</w:t>
            </w:r>
            <w:r w:rsidRPr="004A59A6">
              <w:rPr>
                <w:sz w:val="22"/>
                <w:szCs w:val="22"/>
              </w:rPr>
              <w:fldChar w:fldCharType="end"/>
            </w:r>
          </w:p>
        </w:tc>
      </w:tr>
      <w:tr w:rsidR="00797BCA" w:rsidRPr="004A59A6" w14:paraId="7E963475"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67D2E021" w14:textId="77777777" w:rsidR="00797BCA" w:rsidRPr="004A59A6" w:rsidRDefault="00797BCA" w:rsidP="002816CE">
            <w:pPr>
              <w:spacing w:after="0"/>
              <w:rPr>
                <w:kern w:val="0"/>
                <w:sz w:val="40"/>
                <w:szCs w:val="40"/>
              </w:rPr>
            </w:pPr>
            <w:r w:rsidRPr="004A59A6">
              <w:rPr>
                <w:sz w:val="22"/>
                <w:szCs w:val="22"/>
              </w:rPr>
              <w:t xml:space="preserve">    Commercial</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1FED3AD1" w14:textId="77777777" w:rsidR="00797BCA" w:rsidRPr="004A59A6" w:rsidRDefault="00797BCA" w:rsidP="002816CE">
            <w:pPr>
              <w:spacing w:after="0"/>
              <w:rPr>
                <w:kern w:val="0"/>
                <w:sz w:val="40"/>
                <w:szCs w:val="40"/>
              </w:rPr>
            </w:pPr>
            <w:r w:rsidRPr="004A59A6">
              <w:rPr>
                <w:sz w:val="22"/>
                <w:szCs w:val="22"/>
              </w:rPr>
              <w:t>49.8%</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6AF61BD2" w14:textId="68C2F7DC" w:rsidR="00797BCA" w:rsidRPr="004A59A6" w:rsidRDefault="00797BCA" w:rsidP="002816CE">
            <w:pPr>
              <w:spacing w:after="0"/>
              <w:rPr>
                <w:sz w:val="40"/>
                <w:szCs w:val="40"/>
              </w:rPr>
            </w:pPr>
            <w:r w:rsidRPr="004A59A6">
              <w:rPr>
                <w:sz w:val="22"/>
                <w:szCs w:val="22"/>
              </w:rPr>
              <w:fldChar w:fldCharType="begin"/>
            </w:r>
            <w:r w:rsidR="00736948">
              <w:rPr>
                <w:sz w:val="22"/>
                <w:szCs w:val="22"/>
              </w:rPr>
              <w:instrText xml:space="preserve"> ADDIN EN.CITE &lt;EndNote&gt;&lt;Cite&gt;&lt;Author&gt;Perry&lt;/Author&gt;&lt;Year&gt;2017&lt;/Year&gt;&lt;RecNum&gt;2675&lt;/RecNum&gt;&lt;DisplayText&gt;&lt;style face="superscript"&gt;6&lt;/style&gt;&lt;/DisplayText&gt;&lt;record&gt;&lt;rec-number&gt;2675&lt;/rec-number&gt;&lt;foreign-keys&gt;&lt;key app="EN" db-id="9dvvzfp2o5razdez9fmpz2x5xa0sfpav9v99" timestamp="1782256161"&gt;2675&lt;/key&gt;&lt;/foreign-keys&gt;&lt;ref-type name="Journal Article"&gt;17&lt;/ref-type&gt;&lt;contributors&gt;&lt;authors&gt;&lt;author&gt;Perry, Ashley M&lt;/author&gt;&lt;author&gt;Brunner, Andrew M&lt;/author&gt;&lt;author&gt;Zou, Tao&lt;/author&gt;&lt;author&gt;McGregor, Kristin L&lt;/author&gt;&lt;author&gt;Amrein, Philip C&lt;/author&gt;&lt;author&gt;Hobbs, Gabriela S&lt;/author&gt;&lt;author&gt;Ballen, Karen K&lt;/author&gt;&lt;author&gt;Neuberg, Donna S&lt;/author&gt;&lt;author&gt;Fathi, Amir T&lt;/author&gt;&lt;/authors&gt;&lt;/contributors&gt;&lt;titles&gt;&lt;title&gt;Association between insurance status at diagnosis and ove</w:instrText>
            </w:r>
            <w:r w:rsidR="00736948">
              <w:rPr>
                <w:rFonts w:hint="eastAsia"/>
                <w:sz w:val="22"/>
                <w:szCs w:val="22"/>
              </w:rPr>
              <w:instrText>rall survival in chronic myeloid leukemia: a population</w:instrText>
            </w:r>
            <w:r w:rsidR="00736948">
              <w:rPr>
                <w:rFonts w:hint="eastAsia"/>
                <w:sz w:val="22"/>
                <w:szCs w:val="22"/>
              </w:rPr>
              <w:instrText>‐</w:instrText>
            </w:r>
            <w:r w:rsidR="00736948">
              <w:rPr>
                <w:rFonts w:hint="eastAsia"/>
                <w:sz w:val="22"/>
                <w:szCs w:val="22"/>
              </w:rPr>
              <w:instrText>based study&lt;/title&gt;&lt;secondary-title&gt;Cancer&lt;/secondary-title&gt;&lt;/titles&gt;&lt;periodical&gt;&lt;full-title&gt;Cancer&lt;/full-title&gt;&lt;abbr-1&gt;Cancer&lt;/abbr-1&gt;&lt;abbr-2&gt;Cancer&lt;/abbr-2&gt;&lt;/periodical&gt;&lt;pages&gt;2561-2569&lt;/pages&gt;&lt;vol</w:instrText>
            </w:r>
            <w:r w:rsidR="00736948">
              <w:rPr>
                <w:sz w:val="22"/>
                <w:szCs w:val="22"/>
              </w:rPr>
              <w:instrText>ume&gt;123&lt;/volume&gt;&lt;number&gt;13&lt;/number&gt;&lt;dates&gt;&lt;year&gt;2017&lt;/year&gt;&lt;/dates&gt;&lt;isbn&gt;0008-543X&lt;/isbn&gt;&lt;urls&gt;&lt;/urls&gt;&lt;/record&gt;&lt;/Cite&gt;&lt;/EndNote&gt;</w:instrText>
            </w:r>
            <w:r w:rsidRPr="004A59A6">
              <w:rPr>
                <w:sz w:val="22"/>
                <w:szCs w:val="22"/>
              </w:rPr>
              <w:fldChar w:fldCharType="separate"/>
            </w:r>
            <w:r w:rsidR="00846629" w:rsidRPr="004A59A6">
              <w:rPr>
                <w:noProof/>
                <w:sz w:val="22"/>
                <w:szCs w:val="22"/>
                <w:vertAlign w:val="superscript"/>
              </w:rPr>
              <w:t>6</w:t>
            </w:r>
            <w:r w:rsidRPr="004A59A6">
              <w:rPr>
                <w:sz w:val="22"/>
                <w:szCs w:val="22"/>
              </w:rPr>
              <w:fldChar w:fldCharType="end"/>
            </w:r>
          </w:p>
        </w:tc>
      </w:tr>
      <w:tr w:rsidR="00797BCA" w:rsidRPr="004A59A6" w14:paraId="4C8568EF" w14:textId="77777777" w:rsidTr="002816CE">
        <w:trPr>
          <w:trHeight w:val="20"/>
        </w:trPr>
        <w:tc>
          <w:tcPr>
            <w:tcW w:w="2395" w:type="pct"/>
            <w:tcBorders>
              <w:top w:val="nil"/>
              <w:left w:val="single" w:sz="6" w:space="0" w:color="000000"/>
              <w:bottom w:val="single" w:sz="4" w:space="0" w:color="000000"/>
              <w:right w:val="single" w:sz="4" w:space="0" w:color="000000"/>
            </w:tcBorders>
            <w:tcMar>
              <w:top w:w="15" w:type="dxa"/>
              <w:left w:w="72" w:type="dxa"/>
              <w:bottom w:w="0" w:type="dxa"/>
              <w:right w:w="72" w:type="dxa"/>
            </w:tcMar>
            <w:vAlign w:val="center"/>
            <w:hideMark/>
          </w:tcPr>
          <w:p w14:paraId="63675F5E" w14:textId="77777777" w:rsidR="00797BCA" w:rsidRPr="004A59A6" w:rsidRDefault="00797BCA" w:rsidP="002816CE">
            <w:pPr>
              <w:spacing w:after="0"/>
              <w:rPr>
                <w:kern w:val="0"/>
                <w:sz w:val="40"/>
                <w:szCs w:val="40"/>
              </w:rPr>
            </w:pPr>
            <w:r w:rsidRPr="004A59A6">
              <w:rPr>
                <w:sz w:val="22"/>
                <w:szCs w:val="22"/>
              </w:rPr>
              <w:t xml:space="preserve">    Medicare</w:t>
            </w:r>
          </w:p>
        </w:tc>
        <w:tc>
          <w:tcPr>
            <w:tcW w:w="835" w:type="pct"/>
            <w:tcBorders>
              <w:top w:val="nil"/>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0FC28486" w14:textId="77777777" w:rsidR="00797BCA" w:rsidRPr="004A59A6" w:rsidRDefault="00797BCA" w:rsidP="002816CE">
            <w:pPr>
              <w:spacing w:after="0"/>
              <w:rPr>
                <w:kern w:val="0"/>
                <w:sz w:val="40"/>
                <w:szCs w:val="40"/>
              </w:rPr>
            </w:pPr>
            <w:r w:rsidRPr="004A59A6">
              <w:rPr>
                <w:sz w:val="22"/>
                <w:szCs w:val="22"/>
              </w:rPr>
              <w:t>35.8%</w:t>
            </w:r>
          </w:p>
        </w:tc>
        <w:tc>
          <w:tcPr>
            <w:tcW w:w="1771" w:type="pct"/>
            <w:tcBorders>
              <w:top w:val="nil"/>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3462C752" w14:textId="2C21BE97" w:rsidR="00797BCA" w:rsidRPr="004A59A6" w:rsidRDefault="00797BCA" w:rsidP="002816CE">
            <w:pPr>
              <w:spacing w:after="0"/>
              <w:rPr>
                <w:sz w:val="40"/>
                <w:szCs w:val="40"/>
              </w:rPr>
            </w:pPr>
            <w:r w:rsidRPr="004A59A6">
              <w:rPr>
                <w:sz w:val="22"/>
                <w:szCs w:val="22"/>
              </w:rPr>
              <w:fldChar w:fldCharType="begin"/>
            </w:r>
            <w:r w:rsidR="00736948">
              <w:rPr>
                <w:sz w:val="22"/>
                <w:szCs w:val="22"/>
              </w:rPr>
              <w:instrText xml:space="preserve"> ADDIN EN.CITE &lt;EndNote&gt;&lt;Cite&gt;&lt;Author&gt;Perry&lt;/Author&gt;&lt;Year&gt;2017&lt;/Year&gt;&lt;RecNum&gt;2675&lt;/RecNum&gt;&lt;DisplayText&gt;&lt;style face="superscript"&gt;6&lt;/style&gt;&lt;/DisplayText&gt;&lt;record&gt;&lt;rec-number&gt;2675&lt;/rec-number&gt;&lt;foreign-keys&gt;&lt;key app="EN" db-id="9dvvzfp2o5razdez9fmpz2x5xa0sfpav9v99" timestamp="1782256161"&gt;2675&lt;/key&gt;&lt;/foreign-keys&gt;&lt;ref-type name="Journal Article"&gt;17&lt;/ref-type&gt;&lt;contributors&gt;&lt;authors&gt;&lt;author&gt;Perry, Ashley M&lt;/author&gt;&lt;author&gt;Brunner, Andrew M&lt;/author&gt;&lt;author&gt;Zou, Tao&lt;/author&gt;&lt;author&gt;McGregor, Kristin L&lt;/author&gt;&lt;author&gt;Amrein, Philip C&lt;/author&gt;&lt;author&gt;Hobbs, Gabriela S&lt;/author&gt;&lt;author&gt;Ballen, Karen K&lt;/author&gt;&lt;author&gt;Neuberg, Donna S&lt;/author&gt;&lt;author&gt;Fathi, Amir T&lt;/author&gt;&lt;/authors&gt;&lt;/contributors&gt;&lt;titles&gt;&lt;title&gt;Association between insurance status at diagnosis and ove</w:instrText>
            </w:r>
            <w:r w:rsidR="00736948">
              <w:rPr>
                <w:rFonts w:hint="eastAsia"/>
                <w:sz w:val="22"/>
                <w:szCs w:val="22"/>
              </w:rPr>
              <w:instrText>rall survival in chronic myeloid leukemia: a population</w:instrText>
            </w:r>
            <w:r w:rsidR="00736948">
              <w:rPr>
                <w:rFonts w:hint="eastAsia"/>
                <w:sz w:val="22"/>
                <w:szCs w:val="22"/>
              </w:rPr>
              <w:instrText>‐</w:instrText>
            </w:r>
            <w:r w:rsidR="00736948">
              <w:rPr>
                <w:rFonts w:hint="eastAsia"/>
                <w:sz w:val="22"/>
                <w:szCs w:val="22"/>
              </w:rPr>
              <w:instrText>based study&lt;/title&gt;&lt;secondary-title&gt;Cancer&lt;/secondary-title&gt;&lt;/titles&gt;&lt;periodical&gt;&lt;full-title&gt;Cancer&lt;/full-title&gt;&lt;abbr-1&gt;Cancer&lt;/abbr-1&gt;&lt;abbr-2&gt;Cancer&lt;/abbr-2&gt;&lt;/periodical&gt;&lt;pages&gt;2561-2569&lt;/pages&gt;&lt;vol</w:instrText>
            </w:r>
            <w:r w:rsidR="00736948">
              <w:rPr>
                <w:sz w:val="22"/>
                <w:szCs w:val="22"/>
              </w:rPr>
              <w:instrText>ume&gt;123&lt;/volume&gt;&lt;number&gt;13&lt;/number&gt;&lt;dates&gt;&lt;year&gt;2017&lt;/year&gt;&lt;/dates&gt;&lt;isbn&gt;0008-543X&lt;/isbn&gt;&lt;urls&gt;&lt;/urls&gt;&lt;/record&gt;&lt;/Cite&gt;&lt;/EndNote&gt;</w:instrText>
            </w:r>
            <w:r w:rsidRPr="004A59A6">
              <w:rPr>
                <w:sz w:val="22"/>
                <w:szCs w:val="22"/>
              </w:rPr>
              <w:fldChar w:fldCharType="separate"/>
            </w:r>
            <w:r w:rsidR="00846629" w:rsidRPr="004A59A6">
              <w:rPr>
                <w:noProof/>
                <w:sz w:val="22"/>
                <w:szCs w:val="22"/>
                <w:vertAlign w:val="superscript"/>
              </w:rPr>
              <w:t>6</w:t>
            </w:r>
            <w:r w:rsidRPr="004A59A6">
              <w:rPr>
                <w:sz w:val="22"/>
                <w:szCs w:val="22"/>
              </w:rPr>
              <w:fldChar w:fldCharType="end"/>
            </w:r>
          </w:p>
        </w:tc>
      </w:tr>
      <w:tr w:rsidR="00797BCA" w:rsidRPr="004A59A6" w14:paraId="0DA67719" w14:textId="77777777" w:rsidTr="002816CE">
        <w:trPr>
          <w:trHeight w:val="20"/>
        </w:trPr>
        <w:tc>
          <w:tcPr>
            <w:tcW w:w="2395" w:type="pct"/>
            <w:tcBorders>
              <w:top w:val="single" w:sz="4" w:space="0" w:color="000000"/>
              <w:left w:val="single" w:sz="6" w:space="0" w:color="000000"/>
              <w:bottom w:val="nil"/>
              <w:right w:val="single" w:sz="4" w:space="0" w:color="000000"/>
            </w:tcBorders>
            <w:tcMar>
              <w:top w:w="15" w:type="dxa"/>
              <w:left w:w="72" w:type="dxa"/>
              <w:bottom w:w="0" w:type="dxa"/>
              <w:right w:w="72" w:type="dxa"/>
            </w:tcMar>
            <w:vAlign w:val="center"/>
            <w:hideMark/>
          </w:tcPr>
          <w:p w14:paraId="351771FD" w14:textId="77777777" w:rsidR="00797BCA" w:rsidRPr="004A59A6" w:rsidRDefault="00797BCA" w:rsidP="002816CE">
            <w:pPr>
              <w:spacing w:after="0"/>
              <w:rPr>
                <w:kern w:val="0"/>
                <w:sz w:val="40"/>
                <w:szCs w:val="40"/>
              </w:rPr>
            </w:pPr>
            <w:r w:rsidRPr="004A59A6">
              <w:rPr>
                <w:sz w:val="22"/>
                <w:szCs w:val="22"/>
              </w:rPr>
              <w:t>US Prevalence of CML by Payer (Cases Per 100,000)</w:t>
            </w:r>
            <w:r w:rsidRPr="004A59A6">
              <w:rPr>
                <w:color w:val="000000" w:themeColor="text1"/>
                <w:sz w:val="22"/>
                <w:szCs w:val="22"/>
              </w:rPr>
              <w:t> </w:t>
            </w:r>
          </w:p>
        </w:tc>
        <w:tc>
          <w:tcPr>
            <w:tcW w:w="835"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hideMark/>
          </w:tcPr>
          <w:p w14:paraId="5F7CD698" w14:textId="77777777" w:rsidR="00797BCA" w:rsidRPr="004A59A6" w:rsidRDefault="00797BCA" w:rsidP="002816CE">
            <w:pPr>
              <w:spacing w:after="0"/>
              <w:rPr>
                <w:sz w:val="22"/>
                <w:szCs w:val="22"/>
              </w:rPr>
            </w:pPr>
          </w:p>
        </w:tc>
        <w:tc>
          <w:tcPr>
            <w:tcW w:w="1771"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hideMark/>
          </w:tcPr>
          <w:p w14:paraId="53415D55" w14:textId="77777777" w:rsidR="00797BCA" w:rsidRPr="004A59A6" w:rsidRDefault="00797BCA" w:rsidP="002816CE">
            <w:pPr>
              <w:spacing w:after="0"/>
              <w:rPr>
                <w:sz w:val="22"/>
                <w:szCs w:val="22"/>
              </w:rPr>
            </w:pPr>
          </w:p>
        </w:tc>
      </w:tr>
      <w:tr w:rsidR="00797BCA" w:rsidRPr="004A59A6" w14:paraId="5CB1F70B"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4633BF2A" w14:textId="77777777" w:rsidR="00797BCA" w:rsidRPr="004A59A6" w:rsidRDefault="00797BCA" w:rsidP="002816CE">
            <w:pPr>
              <w:spacing w:after="0"/>
              <w:rPr>
                <w:kern w:val="0"/>
                <w:sz w:val="40"/>
                <w:szCs w:val="40"/>
              </w:rPr>
            </w:pPr>
            <w:r w:rsidRPr="004A59A6">
              <w:rPr>
                <w:sz w:val="22"/>
                <w:szCs w:val="22"/>
              </w:rPr>
              <w:t xml:space="preserve">    Overall</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4A399A3B" w14:textId="77777777" w:rsidR="00797BCA" w:rsidRPr="004A59A6" w:rsidRDefault="00797BCA" w:rsidP="002816CE">
            <w:pPr>
              <w:spacing w:after="0"/>
              <w:rPr>
                <w:kern w:val="0"/>
                <w:sz w:val="40"/>
                <w:szCs w:val="40"/>
              </w:rPr>
            </w:pPr>
            <w:r w:rsidRPr="004A59A6">
              <w:rPr>
                <w:sz w:val="22"/>
                <w:szCs w:val="22"/>
              </w:rPr>
              <w:t xml:space="preserve">21.0 </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1EDE9976" w14:textId="19DEA128" w:rsidR="00797BCA" w:rsidRPr="004A59A6" w:rsidRDefault="00797BCA" w:rsidP="002816CE">
            <w:pPr>
              <w:spacing w:after="0"/>
              <w:rPr>
                <w:sz w:val="22"/>
                <w:szCs w:val="22"/>
              </w:rPr>
            </w:pPr>
            <w:r w:rsidRPr="004A59A6">
              <w:rPr>
                <w:sz w:val="22"/>
                <w:szCs w:val="22"/>
              </w:rPr>
              <w:fldChar w:fldCharType="begin"/>
            </w:r>
            <w:r w:rsidR="00846629" w:rsidRPr="004A59A6">
              <w:rPr>
                <w:sz w:val="22"/>
                <w:szCs w:val="22"/>
              </w:rPr>
              <w:instrText xml:space="preserve"> ADDIN EN.CITE &lt;EndNote&gt;&lt;Cite&gt;&lt;RecNum&gt;30&lt;/RecNum&gt;&lt;DisplayText&gt;&lt;style face="superscript"&gt;1&lt;/style&gt;&lt;/DisplayText&gt;&lt;record&gt;&lt;rec-number&gt;30&lt;/rec-number&gt;&lt;foreign-keys&gt;&lt;key app="EN" db-id="2sdrr9wwc90xs6ex0dmvfrfxp9evw2x9sd2w" timestamp="1744944621"&gt;30&lt;/key&gt;&lt;/foreign-keys&gt;&lt;ref-type name="Web Page"&gt;12&lt;/ref-type&gt;&lt;contributors&gt;&lt;/contributors&gt;&lt;titles&gt;&lt;title&gt;SEER*Explorer: An interactive website for SEER cancer statistics [Internet].&lt;/title&gt;&lt;/titles&gt;&lt;dates&gt;&lt;/dates&gt;&lt;publisher&gt;Surveillance Research Program, National Cancer Institute;&lt;/publisher&gt;&lt;urls&gt;&lt;related-urls&gt;&lt;url&gt;https://seer.cancer.gov/statistics-network/explorer/&lt;/url&gt;&lt;/related-urls&gt;&lt;/urls&gt;&lt;/record&gt;&lt;/Cite&gt;&lt;/EndNote&gt;</w:instrText>
            </w:r>
            <w:r w:rsidRPr="004A59A6">
              <w:rPr>
                <w:sz w:val="22"/>
                <w:szCs w:val="22"/>
              </w:rPr>
              <w:fldChar w:fldCharType="separate"/>
            </w:r>
            <w:r w:rsidR="00846629" w:rsidRPr="004A59A6">
              <w:rPr>
                <w:noProof/>
                <w:sz w:val="22"/>
                <w:szCs w:val="22"/>
                <w:vertAlign w:val="superscript"/>
              </w:rPr>
              <w:t>1</w:t>
            </w:r>
            <w:r w:rsidRPr="004A59A6">
              <w:rPr>
                <w:sz w:val="22"/>
                <w:szCs w:val="22"/>
              </w:rPr>
              <w:fldChar w:fldCharType="end"/>
            </w:r>
          </w:p>
        </w:tc>
      </w:tr>
      <w:tr w:rsidR="00797BCA" w:rsidRPr="004A59A6" w14:paraId="24A04811"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325F3D29" w14:textId="77777777" w:rsidR="00797BCA" w:rsidRPr="004A59A6" w:rsidRDefault="00797BCA" w:rsidP="002816CE">
            <w:pPr>
              <w:spacing w:after="0"/>
              <w:rPr>
                <w:kern w:val="0"/>
                <w:sz w:val="40"/>
                <w:szCs w:val="40"/>
              </w:rPr>
            </w:pPr>
            <w:r w:rsidRPr="004A59A6">
              <w:rPr>
                <w:sz w:val="22"/>
                <w:szCs w:val="22"/>
              </w:rPr>
              <w:t xml:space="preserve">    Medicaid</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0ABA1169" w14:textId="77777777" w:rsidR="00797BCA" w:rsidRPr="004A59A6" w:rsidRDefault="00797BCA" w:rsidP="002816CE">
            <w:pPr>
              <w:spacing w:after="0"/>
              <w:rPr>
                <w:kern w:val="0"/>
                <w:sz w:val="40"/>
                <w:szCs w:val="40"/>
              </w:rPr>
            </w:pPr>
            <w:r w:rsidRPr="004A59A6">
              <w:rPr>
                <w:sz w:val="22"/>
                <w:szCs w:val="22"/>
              </w:rPr>
              <w:t xml:space="preserve">16.2 </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1F3A8F83" w14:textId="52D86373" w:rsidR="00797BCA" w:rsidRPr="004A59A6" w:rsidRDefault="00797BCA" w:rsidP="002816CE">
            <w:pPr>
              <w:spacing w:after="0"/>
              <w:rPr>
                <w:kern w:val="0"/>
                <w:sz w:val="40"/>
                <w:szCs w:val="40"/>
                <w:vertAlign w:val="superscript"/>
              </w:rPr>
            </w:pPr>
            <w:r w:rsidRPr="004A59A6">
              <w:rPr>
                <w:sz w:val="22"/>
                <w:szCs w:val="22"/>
              </w:rPr>
              <w:fldChar w:fldCharType="begin">
                <w:fldData xml:space="preserve">PEVuZE5vdGU+PENpdGU+PFJlY051bT4zMDwvUmVjTnVtPjxEaXNwbGF5VGV4dD48c3R5bGUgZmFj
ZT0ic3VwZXJzY3JpcHQiPjEsNiw3PC9zdHlsZT48L0Rpc3BsYXlUZXh0PjxyZWNvcmQ+PHJlYy1u
dW1iZXI+MzA8L3JlYy1udW1iZXI+PGZvcmVpZ24ta2V5cz48a2V5IGFwcD0iRU4iIGRiLWlkPSIy
c2Rycjl3d2M5MHhzNmV4MGRtdmZyZnhwOWV2dzJ4OXNkMnciIHRpbWVzdGFtcD0iMTc0NDk0NDYy
MSI+MzA8L2tleT48L2ZvcmVpZ24ta2V5cz48cmVmLXR5cGUgbmFtZT0iV2ViIFBhZ2UiPjEyPC9y
ZWYtdHlwZT48Y29udHJpYnV0b3JzPjwvY29udHJpYnV0b3JzPjx0aXRsZXM+PHRpdGxlPlNFRVIq
RXhwbG9yZXI6IEFuIGludGVyYWN0aXZlIHdlYnNpdGUgZm9yIFNFRVIgY2FuY2VyIHN0YXRpc3Rp
Y3MgW0ludGVybmV0XS48L3RpdGxlPjwvdGl0bGVzPjxkYXRlcz48L2RhdGVzPjxwdWJsaXNoZXI+
U3VydmVpbGxhbmNlIFJlc2VhcmNoIFByb2dyYW0sIE5hdGlvbmFsIENhbmNlciBJbnN0aXR1dGU7
PC9wdWJsaXNoZXI+PHVybHM+PHJlbGF0ZWQtdXJscz48dXJsPmh0dHBzOi8vc2Vlci5jYW5jZXIu
Z292L3N0YXRpc3RpY3MtbmV0d29yay9leHBsb3Jlci88L3VybD48L3JlbGF0ZWQtdXJscz48L3Vy
bHM+PC9yZWNvcmQ+PC9DaXRlPjxDaXRlPjxBdXRob3I+UGVycnk8L0F1dGhvcj48WWVhcj4yMDE3
PC9ZZWFyPjxSZWNOdW0+MjY3NTwvUmVjTnVtPjxyZWNvcmQ+PHJlYy1udW1iZXI+MjY3NTwvcmVj
LW51bWJlcj48Zm9yZWlnbi1rZXlzPjxrZXkgYXBwPSJFTiIgZGItaWQ9IjlkdnZ6ZnAybzVyYXpk
ZXo5Zm1wejJ4NXhhMHNmcGF2OXY5OSIgdGltZXN0YW1wPSIxNzgyMjU2MTYxIj4yNjc1PC9rZXk+
PC9mb3JlaWduLWtleXM+PHJlZi10eXBlIG5hbWU9IkpvdXJuYWwgQXJ0aWNsZSI+MTc8L3JlZi10
eXBlPjxjb250cmlidXRvcnM+PGF1dGhvcnM+PGF1dGhvcj5QZXJyeSwgQXNobGV5IE08L2F1dGhv
cj48YXV0aG9yPkJydW5uZXIsIEFuZHJldyBNPC9hdXRob3I+PGF1dGhvcj5ab3UsIFRhbzwvYXV0
aG9yPjxhdXRob3I+TWNHcmVnb3IsIEtyaXN0aW4gTDwvYXV0aG9yPjxhdXRob3I+QW1yZWluLCBQ
aGlsaXAgQzwvYXV0aG9yPjxhdXRob3I+SG9iYnMsIEdhYnJpZWxhIFM8L2F1dGhvcj48YXV0aG9y
PkJhbGxlbiwgS2FyZW4gSzwvYXV0aG9yPjxhdXRob3I+TmV1YmVyZywgRG9ubmEgUzwvYXV0aG9y
PjxhdXRob3I+RmF0aGksIEFtaXIgVDwvYXV0aG9yPjwvYXV0aG9ycz48L2NvbnRyaWJ1dG9ycz48
dGl0bGVzPjx0aXRsZT5Bc3NvY2lhdGlvbiBiZXR3ZWVuIGluc3VyYW5jZSBzdGF0dXMgYXQgZGlh
Z25vc2lzIGFuZCBvdmVyYWxsIHN1cnZpdmFsIGluIGNocm9uaWMgbXllbG9pZCBsZXVrZW1pYTog
YSBwb3B1bGF0aW9u4oCQYmFzZWQgc3R1ZHk8L3RpdGxlPjxzZWNvbmRhcnktdGl0bGU+Q2FuY2Vy
PC9zZWNvbmRhcnktdGl0bGU+PC90aXRsZXM+PHBlcmlvZGljYWw+PGZ1bGwtdGl0bGU+Q2FuY2Vy
PC9mdWxsLXRpdGxlPjxhYmJyLTE+Q2FuY2VyPC9hYmJyLTE+PGFiYnItMj5DYW5jZXI8L2FiYnIt
Mj48L3BlcmlvZGljYWw+PHBhZ2VzPjI1NjEtMjU2OTwvcGFnZXM+PHZvbHVtZT4xMjM8L3ZvbHVt
ZT48bnVtYmVyPjEzPC9udW1iZXI+PGRhdGVzPjx5ZWFyPjIwMTc8L3llYXI+PC9kYXRlcz48aXNi
bj4wMDA4LTU0M1g8L2lzYm4+PHVybHM+PC91cmxzPjwvcmVjb3JkPjwvQ2l0ZT48Q2l0ZT48QXV0
aG9yPkthdGhlcmluZSBLZWlzbGVyLVN0YXJrZXk8L0F1dGhvcj48WWVhcj4yMDI0PC9ZZWFyPjxS
ZWNOdW0+MjY3NjwvUmVjTnVtPjxyZWNvcmQ+PHJlYy1udW1iZXI+MjY3NjwvcmVjLW51bWJlcj48
Zm9yZWlnbi1rZXlzPjxrZXkgYXBwPSJFTiIgZGItaWQ9IjlkdnZ6ZnAybzVyYXpkZXo5Zm1wejJ4
NXhhMHNmcGF2OXY5OSIgdGltZXN0YW1wPSIxNzgyMjU2MTYxIj4yNjc2PC9rZXk+PC9mb3JlaWdu
LWtleXM+PHJlZi10eXBlIG5hbWU9IlJlcG9ydCI+Mjc8L3JlZi10eXBlPjxjb250cmlidXRvcnM+
PGF1dGhvcnM+PGF1dGhvcj5LYXRoZXJpbmUgS2Vpc2xlci1TdGFya2V5LCBMaXNhIE4uIEJ1bmNo
PC9hdXRob3I+PC9hdXRob3JzPjwvY29udHJpYnV0b3JzPjx0aXRsZXM+PHRpdGxlPkhlYWx0aCBJ
bnN1cmFuY2UgQ292ZXJhZ2UgaW4gdGhlIFVuaXRlZCBTdGF0ZXM6IDIwMjM8L3RpdGxlPjwvdGl0
bGVzPjxkYXRlcz48eWVhcj4yMDI0PC95ZWFyPjwvZGF0ZXM+PHVybHM+PHJlbGF0ZWQtdXJscz48
dXJsPmh0dHBzOi8vd3d3Mi5jZW5zdXMuZ292L2xpYnJhcnkvcHVibGljYXRpb25zLzIwMjQvZGVt
by9wNjAtMjg0LnBkZjwvdXJsPjwvcmVsYXRlZC11cmxzPjwvdXJscz48YWNjZXNzLWRhdGU+TWFy
Y2ggNiwgMjAyNjwvYWNjZXNzLWRhdGU+PC9yZWNvcmQ+PC9DaXRlPjwvRW5kTm90ZT4A
</w:fldData>
              </w:fldChar>
            </w:r>
            <w:r w:rsidR="00736948">
              <w:rPr>
                <w:sz w:val="22"/>
                <w:szCs w:val="22"/>
              </w:rPr>
              <w:instrText xml:space="preserve"> ADDIN EN.CITE </w:instrText>
            </w:r>
            <w:r w:rsidR="00736948">
              <w:rPr>
                <w:sz w:val="22"/>
                <w:szCs w:val="22"/>
              </w:rPr>
              <w:fldChar w:fldCharType="begin">
                <w:fldData xml:space="preserve">PEVuZE5vdGU+PENpdGU+PFJlY051bT4zMDwvUmVjTnVtPjxEaXNwbGF5VGV4dD48c3R5bGUgZmFj
ZT0ic3VwZXJzY3JpcHQiPjEsNiw3PC9zdHlsZT48L0Rpc3BsYXlUZXh0PjxyZWNvcmQ+PHJlYy1u
dW1iZXI+MzA8L3JlYy1udW1iZXI+PGZvcmVpZ24ta2V5cz48a2V5IGFwcD0iRU4iIGRiLWlkPSIy
c2Rycjl3d2M5MHhzNmV4MGRtdmZyZnhwOWV2dzJ4OXNkMnciIHRpbWVzdGFtcD0iMTc0NDk0NDYy
MSI+MzA8L2tleT48L2ZvcmVpZ24ta2V5cz48cmVmLXR5cGUgbmFtZT0iV2ViIFBhZ2UiPjEyPC9y
ZWYtdHlwZT48Y29udHJpYnV0b3JzPjwvY29udHJpYnV0b3JzPjx0aXRsZXM+PHRpdGxlPlNFRVIq
RXhwbG9yZXI6IEFuIGludGVyYWN0aXZlIHdlYnNpdGUgZm9yIFNFRVIgY2FuY2VyIHN0YXRpc3Rp
Y3MgW0ludGVybmV0XS48L3RpdGxlPjwvdGl0bGVzPjxkYXRlcz48L2RhdGVzPjxwdWJsaXNoZXI+
U3VydmVpbGxhbmNlIFJlc2VhcmNoIFByb2dyYW0sIE5hdGlvbmFsIENhbmNlciBJbnN0aXR1dGU7
PC9wdWJsaXNoZXI+PHVybHM+PHJlbGF0ZWQtdXJscz48dXJsPmh0dHBzOi8vc2Vlci5jYW5jZXIu
Z292L3N0YXRpc3RpY3MtbmV0d29yay9leHBsb3Jlci88L3VybD48L3JlbGF0ZWQtdXJscz48L3Vy
bHM+PC9yZWNvcmQ+PC9DaXRlPjxDaXRlPjxBdXRob3I+UGVycnk8L0F1dGhvcj48WWVhcj4yMDE3
PC9ZZWFyPjxSZWNOdW0+MjY3NTwvUmVjTnVtPjxyZWNvcmQ+PHJlYy1udW1iZXI+MjY3NTwvcmVj
LW51bWJlcj48Zm9yZWlnbi1rZXlzPjxrZXkgYXBwPSJFTiIgZGItaWQ9IjlkdnZ6ZnAybzVyYXpk
ZXo5Zm1wejJ4NXhhMHNmcGF2OXY5OSIgdGltZXN0YW1wPSIxNzgyMjU2MTYxIj4yNjc1PC9rZXk+
PC9mb3JlaWduLWtleXM+PHJlZi10eXBlIG5hbWU9IkpvdXJuYWwgQXJ0aWNsZSI+MTc8L3JlZi10
eXBlPjxjb250cmlidXRvcnM+PGF1dGhvcnM+PGF1dGhvcj5QZXJyeSwgQXNobGV5IE08L2F1dGhv
cj48YXV0aG9yPkJydW5uZXIsIEFuZHJldyBNPC9hdXRob3I+PGF1dGhvcj5ab3UsIFRhbzwvYXV0
aG9yPjxhdXRob3I+TWNHcmVnb3IsIEtyaXN0aW4gTDwvYXV0aG9yPjxhdXRob3I+QW1yZWluLCBQ
aGlsaXAgQzwvYXV0aG9yPjxhdXRob3I+SG9iYnMsIEdhYnJpZWxhIFM8L2F1dGhvcj48YXV0aG9y
PkJhbGxlbiwgS2FyZW4gSzwvYXV0aG9yPjxhdXRob3I+TmV1YmVyZywgRG9ubmEgUzwvYXV0aG9y
PjxhdXRob3I+RmF0aGksIEFtaXIgVDwvYXV0aG9yPjwvYXV0aG9ycz48L2NvbnRyaWJ1dG9ycz48
dGl0bGVzPjx0aXRsZT5Bc3NvY2lhdGlvbiBiZXR3ZWVuIGluc3VyYW5jZSBzdGF0dXMgYXQgZGlh
Z25vc2lzIGFuZCBvdmVyYWxsIHN1cnZpdmFsIGluIGNocm9uaWMgbXllbG9pZCBsZXVrZW1pYTog
YSBwb3B1bGF0aW9u4oCQYmFzZWQgc3R1ZHk8L3RpdGxlPjxzZWNvbmRhcnktdGl0bGU+Q2FuY2Vy
PC9zZWNvbmRhcnktdGl0bGU+PC90aXRsZXM+PHBlcmlvZGljYWw+PGZ1bGwtdGl0bGU+Q2FuY2Vy
PC9mdWxsLXRpdGxlPjxhYmJyLTE+Q2FuY2VyPC9hYmJyLTE+PGFiYnItMj5DYW5jZXI8L2FiYnIt
Mj48L3BlcmlvZGljYWw+PHBhZ2VzPjI1NjEtMjU2OTwvcGFnZXM+PHZvbHVtZT4xMjM8L3ZvbHVt
ZT48bnVtYmVyPjEzPC9udW1iZXI+PGRhdGVzPjx5ZWFyPjIwMTc8L3llYXI+PC9kYXRlcz48aXNi
bj4wMDA4LTU0M1g8L2lzYm4+PHVybHM+PC91cmxzPjwvcmVjb3JkPjwvQ2l0ZT48Q2l0ZT48QXV0
aG9yPkthdGhlcmluZSBLZWlzbGVyLVN0YXJrZXk8L0F1dGhvcj48WWVhcj4yMDI0PC9ZZWFyPjxS
ZWNOdW0+MjY3NjwvUmVjTnVtPjxyZWNvcmQ+PHJlYy1udW1iZXI+MjY3NjwvcmVjLW51bWJlcj48
Zm9yZWlnbi1rZXlzPjxrZXkgYXBwPSJFTiIgZGItaWQ9IjlkdnZ6ZnAybzVyYXpkZXo5Zm1wejJ4
NXhhMHNmcGF2OXY5OSIgdGltZXN0YW1wPSIxNzgyMjU2MTYxIj4yNjc2PC9rZXk+PC9mb3JlaWdu
LWtleXM+PHJlZi10eXBlIG5hbWU9IlJlcG9ydCI+Mjc8L3JlZi10eXBlPjxjb250cmlidXRvcnM+
PGF1dGhvcnM+PGF1dGhvcj5LYXRoZXJpbmUgS2Vpc2xlci1TdGFya2V5LCBMaXNhIE4uIEJ1bmNo
PC9hdXRob3I+PC9hdXRob3JzPjwvY29udHJpYnV0b3JzPjx0aXRsZXM+PHRpdGxlPkhlYWx0aCBJ
bnN1cmFuY2UgQ292ZXJhZ2UgaW4gdGhlIFVuaXRlZCBTdGF0ZXM6IDIwMjM8L3RpdGxlPjwvdGl0
bGVzPjxkYXRlcz48eWVhcj4yMDI0PC95ZWFyPjwvZGF0ZXM+PHVybHM+PHJlbGF0ZWQtdXJscz48
dXJsPmh0dHBzOi8vd3d3Mi5jZW5zdXMuZ292L2xpYnJhcnkvcHVibGljYXRpb25zLzIwMjQvZGVt
by9wNjAtMjg0LnBkZjwvdXJsPjwvcmVsYXRlZC11cmxzPjwvdXJscz48YWNjZXNzLWRhdGU+TWFy
Y2ggNiwgMjAyNjwvYWNjZXNzLWRhdGU+PC9yZWNvcmQ+PC9DaXRlPjwvRW5kTm90ZT4A
</w:fldData>
              </w:fldChar>
            </w:r>
            <w:r w:rsidR="00736948">
              <w:rPr>
                <w:sz w:val="22"/>
                <w:szCs w:val="22"/>
              </w:rPr>
              <w:instrText xml:space="preserve"> ADDIN EN.CITE.DATA </w:instrText>
            </w:r>
            <w:r w:rsidR="00736948">
              <w:rPr>
                <w:sz w:val="22"/>
                <w:szCs w:val="22"/>
              </w:rPr>
            </w:r>
            <w:r w:rsidR="00736948">
              <w:rPr>
                <w:sz w:val="22"/>
                <w:szCs w:val="22"/>
              </w:rPr>
              <w:fldChar w:fldCharType="end"/>
            </w:r>
            <w:r w:rsidRPr="004A59A6">
              <w:rPr>
                <w:sz w:val="22"/>
                <w:szCs w:val="22"/>
              </w:rPr>
            </w:r>
            <w:r w:rsidRPr="004A59A6">
              <w:rPr>
                <w:sz w:val="22"/>
                <w:szCs w:val="22"/>
              </w:rPr>
              <w:fldChar w:fldCharType="separate"/>
            </w:r>
            <w:r w:rsidR="00846629" w:rsidRPr="004A59A6">
              <w:rPr>
                <w:noProof/>
                <w:sz w:val="22"/>
                <w:szCs w:val="22"/>
                <w:vertAlign w:val="superscript"/>
              </w:rPr>
              <w:t>1,6,7</w:t>
            </w:r>
            <w:r w:rsidRPr="004A59A6">
              <w:rPr>
                <w:sz w:val="22"/>
                <w:szCs w:val="22"/>
              </w:rPr>
              <w:fldChar w:fldCharType="end"/>
            </w:r>
          </w:p>
        </w:tc>
      </w:tr>
      <w:tr w:rsidR="00797BCA" w:rsidRPr="004A59A6" w14:paraId="26CDFB94"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33F985D9" w14:textId="77777777" w:rsidR="00797BCA" w:rsidRPr="004A59A6" w:rsidRDefault="00797BCA" w:rsidP="002816CE">
            <w:pPr>
              <w:spacing w:after="0"/>
              <w:rPr>
                <w:kern w:val="0"/>
                <w:sz w:val="40"/>
                <w:szCs w:val="40"/>
              </w:rPr>
            </w:pPr>
            <w:r w:rsidRPr="004A59A6">
              <w:rPr>
                <w:sz w:val="22"/>
                <w:szCs w:val="22"/>
              </w:rPr>
              <w:t xml:space="preserve">    Commercial</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0690AF3A" w14:textId="77777777" w:rsidR="00797BCA" w:rsidRPr="004A59A6" w:rsidRDefault="00797BCA" w:rsidP="002816CE">
            <w:pPr>
              <w:spacing w:after="0"/>
              <w:rPr>
                <w:kern w:val="0"/>
                <w:sz w:val="40"/>
                <w:szCs w:val="40"/>
              </w:rPr>
            </w:pPr>
            <w:r w:rsidRPr="004A59A6">
              <w:rPr>
                <w:sz w:val="22"/>
                <w:szCs w:val="22"/>
              </w:rPr>
              <w:t>16.0</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779EEBEE" w14:textId="09DAF760" w:rsidR="00797BCA" w:rsidRPr="004A59A6" w:rsidRDefault="00797BCA" w:rsidP="002816CE">
            <w:pPr>
              <w:spacing w:after="0"/>
              <w:rPr>
                <w:kern w:val="0"/>
                <w:sz w:val="40"/>
                <w:szCs w:val="40"/>
                <w:vertAlign w:val="superscript"/>
              </w:rPr>
            </w:pPr>
            <w:r w:rsidRPr="004A59A6">
              <w:rPr>
                <w:sz w:val="22"/>
                <w:szCs w:val="22"/>
              </w:rPr>
              <w:fldChar w:fldCharType="begin">
                <w:fldData xml:space="preserve">PEVuZE5vdGU+PENpdGU+PFJlY051bT4zMDwvUmVjTnVtPjxEaXNwbGF5VGV4dD48c3R5bGUgZmFj
ZT0ic3VwZXJzY3JpcHQiPjEsNiw3PC9zdHlsZT48L0Rpc3BsYXlUZXh0PjxyZWNvcmQ+PHJlYy1u
dW1iZXI+MzA8L3JlYy1udW1iZXI+PGZvcmVpZ24ta2V5cz48a2V5IGFwcD0iRU4iIGRiLWlkPSIy
c2Rycjl3d2M5MHhzNmV4MGRtdmZyZnhwOWV2dzJ4OXNkMnciIHRpbWVzdGFtcD0iMTc0NDk0NDYy
MSI+MzA8L2tleT48L2ZvcmVpZ24ta2V5cz48cmVmLXR5cGUgbmFtZT0iV2ViIFBhZ2UiPjEyPC9y
ZWYtdHlwZT48Y29udHJpYnV0b3JzPjwvY29udHJpYnV0b3JzPjx0aXRsZXM+PHRpdGxlPlNFRVIq
RXhwbG9yZXI6IEFuIGludGVyYWN0aXZlIHdlYnNpdGUgZm9yIFNFRVIgY2FuY2VyIHN0YXRpc3Rp
Y3MgW0ludGVybmV0XS48L3RpdGxlPjwvdGl0bGVzPjxkYXRlcz48L2RhdGVzPjxwdWJsaXNoZXI+
U3VydmVpbGxhbmNlIFJlc2VhcmNoIFByb2dyYW0sIE5hdGlvbmFsIENhbmNlciBJbnN0aXR1dGU7
PC9wdWJsaXNoZXI+PHVybHM+PHJlbGF0ZWQtdXJscz48dXJsPmh0dHBzOi8vc2Vlci5jYW5jZXIu
Z292L3N0YXRpc3RpY3MtbmV0d29yay9leHBsb3Jlci88L3VybD48L3JlbGF0ZWQtdXJscz48L3Vy
bHM+PC9yZWNvcmQ+PC9DaXRlPjxDaXRlPjxBdXRob3I+UGVycnk8L0F1dGhvcj48WWVhcj4yMDE3
PC9ZZWFyPjxSZWNOdW0+MjY3NTwvUmVjTnVtPjxyZWNvcmQ+PHJlYy1udW1iZXI+MjY3NTwvcmVj
LW51bWJlcj48Zm9yZWlnbi1rZXlzPjxrZXkgYXBwPSJFTiIgZGItaWQ9IjlkdnZ6ZnAybzVyYXpk
ZXo5Zm1wejJ4NXhhMHNmcGF2OXY5OSIgdGltZXN0YW1wPSIxNzgyMjU2MTYxIj4yNjc1PC9rZXk+
PC9mb3JlaWduLWtleXM+PHJlZi10eXBlIG5hbWU9IkpvdXJuYWwgQXJ0aWNsZSI+MTc8L3JlZi10
eXBlPjxjb250cmlidXRvcnM+PGF1dGhvcnM+PGF1dGhvcj5QZXJyeSwgQXNobGV5IE08L2F1dGhv
cj48YXV0aG9yPkJydW5uZXIsIEFuZHJldyBNPC9hdXRob3I+PGF1dGhvcj5ab3UsIFRhbzwvYXV0
aG9yPjxhdXRob3I+TWNHcmVnb3IsIEtyaXN0aW4gTDwvYXV0aG9yPjxhdXRob3I+QW1yZWluLCBQ
aGlsaXAgQzwvYXV0aG9yPjxhdXRob3I+SG9iYnMsIEdhYnJpZWxhIFM8L2F1dGhvcj48YXV0aG9y
PkJhbGxlbiwgS2FyZW4gSzwvYXV0aG9yPjxhdXRob3I+TmV1YmVyZywgRG9ubmEgUzwvYXV0aG9y
PjxhdXRob3I+RmF0aGksIEFtaXIgVDwvYXV0aG9yPjwvYXV0aG9ycz48L2NvbnRyaWJ1dG9ycz48
dGl0bGVzPjx0aXRsZT5Bc3NvY2lhdGlvbiBiZXR3ZWVuIGluc3VyYW5jZSBzdGF0dXMgYXQgZGlh
Z25vc2lzIGFuZCBvdmVyYWxsIHN1cnZpdmFsIGluIGNocm9uaWMgbXllbG9pZCBsZXVrZW1pYTog
YSBwb3B1bGF0aW9u4oCQYmFzZWQgc3R1ZHk8L3RpdGxlPjxzZWNvbmRhcnktdGl0bGU+Q2FuY2Vy
PC9zZWNvbmRhcnktdGl0bGU+PC90aXRsZXM+PHBlcmlvZGljYWw+PGZ1bGwtdGl0bGU+Q2FuY2Vy
PC9mdWxsLXRpdGxlPjxhYmJyLTE+Q2FuY2VyPC9hYmJyLTE+PGFiYnItMj5DYW5jZXI8L2FiYnIt
Mj48L3BlcmlvZGljYWw+PHBhZ2VzPjI1NjEtMjU2OTwvcGFnZXM+PHZvbHVtZT4xMjM8L3ZvbHVt
ZT48bnVtYmVyPjEzPC9udW1iZXI+PGRhdGVzPjx5ZWFyPjIwMTc8L3llYXI+PC9kYXRlcz48aXNi
bj4wMDA4LTU0M1g8L2lzYm4+PHVybHM+PC91cmxzPjwvcmVjb3JkPjwvQ2l0ZT48Q2l0ZT48QXV0
aG9yPkthdGhlcmluZSBLZWlzbGVyLVN0YXJrZXk8L0F1dGhvcj48WWVhcj4yMDI0PC9ZZWFyPjxS
ZWNOdW0+MjY3NjwvUmVjTnVtPjxyZWNvcmQ+PHJlYy1udW1iZXI+MjY3NjwvcmVjLW51bWJlcj48
Zm9yZWlnbi1rZXlzPjxrZXkgYXBwPSJFTiIgZGItaWQ9IjlkdnZ6ZnAybzVyYXpkZXo5Zm1wejJ4
NXhhMHNmcGF2OXY5OSIgdGltZXN0YW1wPSIxNzgyMjU2MTYxIj4yNjc2PC9rZXk+PC9mb3JlaWdu
LWtleXM+PHJlZi10eXBlIG5hbWU9IlJlcG9ydCI+Mjc8L3JlZi10eXBlPjxjb250cmlidXRvcnM+
PGF1dGhvcnM+PGF1dGhvcj5LYXRoZXJpbmUgS2Vpc2xlci1TdGFya2V5LCBMaXNhIE4uIEJ1bmNo
PC9hdXRob3I+PC9hdXRob3JzPjwvY29udHJpYnV0b3JzPjx0aXRsZXM+PHRpdGxlPkhlYWx0aCBJ
bnN1cmFuY2UgQ292ZXJhZ2UgaW4gdGhlIFVuaXRlZCBTdGF0ZXM6IDIwMjM8L3RpdGxlPjwvdGl0
bGVzPjxkYXRlcz48eWVhcj4yMDI0PC95ZWFyPjwvZGF0ZXM+PHVybHM+PHJlbGF0ZWQtdXJscz48
dXJsPmh0dHBzOi8vd3d3Mi5jZW5zdXMuZ292L2xpYnJhcnkvcHVibGljYXRpb25zLzIwMjQvZGVt
by9wNjAtMjg0LnBkZjwvdXJsPjwvcmVsYXRlZC11cmxzPjwvdXJscz48YWNjZXNzLWRhdGU+TWFy
Y2ggNiwgMjAyNjwvYWNjZXNzLWRhdGU+PC9yZWNvcmQ+PC9DaXRlPjwvRW5kTm90ZT4A
</w:fldData>
              </w:fldChar>
            </w:r>
            <w:r w:rsidR="00736948">
              <w:rPr>
                <w:sz w:val="22"/>
                <w:szCs w:val="22"/>
              </w:rPr>
              <w:instrText xml:space="preserve"> ADDIN EN.CITE </w:instrText>
            </w:r>
            <w:r w:rsidR="00736948">
              <w:rPr>
                <w:sz w:val="22"/>
                <w:szCs w:val="22"/>
              </w:rPr>
              <w:fldChar w:fldCharType="begin">
                <w:fldData xml:space="preserve">PEVuZE5vdGU+PENpdGU+PFJlY051bT4zMDwvUmVjTnVtPjxEaXNwbGF5VGV4dD48c3R5bGUgZmFj
ZT0ic3VwZXJzY3JpcHQiPjEsNiw3PC9zdHlsZT48L0Rpc3BsYXlUZXh0PjxyZWNvcmQ+PHJlYy1u
dW1iZXI+MzA8L3JlYy1udW1iZXI+PGZvcmVpZ24ta2V5cz48a2V5IGFwcD0iRU4iIGRiLWlkPSIy
c2Rycjl3d2M5MHhzNmV4MGRtdmZyZnhwOWV2dzJ4OXNkMnciIHRpbWVzdGFtcD0iMTc0NDk0NDYy
MSI+MzA8L2tleT48L2ZvcmVpZ24ta2V5cz48cmVmLXR5cGUgbmFtZT0iV2ViIFBhZ2UiPjEyPC9y
ZWYtdHlwZT48Y29udHJpYnV0b3JzPjwvY29udHJpYnV0b3JzPjx0aXRsZXM+PHRpdGxlPlNFRVIq
RXhwbG9yZXI6IEFuIGludGVyYWN0aXZlIHdlYnNpdGUgZm9yIFNFRVIgY2FuY2VyIHN0YXRpc3Rp
Y3MgW0ludGVybmV0XS48L3RpdGxlPjwvdGl0bGVzPjxkYXRlcz48L2RhdGVzPjxwdWJsaXNoZXI+
U3VydmVpbGxhbmNlIFJlc2VhcmNoIFByb2dyYW0sIE5hdGlvbmFsIENhbmNlciBJbnN0aXR1dGU7
PC9wdWJsaXNoZXI+PHVybHM+PHJlbGF0ZWQtdXJscz48dXJsPmh0dHBzOi8vc2Vlci5jYW5jZXIu
Z292L3N0YXRpc3RpY3MtbmV0d29yay9leHBsb3Jlci88L3VybD48L3JlbGF0ZWQtdXJscz48L3Vy
bHM+PC9yZWNvcmQ+PC9DaXRlPjxDaXRlPjxBdXRob3I+UGVycnk8L0F1dGhvcj48WWVhcj4yMDE3
PC9ZZWFyPjxSZWNOdW0+MjY3NTwvUmVjTnVtPjxyZWNvcmQ+PHJlYy1udW1iZXI+MjY3NTwvcmVj
LW51bWJlcj48Zm9yZWlnbi1rZXlzPjxrZXkgYXBwPSJFTiIgZGItaWQ9IjlkdnZ6ZnAybzVyYXpk
ZXo5Zm1wejJ4NXhhMHNmcGF2OXY5OSIgdGltZXN0YW1wPSIxNzgyMjU2MTYxIj4yNjc1PC9rZXk+
PC9mb3JlaWduLWtleXM+PHJlZi10eXBlIG5hbWU9IkpvdXJuYWwgQXJ0aWNsZSI+MTc8L3JlZi10
eXBlPjxjb250cmlidXRvcnM+PGF1dGhvcnM+PGF1dGhvcj5QZXJyeSwgQXNobGV5IE08L2F1dGhv
cj48YXV0aG9yPkJydW5uZXIsIEFuZHJldyBNPC9hdXRob3I+PGF1dGhvcj5ab3UsIFRhbzwvYXV0
aG9yPjxhdXRob3I+TWNHcmVnb3IsIEtyaXN0aW4gTDwvYXV0aG9yPjxhdXRob3I+QW1yZWluLCBQ
aGlsaXAgQzwvYXV0aG9yPjxhdXRob3I+SG9iYnMsIEdhYnJpZWxhIFM8L2F1dGhvcj48YXV0aG9y
PkJhbGxlbiwgS2FyZW4gSzwvYXV0aG9yPjxhdXRob3I+TmV1YmVyZywgRG9ubmEgUzwvYXV0aG9y
PjxhdXRob3I+RmF0aGksIEFtaXIgVDwvYXV0aG9yPjwvYXV0aG9ycz48L2NvbnRyaWJ1dG9ycz48
dGl0bGVzPjx0aXRsZT5Bc3NvY2lhdGlvbiBiZXR3ZWVuIGluc3VyYW5jZSBzdGF0dXMgYXQgZGlh
Z25vc2lzIGFuZCBvdmVyYWxsIHN1cnZpdmFsIGluIGNocm9uaWMgbXllbG9pZCBsZXVrZW1pYTog
YSBwb3B1bGF0aW9u4oCQYmFzZWQgc3R1ZHk8L3RpdGxlPjxzZWNvbmRhcnktdGl0bGU+Q2FuY2Vy
PC9zZWNvbmRhcnktdGl0bGU+PC90aXRsZXM+PHBlcmlvZGljYWw+PGZ1bGwtdGl0bGU+Q2FuY2Vy
PC9mdWxsLXRpdGxlPjxhYmJyLTE+Q2FuY2VyPC9hYmJyLTE+PGFiYnItMj5DYW5jZXI8L2FiYnIt
Mj48L3BlcmlvZGljYWw+PHBhZ2VzPjI1NjEtMjU2OTwvcGFnZXM+PHZvbHVtZT4xMjM8L3ZvbHVt
ZT48bnVtYmVyPjEzPC9udW1iZXI+PGRhdGVzPjx5ZWFyPjIwMTc8L3llYXI+PC9kYXRlcz48aXNi
bj4wMDA4LTU0M1g8L2lzYm4+PHVybHM+PC91cmxzPjwvcmVjb3JkPjwvQ2l0ZT48Q2l0ZT48QXV0
aG9yPkthdGhlcmluZSBLZWlzbGVyLVN0YXJrZXk8L0F1dGhvcj48WWVhcj4yMDI0PC9ZZWFyPjxS
ZWNOdW0+MjY3NjwvUmVjTnVtPjxyZWNvcmQ+PHJlYy1udW1iZXI+MjY3NjwvcmVjLW51bWJlcj48
Zm9yZWlnbi1rZXlzPjxrZXkgYXBwPSJFTiIgZGItaWQ9IjlkdnZ6ZnAybzVyYXpkZXo5Zm1wejJ4
NXhhMHNmcGF2OXY5OSIgdGltZXN0YW1wPSIxNzgyMjU2MTYxIj4yNjc2PC9rZXk+PC9mb3JlaWdu
LWtleXM+PHJlZi10eXBlIG5hbWU9IlJlcG9ydCI+Mjc8L3JlZi10eXBlPjxjb250cmlidXRvcnM+
PGF1dGhvcnM+PGF1dGhvcj5LYXRoZXJpbmUgS2Vpc2xlci1TdGFya2V5LCBMaXNhIE4uIEJ1bmNo
PC9hdXRob3I+PC9hdXRob3JzPjwvY29udHJpYnV0b3JzPjx0aXRsZXM+PHRpdGxlPkhlYWx0aCBJ
bnN1cmFuY2UgQ292ZXJhZ2UgaW4gdGhlIFVuaXRlZCBTdGF0ZXM6IDIwMjM8L3RpdGxlPjwvdGl0
bGVzPjxkYXRlcz48eWVhcj4yMDI0PC95ZWFyPjwvZGF0ZXM+PHVybHM+PHJlbGF0ZWQtdXJscz48
dXJsPmh0dHBzOi8vd3d3Mi5jZW5zdXMuZ292L2xpYnJhcnkvcHVibGljYXRpb25zLzIwMjQvZGVt
by9wNjAtMjg0LnBkZjwvdXJsPjwvcmVsYXRlZC11cmxzPjwvdXJscz48YWNjZXNzLWRhdGU+TWFy
Y2ggNiwgMjAyNjwvYWNjZXNzLWRhdGU+PC9yZWNvcmQ+PC9DaXRlPjwvRW5kTm90ZT4A
</w:fldData>
              </w:fldChar>
            </w:r>
            <w:r w:rsidR="00736948">
              <w:rPr>
                <w:sz w:val="22"/>
                <w:szCs w:val="22"/>
              </w:rPr>
              <w:instrText xml:space="preserve"> ADDIN EN.CITE.DATA </w:instrText>
            </w:r>
            <w:r w:rsidR="00736948">
              <w:rPr>
                <w:sz w:val="22"/>
                <w:szCs w:val="22"/>
              </w:rPr>
            </w:r>
            <w:r w:rsidR="00736948">
              <w:rPr>
                <w:sz w:val="22"/>
                <w:szCs w:val="22"/>
              </w:rPr>
              <w:fldChar w:fldCharType="end"/>
            </w:r>
            <w:r w:rsidRPr="004A59A6">
              <w:rPr>
                <w:sz w:val="22"/>
                <w:szCs w:val="22"/>
              </w:rPr>
            </w:r>
            <w:r w:rsidRPr="004A59A6">
              <w:rPr>
                <w:sz w:val="22"/>
                <w:szCs w:val="22"/>
              </w:rPr>
              <w:fldChar w:fldCharType="separate"/>
            </w:r>
            <w:r w:rsidR="00846629" w:rsidRPr="004A59A6">
              <w:rPr>
                <w:noProof/>
                <w:sz w:val="22"/>
                <w:szCs w:val="22"/>
                <w:vertAlign w:val="superscript"/>
              </w:rPr>
              <w:t>1,6,7</w:t>
            </w:r>
            <w:r w:rsidRPr="004A59A6">
              <w:rPr>
                <w:sz w:val="22"/>
                <w:szCs w:val="22"/>
              </w:rPr>
              <w:fldChar w:fldCharType="end"/>
            </w:r>
          </w:p>
        </w:tc>
      </w:tr>
      <w:tr w:rsidR="00797BCA" w:rsidRPr="004A59A6" w14:paraId="53DBBF64" w14:textId="77777777" w:rsidTr="002816CE">
        <w:trPr>
          <w:trHeight w:val="20"/>
        </w:trPr>
        <w:tc>
          <w:tcPr>
            <w:tcW w:w="2395" w:type="pct"/>
            <w:tcBorders>
              <w:top w:val="nil"/>
              <w:left w:val="single" w:sz="6" w:space="0" w:color="000000"/>
              <w:bottom w:val="single" w:sz="4" w:space="0" w:color="auto"/>
              <w:right w:val="single" w:sz="4" w:space="0" w:color="000000"/>
            </w:tcBorders>
            <w:tcMar>
              <w:top w:w="15" w:type="dxa"/>
              <w:left w:w="72" w:type="dxa"/>
              <w:bottom w:w="0" w:type="dxa"/>
              <w:right w:w="72" w:type="dxa"/>
            </w:tcMar>
            <w:vAlign w:val="center"/>
            <w:hideMark/>
          </w:tcPr>
          <w:p w14:paraId="473928D1" w14:textId="77777777" w:rsidR="00797BCA" w:rsidRPr="004A59A6" w:rsidRDefault="00797BCA" w:rsidP="002816CE">
            <w:pPr>
              <w:spacing w:after="0"/>
              <w:rPr>
                <w:kern w:val="0"/>
                <w:sz w:val="40"/>
                <w:szCs w:val="40"/>
              </w:rPr>
            </w:pPr>
            <w:r w:rsidRPr="004A59A6">
              <w:rPr>
                <w:sz w:val="22"/>
                <w:szCs w:val="22"/>
              </w:rPr>
              <w:t xml:space="preserve">    Medicare</w:t>
            </w:r>
          </w:p>
        </w:tc>
        <w:tc>
          <w:tcPr>
            <w:tcW w:w="835" w:type="pct"/>
            <w:tcBorders>
              <w:top w:val="nil"/>
              <w:left w:val="single" w:sz="4" w:space="0" w:color="000000"/>
              <w:bottom w:val="single" w:sz="4" w:space="0" w:color="auto"/>
              <w:right w:val="single" w:sz="4" w:space="0" w:color="000000"/>
            </w:tcBorders>
            <w:tcMar>
              <w:top w:w="15" w:type="dxa"/>
              <w:left w:w="72" w:type="dxa"/>
              <w:bottom w:w="0" w:type="dxa"/>
              <w:right w:w="72" w:type="dxa"/>
            </w:tcMar>
            <w:vAlign w:val="center"/>
            <w:hideMark/>
          </w:tcPr>
          <w:p w14:paraId="76DFC1C6" w14:textId="77777777" w:rsidR="00797BCA" w:rsidRPr="004A59A6" w:rsidRDefault="00797BCA" w:rsidP="002816CE">
            <w:pPr>
              <w:spacing w:after="0"/>
              <w:rPr>
                <w:kern w:val="0"/>
                <w:sz w:val="40"/>
                <w:szCs w:val="40"/>
              </w:rPr>
            </w:pPr>
            <w:r w:rsidRPr="004A59A6">
              <w:rPr>
                <w:sz w:val="22"/>
                <w:szCs w:val="22"/>
              </w:rPr>
              <w:t xml:space="preserve">60.0 </w:t>
            </w:r>
          </w:p>
        </w:tc>
        <w:tc>
          <w:tcPr>
            <w:tcW w:w="1771" w:type="pct"/>
            <w:tcBorders>
              <w:top w:val="nil"/>
              <w:left w:val="single" w:sz="4" w:space="0" w:color="000000"/>
              <w:bottom w:val="single" w:sz="4" w:space="0" w:color="auto"/>
              <w:right w:val="single" w:sz="4" w:space="0" w:color="000000"/>
            </w:tcBorders>
            <w:tcMar>
              <w:top w:w="15" w:type="dxa"/>
              <w:left w:w="72" w:type="dxa"/>
              <w:bottom w:w="0" w:type="dxa"/>
              <w:right w:w="72" w:type="dxa"/>
            </w:tcMar>
            <w:vAlign w:val="center"/>
            <w:hideMark/>
          </w:tcPr>
          <w:p w14:paraId="0119BFB2" w14:textId="053B1F8E" w:rsidR="00797BCA" w:rsidRPr="004A59A6" w:rsidRDefault="00797BCA" w:rsidP="002816CE">
            <w:pPr>
              <w:spacing w:after="0"/>
              <w:rPr>
                <w:sz w:val="22"/>
                <w:szCs w:val="22"/>
              </w:rPr>
            </w:pPr>
            <w:r w:rsidRPr="004A59A6">
              <w:rPr>
                <w:sz w:val="22"/>
                <w:szCs w:val="22"/>
              </w:rPr>
              <w:fldChar w:fldCharType="begin"/>
            </w:r>
            <w:r w:rsidR="00846629" w:rsidRPr="004A59A6">
              <w:rPr>
                <w:sz w:val="22"/>
                <w:szCs w:val="22"/>
              </w:rPr>
              <w:instrText xml:space="preserve"> ADDIN EN.CITE &lt;EndNote&gt;&lt;Cite&gt;&lt;RecNum&gt;30&lt;/RecNum&gt;&lt;DisplayText&gt;&lt;style face="superscript"&gt;1&lt;/style&gt;&lt;/DisplayText&gt;&lt;record&gt;&lt;rec-number&gt;30&lt;/rec-number&gt;&lt;foreign-keys&gt;&lt;key app="EN" db-id="2sdrr9wwc90xs6ex0dmvfrfxp9evw2x9sd2w" timestamp="1744944621"&gt;30&lt;/key&gt;&lt;/foreign-keys&gt;&lt;ref-type name="Web Page"&gt;12&lt;/ref-type&gt;&lt;contributors&gt;&lt;/contributors&gt;&lt;titles&gt;&lt;title&gt;SEER*Explorer: An interactive website for SEER cancer statistics [Internet].&lt;/title&gt;&lt;/titles&gt;&lt;dates&gt;&lt;/dates&gt;&lt;publisher&gt;Surveillance Research Program, National Cancer Institute;&lt;/publisher&gt;&lt;urls&gt;&lt;related-urls&gt;&lt;url&gt;https://seer.cancer.gov/statistics-network/explorer/&lt;/url&gt;&lt;/related-urls&gt;&lt;/urls&gt;&lt;/record&gt;&lt;/Cite&gt;&lt;/EndNote&gt;</w:instrText>
            </w:r>
            <w:r w:rsidRPr="004A59A6">
              <w:rPr>
                <w:sz w:val="22"/>
                <w:szCs w:val="22"/>
              </w:rPr>
              <w:fldChar w:fldCharType="separate"/>
            </w:r>
            <w:r w:rsidR="00846629" w:rsidRPr="004A59A6">
              <w:rPr>
                <w:noProof/>
                <w:sz w:val="22"/>
                <w:szCs w:val="22"/>
                <w:vertAlign w:val="superscript"/>
              </w:rPr>
              <w:t>1</w:t>
            </w:r>
            <w:r w:rsidRPr="004A59A6">
              <w:rPr>
                <w:sz w:val="22"/>
                <w:szCs w:val="22"/>
              </w:rPr>
              <w:fldChar w:fldCharType="end"/>
            </w:r>
          </w:p>
        </w:tc>
      </w:tr>
      <w:tr w:rsidR="00797BCA" w:rsidRPr="004A59A6" w14:paraId="756D53E8" w14:textId="77777777" w:rsidTr="002816CE">
        <w:trPr>
          <w:trHeight w:val="20"/>
        </w:trPr>
        <w:tc>
          <w:tcPr>
            <w:tcW w:w="2395" w:type="pct"/>
            <w:tcBorders>
              <w:top w:val="single" w:sz="4" w:space="0" w:color="auto"/>
              <w:left w:val="single" w:sz="4" w:space="0" w:color="auto"/>
              <w:right w:val="single" w:sz="4" w:space="0" w:color="auto"/>
            </w:tcBorders>
            <w:tcMar>
              <w:top w:w="15" w:type="dxa"/>
              <w:left w:w="72" w:type="dxa"/>
              <w:bottom w:w="0" w:type="dxa"/>
              <w:right w:w="72" w:type="dxa"/>
            </w:tcMar>
            <w:vAlign w:val="center"/>
          </w:tcPr>
          <w:p w14:paraId="304A5438" w14:textId="77777777" w:rsidR="00797BCA" w:rsidRPr="004A59A6" w:rsidRDefault="00797BCA" w:rsidP="002816CE">
            <w:pPr>
              <w:spacing w:after="0"/>
              <w:rPr>
                <w:sz w:val="22"/>
                <w:szCs w:val="22"/>
              </w:rPr>
            </w:pPr>
            <w:r w:rsidRPr="004A59A6">
              <w:rPr>
                <w:sz w:val="22"/>
                <w:szCs w:val="22"/>
              </w:rPr>
              <w:t xml:space="preserve">US Prevalence of Adult </w:t>
            </w:r>
            <w:r w:rsidRPr="004A59A6">
              <w:rPr>
                <w:rFonts w:hint="eastAsia"/>
                <w:sz w:val="22"/>
                <w:szCs w:val="22"/>
              </w:rPr>
              <w:t xml:space="preserve">Ph+ </w:t>
            </w:r>
            <w:r w:rsidRPr="004A59A6">
              <w:rPr>
                <w:sz w:val="22"/>
                <w:szCs w:val="22"/>
              </w:rPr>
              <w:t>CML by Payer (Cases Per 100,000)</w:t>
            </w:r>
            <w:r w:rsidRPr="004A59A6">
              <w:rPr>
                <w:color w:val="000000" w:themeColor="text1"/>
                <w:sz w:val="22"/>
                <w:szCs w:val="22"/>
              </w:rPr>
              <w:t> </w:t>
            </w:r>
          </w:p>
        </w:tc>
        <w:tc>
          <w:tcPr>
            <w:tcW w:w="835" w:type="pct"/>
            <w:tcBorders>
              <w:top w:val="single" w:sz="4" w:space="0" w:color="auto"/>
              <w:left w:val="single" w:sz="4" w:space="0" w:color="auto"/>
              <w:right w:val="single" w:sz="4" w:space="0" w:color="auto"/>
            </w:tcBorders>
            <w:tcMar>
              <w:top w:w="15" w:type="dxa"/>
              <w:left w:w="72" w:type="dxa"/>
              <w:bottom w:w="0" w:type="dxa"/>
              <w:right w:w="72" w:type="dxa"/>
            </w:tcMar>
            <w:vAlign w:val="center"/>
          </w:tcPr>
          <w:p w14:paraId="2E8DB512" w14:textId="77777777" w:rsidR="00797BCA" w:rsidRPr="004A59A6" w:rsidRDefault="00797BCA" w:rsidP="002816CE">
            <w:pPr>
              <w:spacing w:after="0"/>
              <w:rPr>
                <w:sz w:val="22"/>
                <w:szCs w:val="22"/>
              </w:rPr>
            </w:pPr>
          </w:p>
        </w:tc>
        <w:tc>
          <w:tcPr>
            <w:tcW w:w="1771" w:type="pct"/>
            <w:tcBorders>
              <w:top w:val="single" w:sz="4" w:space="0" w:color="auto"/>
              <w:left w:val="single" w:sz="4" w:space="0" w:color="auto"/>
              <w:right w:val="single" w:sz="4" w:space="0" w:color="auto"/>
            </w:tcBorders>
            <w:tcMar>
              <w:top w:w="15" w:type="dxa"/>
              <w:left w:w="72" w:type="dxa"/>
              <w:bottom w:w="0" w:type="dxa"/>
              <w:right w:w="72" w:type="dxa"/>
            </w:tcMar>
            <w:vAlign w:val="center"/>
          </w:tcPr>
          <w:p w14:paraId="0D684D62" w14:textId="77777777" w:rsidR="00797BCA" w:rsidRPr="004A59A6" w:rsidRDefault="00797BCA" w:rsidP="002816CE">
            <w:pPr>
              <w:spacing w:after="0"/>
              <w:rPr>
                <w:sz w:val="22"/>
                <w:szCs w:val="22"/>
              </w:rPr>
            </w:pPr>
          </w:p>
        </w:tc>
      </w:tr>
      <w:tr w:rsidR="00797BCA" w:rsidRPr="004A59A6" w14:paraId="06F61D92" w14:textId="77777777" w:rsidTr="002816CE">
        <w:trPr>
          <w:trHeight w:val="20"/>
        </w:trPr>
        <w:tc>
          <w:tcPr>
            <w:tcW w:w="2395" w:type="pct"/>
            <w:tcBorders>
              <w:top w:val="nil"/>
              <w:left w:val="single" w:sz="4" w:space="0" w:color="auto"/>
              <w:right w:val="single" w:sz="4" w:space="0" w:color="auto"/>
            </w:tcBorders>
            <w:tcMar>
              <w:top w:w="15" w:type="dxa"/>
              <w:left w:w="72" w:type="dxa"/>
              <w:bottom w:w="0" w:type="dxa"/>
              <w:right w:w="72" w:type="dxa"/>
            </w:tcMar>
            <w:vAlign w:val="center"/>
          </w:tcPr>
          <w:p w14:paraId="7E38EB08" w14:textId="77777777" w:rsidR="00797BCA" w:rsidRPr="004A59A6" w:rsidRDefault="00797BCA" w:rsidP="002816CE">
            <w:pPr>
              <w:spacing w:after="0"/>
              <w:rPr>
                <w:sz w:val="22"/>
                <w:szCs w:val="22"/>
              </w:rPr>
            </w:pPr>
            <w:r w:rsidRPr="004A59A6">
              <w:rPr>
                <w:sz w:val="22"/>
                <w:szCs w:val="22"/>
              </w:rPr>
              <w:t xml:space="preserve">    Overall</w:t>
            </w:r>
          </w:p>
        </w:tc>
        <w:tc>
          <w:tcPr>
            <w:tcW w:w="835" w:type="pct"/>
            <w:tcBorders>
              <w:top w:val="nil"/>
              <w:left w:val="single" w:sz="4" w:space="0" w:color="auto"/>
              <w:right w:val="single" w:sz="4" w:space="0" w:color="auto"/>
            </w:tcBorders>
            <w:tcMar>
              <w:top w:w="15" w:type="dxa"/>
              <w:left w:w="72" w:type="dxa"/>
              <w:bottom w:w="0" w:type="dxa"/>
              <w:right w:w="72" w:type="dxa"/>
            </w:tcMar>
            <w:vAlign w:val="center"/>
          </w:tcPr>
          <w:p w14:paraId="689D8691" w14:textId="77777777" w:rsidR="00797BCA" w:rsidRPr="004A59A6" w:rsidRDefault="00797BCA" w:rsidP="002816CE">
            <w:pPr>
              <w:spacing w:after="0"/>
              <w:rPr>
                <w:sz w:val="22"/>
                <w:szCs w:val="22"/>
              </w:rPr>
            </w:pPr>
            <w:r w:rsidRPr="004A59A6">
              <w:rPr>
                <w:sz w:val="22"/>
                <w:szCs w:val="22"/>
              </w:rPr>
              <w:t>19.7</w:t>
            </w:r>
          </w:p>
        </w:tc>
        <w:tc>
          <w:tcPr>
            <w:tcW w:w="1771" w:type="pct"/>
            <w:tcBorders>
              <w:top w:val="nil"/>
              <w:left w:val="single" w:sz="4" w:space="0" w:color="auto"/>
              <w:right w:val="single" w:sz="4" w:space="0" w:color="auto"/>
            </w:tcBorders>
            <w:tcMar>
              <w:top w:w="15" w:type="dxa"/>
              <w:left w:w="72" w:type="dxa"/>
              <w:bottom w:w="0" w:type="dxa"/>
              <w:right w:w="72" w:type="dxa"/>
            </w:tcMar>
            <w:vAlign w:val="center"/>
          </w:tcPr>
          <w:p w14:paraId="7E4061D5" w14:textId="38011AD5" w:rsidR="00797BCA" w:rsidRPr="004A59A6" w:rsidRDefault="00797BCA" w:rsidP="002816CE">
            <w:pPr>
              <w:spacing w:after="0"/>
              <w:rPr>
                <w:sz w:val="22"/>
                <w:szCs w:val="22"/>
              </w:rPr>
            </w:pPr>
            <w:r w:rsidRPr="004A59A6">
              <w:rPr>
                <w:sz w:val="22"/>
                <w:szCs w:val="22"/>
              </w:rPr>
              <w:fldChar w:fldCharType="begin">
                <w:fldData xml:space="preserve">PEVuZE5vdGU+PENpdGU+PFJlY051bT4zMDwvUmVjTnVtPjxEaXNwbGF5VGV4dD48c3R5bGUgZmFj
ZT0ic3VwZXJzY3JpcHQiPjEsNCw4PC9zdHlsZT48L0Rpc3BsYXlUZXh0PjxyZWNvcmQ+PHJlYy1u
dW1iZXI+MzA8L3JlYy1udW1iZXI+PGZvcmVpZ24ta2V5cz48a2V5IGFwcD0iRU4iIGRiLWlkPSIy
c2Rycjl3d2M5MHhzNmV4MGRtdmZyZnhwOWV2dzJ4OXNkMnciIHRpbWVzdGFtcD0iMTc0NDk0NDYy
MSI+MzA8L2tleT48L2ZvcmVpZ24ta2V5cz48cmVmLXR5cGUgbmFtZT0iV2ViIFBhZ2UiPjEyPC9y
ZWYtdHlwZT48Y29udHJpYnV0b3JzPjwvY29udHJpYnV0b3JzPjx0aXRsZXM+PHRpdGxlPlNFRVIq
RXhwbG9yZXI6IEFuIGludGVyYWN0aXZlIHdlYnNpdGUgZm9yIFNFRVIgY2FuY2VyIHN0YXRpc3Rp
Y3MgW0ludGVybmV0XS48L3RpdGxlPjwvdGl0bGVzPjxkYXRlcz48L2RhdGVzPjxwdWJsaXNoZXI+
U3VydmVpbGxhbmNlIFJlc2VhcmNoIFByb2dyYW0sIE5hdGlvbmFsIENhbmNlciBJbnN0aXR1dGU7
PC9wdWJsaXNoZXI+PHVybHM+PHJlbGF0ZWQtdXJscz48dXJsPmh0dHBzOi8vc2Vlci5jYW5jZXIu
Z292L3N0YXRpc3RpY3MtbmV0d29yay9leHBsb3Jlci88L3VybD48L3JlbGF0ZWQtdXJscz48L3Vy
bHM+PC9yZWNvcmQ+PC9DaXRlPjxDaXRlPjxBdXRob3I+SHVyZXQ8L0F1dGhvcj48WWVhcj4xOTkw
PC9ZZWFyPjxSZWNOdW0+NDI8L1JlY051bT48cmVjb3JkPjxyZWMtbnVtYmVyPjQyPC9yZWMtbnVt
YmVyPjxmb3JlaWduLWtleXM+PGtleSBhcHA9IkVOIiBkYi1pZD0iMnNkcnI5d3djOTB4czZleDBk
bXZmcmZ4cDlldncyeDlzZDJ3IiB0aW1lc3RhbXA9IjE3NzIwNTU2NzEiPjQyPC9rZXk+PC9mb3Jl
aWduLWtleXM+PHJlZi10eXBlIG5hbWU9IkpvdXJuYWwgQXJ0aWNsZSI+MTc8L3JlZi10eXBlPjxj
b250cmlidXRvcnM+PGF1dGhvcnM+PGF1dGhvcj5IdXJldCwgSkw8L2F1dGhvcj48L2F1dGhvcnM+
PC9jb250cmlidXRvcnM+PHRpdGxlcz48dGl0bGU+Q29tcGxleCB0cmFuc2xvY2F0aW9ucywgc2lt
cGxlIHZhcmlhbnQgdHJhbnNsb2NhdGlvbnMgYW5kIFBoLW5lZ2F0aXZlIGNhc2VzIGluIGNocm9u
aWMgbXllbG9nZW5vdXMgbGV1a2FlbWlhPC90aXRsZT48c2Vjb25kYXJ5LXRpdGxlPkh1bWFuIGdl
bmV0aWNzPC9zZWNvbmRhcnktdGl0bGU+PC90aXRsZXM+PHBhZ2VzPjU2NS01Njg8L3BhZ2VzPjx2
b2x1bWU+ODU8L3ZvbHVtZT48bnVtYmVyPjY8L251bWJlcj48ZGF0ZXM+PHllYXI+MTk5MDwveWVh
cj48L2RhdGVzPjxpc2JuPjAzNDAtNjcxNzwvaXNibj48dXJscz48L3VybHM+PC9yZWNvcmQ+PC9D
aXRlPjxDaXRlPjxBdXRob3I+S290YTwvQXV0aG9yPjxZZWFyPjIwMjM8L1llYXI+PFJlY051bT4x
NDwvUmVjTnVtPjxyZWNvcmQ+PHJlYy1udW1iZXI+MTQ8L3JlYy1udW1iZXI+PGZvcmVpZ24ta2V5
cz48a2V5IGFwcD0iRU4iIGRiLWlkPSIyc2Rycjl3d2M5MHhzNmV4MGRtdmZyZnhwOWV2dzJ4OXNk
MnciIHRpbWVzdGFtcD0iMTcyOTAyMzkzMCI+MTQ8L2tleT48L2ZvcmVpZ24ta2V5cz48cmVmLXR5
cGUgbmFtZT0iSm91cm5hbCBBcnRpY2xlIj4xNzwvcmVmLXR5cGU+PGNvbnRyaWJ1dG9ycz48YXV0
aG9ycz48YXV0aG9yPktvdGEsIFZhbXNpIEs8L2F1dGhvcj48YXV0aG9yPldlaSwgRGF2aWQ8L2F1
dGhvcj48YXV0aG9yPllhbmcsIERhaXN5PC9hdXRob3I+PGF1dGhvcj5Sb21kaGFuaSwgSGVsYTwv
YXV0aG9yPjxhdXRob3I+TGF0cmVtb3VpbGxlLVZpYXUsIERvbWluaWNrPC9hdXRob3I+PGF1dGhv
cj5HdcOpcmluLCBBbm5pZTwvYXV0aG9yPjxhdXRob3I+SmFkaGF2LCBLZWphbDwvYXV0aG9yPjwv
YXV0aG9ycz48L2NvbnRyaWJ1dG9ycz48dGl0bGVzPjx0aXRsZT5UcmVhdG1lbnQgUGF0dGVybnMg
YW5kIE1vZGlmaWNhdGlvbnMgb2YgVHlyb3NpbmUgS2luYXNlIEluaGliaXRvcnMgKFRLSSkgVGhl
cmFweSBpbiBFYXJseSBMaW5lcyBpbiBQYXRpZW50cyB3aXRoIENocm9uaWMgTXllbG9pZCBMZXVr
ZW1pYSBpbiBDaHJvbmljIFBoYXNlIChDTUwtQ1ApOiBSZWFsLVdvcmxkIEFuYWx5c2lzIGZyb20g
YSBMYXJnZSBDb21tZXJjaWFsIENsYWltcyBEYXRhYmFzZSBpbiB0aGUgVW5pdGVkIFN0YXRlcyAo
VVMpPC90aXRsZT48c2Vjb25kYXJ5LXRpdGxlPkJsb29kPC9zZWNvbmRhcnktdGl0bGU+PC90aXRs
ZXM+PHBhZ2VzPjUxOTA8L3BhZ2VzPjx2b2x1bWU+MTQyPC92b2x1bWU+PGRhdGVzPjx5ZWFyPjIw
MjM8L3llYXI+PC9kYXRlcz48aXNibj4wMDA2LTQ5NzE8L2lzYm4+PHVybHM+PC91cmxzPjwvcmVj
b3JkPjwvQ2l0ZT48L0VuZE5vdGU+AG==
</w:fldData>
              </w:fldChar>
            </w:r>
            <w:r w:rsidR="00846629" w:rsidRPr="004A59A6">
              <w:rPr>
                <w:sz w:val="22"/>
                <w:szCs w:val="22"/>
              </w:rPr>
              <w:instrText xml:space="preserve"> ADDIN EN.CITE </w:instrText>
            </w:r>
            <w:r w:rsidR="00846629" w:rsidRPr="004A59A6">
              <w:rPr>
                <w:sz w:val="22"/>
                <w:szCs w:val="22"/>
              </w:rPr>
              <w:fldChar w:fldCharType="begin">
                <w:fldData xml:space="preserve">PEVuZE5vdGU+PENpdGU+PFJlY051bT4zMDwvUmVjTnVtPjxEaXNwbGF5VGV4dD48c3R5bGUgZmFj
ZT0ic3VwZXJzY3JpcHQiPjEsNCw4PC9zdHlsZT48L0Rpc3BsYXlUZXh0PjxyZWNvcmQ+PHJlYy1u
dW1iZXI+MzA8L3JlYy1udW1iZXI+PGZvcmVpZ24ta2V5cz48a2V5IGFwcD0iRU4iIGRiLWlkPSIy
c2Rycjl3d2M5MHhzNmV4MGRtdmZyZnhwOWV2dzJ4OXNkMnciIHRpbWVzdGFtcD0iMTc0NDk0NDYy
MSI+MzA8L2tleT48L2ZvcmVpZ24ta2V5cz48cmVmLXR5cGUgbmFtZT0iV2ViIFBhZ2UiPjEyPC9y
ZWYtdHlwZT48Y29udHJpYnV0b3JzPjwvY29udHJpYnV0b3JzPjx0aXRsZXM+PHRpdGxlPlNFRVIq
RXhwbG9yZXI6IEFuIGludGVyYWN0aXZlIHdlYnNpdGUgZm9yIFNFRVIgY2FuY2VyIHN0YXRpc3Rp
Y3MgW0ludGVybmV0XS48L3RpdGxlPjwvdGl0bGVzPjxkYXRlcz48L2RhdGVzPjxwdWJsaXNoZXI+
U3VydmVpbGxhbmNlIFJlc2VhcmNoIFByb2dyYW0sIE5hdGlvbmFsIENhbmNlciBJbnN0aXR1dGU7
PC9wdWJsaXNoZXI+PHVybHM+PHJlbGF0ZWQtdXJscz48dXJsPmh0dHBzOi8vc2Vlci5jYW5jZXIu
Z292L3N0YXRpc3RpY3MtbmV0d29yay9leHBsb3Jlci88L3VybD48L3JlbGF0ZWQtdXJscz48L3Vy
bHM+PC9yZWNvcmQ+PC9DaXRlPjxDaXRlPjxBdXRob3I+SHVyZXQ8L0F1dGhvcj48WWVhcj4xOTkw
PC9ZZWFyPjxSZWNOdW0+NDI8L1JlY051bT48cmVjb3JkPjxyZWMtbnVtYmVyPjQyPC9yZWMtbnVt
YmVyPjxmb3JlaWduLWtleXM+PGtleSBhcHA9IkVOIiBkYi1pZD0iMnNkcnI5d3djOTB4czZleDBk
bXZmcmZ4cDlldncyeDlzZDJ3IiB0aW1lc3RhbXA9IjE3NzIwNTU2NzEiPjQyPC9rZXk+PC9mb3Jl
aWduLWtleXM+PHJlZi10eXBlIG5hbWU9IkpvdXJuYWwgQXJ0aWNsZSI+MTc8L3JlZi10eXBlPjxj
b250cmlidXRvcnM+PGF1dGhvcnM+PGF1dGhvcj5IdXJldCwgSkw8L2F1dGhvcj48L2F1dGhvcnM+
PC9jb250cmlidXRvcnM+PHRpdGxlcz48dGl0bGU+Q29tcGxleCB0cmFuc2xvY2F0aW9ucywgc2lt
cGxlIHZhcmlhbnQgdHJhbnNsb2NhdGlvbnMgYW5kIFBoLW5lZ2F0aXZlIGNhc2VzIGluIGNocm9u
aWMgbXllbG9nZW5vdXMgbGV1a2FlbWlhPC90aXRsZT48c2Vjb25kYXJ5LXRpdGxlPkh1bWFuIGdl
bmV0aWNzPC9zZWNvbmRhcnktdGl0bGU+PC90aXRsZXM+PHBhZ2VzPjU2NS01Njg8L3BhZ2VzPjx2
b2x1bWU+ODU8L3ZvbHVtZT48bnVtYmVyPjY8L251bWJlcj48ZGF0ZXM+PHllYXI+MTk5MDwveWVh
cj48L2RhdGVzPjxpc2JuPjAzNDAtNjcxNzwvaXNibj48dXJscz48L3VybHM+PC9yZWNvcmQ+PC9D
aXRlPjxDaXRlPjxBdXRob3I+S290YTwvQXV0aG9yPjxZZWFyPjIwMjM8L1llYXI+PFJlY051bT4x
NDwvUmVjTnVtPjxyZWNvcmQ+PHJlYy1udW1iZXI+MTQ8L3JlYy1udW1iZXI+PGZvcmVpZ24ta2V5
cz48a2V5IGFwcD0iRU4iIGRiLWlkPSIyc2Rycjl3d2M5MHhzNmV4MGRtdmZyZnhwOWV2dzJ4OXNk
MnciIHRpbWVzdGFtcD0iMTcyOTAyMzkzMCI+MTQ8L2tleT48L2ZvcmVpZ24ta2V5cz48cmVmLXR5
cGUgbmFtZT0iSm91cm5hbCBBcnRpY2xlIj4xNzwvcmVmLXR5cGU+PGNvbnRyaWJ1dG9ycz48YXV0
aG9ycz48YXV0aG9yPktvdGEsIFZhbXNpIEs8L2F1dGhvcj48YXV0aG9yPldlaSwgRGF2aWQ8L2F1
dGhvcj48YXV0aG9yPllhbmcsIERhaXN5PC9hdXRob3I+PGF1dGhvcj5Sb21kaGFuaSwgSGVsYTwv
YXV0aG9yPjxhdXRob3I+TGF0cmVtb3VpbGxlLVZpYXUsIERvbWluaWNrPC9hdXRob3I+PGF1dGhv
cj5HdcOpcmluLCBBbm5pZTwvYXV0aG9yPjxhdXRob3I+SmFkaGF2LCBLZWphbDwvYXV0aG9yPjwv
YXV0aG9ycz48L2NvbnRyaWJ1dG9ycz48dGl0bGVzPjx0aXRsZT5UcmVhdG1lbnQgUGF0dGVybnMg
YW5kIE1vZGlmaWNhdGlvbnMgb2YgVHlyb3NpbmUgS2luYXNlIEluaGliaXRvcnMgKFRLSSkgVGhl
cmFweSBpbiBFYXJseSBMaW5lcyBpbiBQYXRpZW50cyB3aXRoIENocm9uaWMgTXllbG9pZCBMZXVr
ZW1pYSBpbiBDaHJvbmljIFBoYXNlIChDTUwtQ1ApOiBSZWFsLVdvcmxkIEFuYWx5c2lzIGZyb20g
YSBMYXJnZSBDb21tZXJjaWFsIENsYWltcyBEYXRhYmFzZSBpbiB0aGUgVW5pdGVkIFN0YXRlcyAo
VVMpPC90aXRsZT48c2Vjb25kYXJ5LXRpdGxlPkJsb29kPC9zZWNvbmRhcnktdGl0bGU+PC90aXRs
ZXM+PHBhZ2VzPjUxOTA8L3BhZ2VzPjx2b2x1bWU+MTQyPC92b2x1bWU+PGRhdGVzPjx5ZWFyPjIw
MjM8L3llYXI+PC9kYXRlcz48aXNibj4wMDA2LTQ5NzE8L2lzYm4+PHVybHM+PC91cmxzPjwvcmVj
b3JkPjwvQ2l0ZT48L0VuZE5vdGU+AG==
</w:fldData>
              </w:fldChar>
            </w:r>
            <w:r w:rsidR="00846629" w:rsidRPr="004A59A6">
              <w:rPr>
                <w:sz w:val="22"/>
                <w:szCs w:val="22"/>
              </w:rPr>
              <w:instrText xml:space="preserve"> ADDIN EN.CITE.DATA </w:instrText>
            </w:r>
            <w:r w:rsidR="00846629" w:rsidRPr="004A59A6">
              <w:rPr>
                <w:sz w:val="22"/>
                <w:szCs w:val="22"/>
              </w:rPr>
            </w:r>
            <w:r w:rsidR="00846629" w:rsidRPr="004A59A6">
              <w:rPr>
                <w:sz w:val="22"/>
                <w:szCs w:val="22"/>
              </w:rPr>
              <w:fldChar w:fldCharType="end"/>
            </w:r>
            <w:r w:rsidRPr="004A59A6">
              <w:rPr>
                <w:sz w:val="22"/>
                <w:szCs w:val="22"/>
              </w:rPr>
            </w:r>
            <w:r w:rsidRPr="004A59A6">
              <w:rPr>
                <w:sz w:val="22"/>
                <w:szCs w:val="22"/>
              </w:rPr>
              <w:fldChar w:fldCharType="separate"/>
            </w:r>
            <w:r w:rsidR="00846629" w:rsidRPr="004A59A6">
              <w:rPr>
                <w:noProof/>
                <w:sz w:val="22"/>
                <w:szCs w:val="22"/>
                <w:vertAlign w:val="superscript"/>
              </w:rPr>
              <w:t>1,4,8</w:t>
            </w:r>
            <w:r w:rsidRPr="004A59A6">
              <w:rPr>
                <w:sz w:val="22"/>
                <w:szCs w:val="22"/>
              </w:rPr>
              <w:fldChar w:fldCharType="end"/>
            </w:r>
          </w:p>
        </w:tc>
      </w:tr>
      <w:tr w:rsidR="00797BCA" w:rsidRPr="004A59A6" w14:paraId="6063B819" w14:textId="77777777" w:rsidTr="002816CE">
        <w:trPr>
          <w:trHeight w:val="20"/>
        </w:trPr>
        <w:tc>
          <w:tcPr>
            <w:tcW w:w="2395" w:type="pct"/>
            <w:tcBorders>
              <w:top w:val="nil"/>
              <w:left w:val="single" w:sz="4" w:space="0" w:color="auto"/>
              <w:right w:val="single" w:sz="4" w:space="0" w:color="auto"/>
            </w:tcBorders>
            <w:tcMar>
              <w:top w:w="15" w:type="dxa"/>
              <w:left w:w="72" w:type="dxa"/>
              <w:bottom w:w="0" w:type="dxa"/>
              <w:right w:w="72" w:type="dxa"/>
            </w:tcMar>
            <w:vAlign w:val="center"/>
          </w:tcPr>
          <w:p w14:paraId="2AD920D0" w14:textId="77777777" w:rsidR="00797BCA" w:rsidRPr="004A59A6" w:rsidRDefault="00797BCA" w:rsidP="002816CE">
            <w:pPr>
              <w:spacing w:after="0"/>
              <w:rPr>
                <w:sz w:val="22"/>
                <w:szCs w:val="22"/>
              </w:rPr>
            </w:pPr>
            <w:r w:rsidRPr="004A59A6">
              <w:rPr>
                <w:sz w:val="22"/>
                <w:szCs w:val="22"/>
              </w:rPr>
              <w:t xml:space="preserve">    Medicaid</w:t>
            </w:r>
          </w:p>
        </w:tc>
        <w:tc>
          <w:tcPr>
            <w:tcW w:w="835" w:type="pct"/>
            <w:tcBorders>
              <w:top w:val="nil"/>
              <w:left w:val="single" w:sz="4" w:space="0" w:color="auto"/>
              <w:right w:val="single" w:sz="4" w:space="0" w:color="auto"/>
            </w:tcBorders>
            <w:tcMar>
              <w:top w:w="15" w:type="dxa"/>
              <w:left w:w="72" w:type="dxa"/>
              <w:bottom w:w="0" w:type="dxa"/>
              <w:right w:w="72" w:type="dxa"/>
            </w:tcMar>
            <w:vAlign w:val="center"/>
          </w:tcPr>
          <w:p w14:paraId="66CC9CEF" w14:textId="77777777" w:rsidR="00797BCA" w:rsidRPr="004A59A6" w:rsidRDefault="00797BCA" w:rsidP="002816CE">
            <w:pPr>
              <w:spacing w:after="0"/>
              <w:rPr>
                <w:sz w:val="22"/>
                <w:szCs w:val="22"/>
              </w:rPr>
            </w:pPr>
            <w:r w:rsidRPr="004A59A6">
              <w:rPr>
                <w:sz w:val="22"/>
                <w:szCs w:val="22"/>
              </w:rPr>
              <w:t>15.1</w:t>
            </w:r>
          </w:p>
        </w:tc>
        <w:tc>
          <w:tcPr>
            <w:tcW w:w="1771" w:type="pct"/>
            <w:tcBorders>
              <w:top w:val="nil"/>
              <w:left w:val="single" w:sz="4" w:space="0" w:color="auto"/>
              <w:right w:val="single" w:sz="4" w:space="0" w:color="auto"/>
            </w:tcBorders>
            <w:tcMar>
              <w:top w:w="15" w:type="dxa"/>
              <w:left w:w="72" w:type="dxa"/>
              <w:bottom w:w="0" w:type="dxa"/>
              <w:right w:w="72" w:type="dxa"/>
            </w:tcMar>
            <w:vAlign w:val="center"/>
          </w:tcPr>
          <w:p w14:paraId="52AD60B4" w14:textId="6059C0C4" w:rsidR="00797BCA" w:rsidRPr="004A59A6" w:rsidRDefault="00797BCA" w:rsidP="002816CE">
            <w:pPr>
              <w:spacing w:after="0"/>
              <w:rPr>
                <w:sz w:val="22"/>
                <w:szCs w:val="22"/>
              </w:rPr>
            </w:pPr>
            <w:r w:rsidRPr="004A59A6">
              <w:rPr>
                <w:sz w:val="22"/>
                <w:szCs w:val="22"/>
              </w:rPr>
              <w:fldChar w:fldCharType="begin">
                <w:fldData xml:space="preserve">PEVuZE5vdGU+PENpdGU+PFJlY051bT4zMDwvUmVjTnVtPjxEaXNwbGF5VGV4dD48c3R5bGUgZmFj
ZT0ic3VwZXJzY3JpcHQiPjEsNCw2LTg8L3N0eWxlPjwvRGlzcGxheVRleHQ+PHJlY29yZD48cmVj
LW51bWJlcj4zMDwvcmVjLW51bWJlcj48Zm9yZWlnbi1rZXlzPjxrZXkgYXBwPSJFTiIgZGItaWQ9
IjJzZHJyOXd3YzkweHM2ZXgwZG12ZnJmeHA5ZXZ3Mng5c2QydyIgdGltZXN0YW1wPSIxNzQ0OTQ0
NjIxIj4zMDwva2V5PjwvZm9yZWlnbi1rZXlzPjxyZWYtdHlwZSBuYW1lPSJXZWIgUGFnZSI+MTI8
L3JlZi10eXBlPjxjb250cmlidXRvcnM+PC9jb250cmlidXRvcnM+PHRpdGxlcz48dGl0bGU+U0VF
UipFeHBsb3JlcjogQW4gaW50ZXJhY3RpdmUgd2Vic2l0ZSBmb3IgU0VFUiBjYW5jZXIgc3RhdGlz
dGljcyBbSW50ZXJuZXRdLjwvdGl0bGU+PC90aXRsZXM+PGRhdGVzPjwvZGF0ZXM+PHB1Ymxpc2hl
cj5TdXJ2ZWlsbGFuY2UgUmVzZWFyY2ggUHJvZ3JhbSwgTmF0aW9uYWwgQ2FuY2VyIEluc3RpdHV0
ZTs8L3B1Ymxpc2hlcj48dXJscz48cmVsYXRlZC11cmxzPjx1cmw+aHR0cHM6Ly9zZWVyLmNhbmNl
ci5nb3Yvc3RhdGlzdGljcy1uZXR3b3JrL2V4cGxvcmVyLzwvdXJsPjwvcmVsYXRlZC11cmxzPjwv
dXJscz48L3JlY29yZD48L0NpdGU+PENpdGU+PEF1dGhvcj5QZXJyeTwvQXV0aG9yPjxZZWFyPjIw
MTc8L1llYXI+PFJlY051bT4yNjc1PC9SZWNOdW0+PHJlY29yZD48cmVjLW51bWJlcj4yNjc1PC9y
ZWMtbnVtYmVyPjxmb3JlaWduLWtleXM+PGtleSBhcHA9IkVOIiBkYi1pZD0iOWR2dnpmcDJvNXJh
emRlejlmbXB6Mng1eGEwc2ZwYXY5djk5IiB0aW1lc3RhbXA9IjE3ODIyNTYxNjEiPjI2NzU8L2tl
eT48L2ZvcmVpZ24ta2V5cz48cmVmLXR5cGUgbmFtZT0iSm91cm5hbCBBcnRpY2xlIj4xNzwvcmVm
LXR5cGU+PGNvbnRyaWJ1dG9ycz48YXV0aG9ycz48YXV0aG9yPlBlcnJ5LCBBc2hsZXkgTTwvYXV0
aG9yPjxhdXRob3I+QnJ1bm5lciwgQW5kcmV3IE08L2F1dGhvcj48YXV0aG9yPlpvdSwgVGFvPC9h
dXRob3I+PGF1dGhvcj5NY0dyZWdvciwgS3Jpc3RpbiBMPC9hdXRob3I+PGF1dGhvcj5BbXJlaW4s
IFBoaWxpcCBDPC9hdXRob3I+PGF1dGhvcj5Ib2JicywgR2FicmllbGEgUzwvYXV0aG9yPjxhdXRo
b3I+QmFsbGVuLCBLYXJlbiBLPC9hdXRob3I+PGF1dGhvcj5OZXViZXJnLCBEb25uYSBTPC9hdXRo
b3I+PGF1dGhvcj5GYXRoaSwgQW1pciBUPC9hdXRob3I+PC9hdXRob3JzPjwvY29udHJpYnV0b3Jz
Pjx0aXRsZXM+PHRpdGxlPkFzc29jaWF0aW9uIGJldHdlZW4gaW5zdXJhbmNlIHN0YXR1cyBhdCBk
aWFnbm9zaXMgYW5kIG92ZXJhbGwgc3Vydml2YWwgaW4gY2hyb25pYyBteWVsb2lkIGxldWtlbWlh
OiBhIHBvcHVsYXRpb27igJBiYXNlZCBzdHVkeTwvdGl0bGU+PHNlY29uZGFyeS10aXRsZT5DYW5j
ZXI8L3NlY29uZGFyeS10aXRsZT48L3RpdGxlcz48cGVyaW9kaWNhbD48ZnVsbC10aXRsZT5DYW5j
ZXI8L2Z1bGwtdGl0bGU+PGFiYnItMT5DYW5jZXI8L2FiYnItMT48YWJici0yPkNhbmNlcjwvYWJi
ci0yPjwvcGVyaW9kaWNhbD48cGFnZXM+MjU2MS0yNTY5PC9wYWdlcz48dm9sdW1lPjEyMzwvdm9s
dW1lPjxudW1iZXI+MTM8L251bWJlcj48ZGF0ZXM+PHllYXI+MjAxNzwveWVhcj48L2RhdGVzPjxp
c2JuPjAwMDgtNTQzWDwvaXNibj48dXJscz48L3VybHM+PC9yZWNvcmQ+PC9DaXRlPjxDaXRlPjxB
dXRob3I+S2F0aGVyaW5lIEtlaXNsZXItU3RhcmtleTwvQXV0aG9yPjxZZWFyPjIwMjQ8L1llYXI+
PFJlY051bT4yNjc2PC9SZWNOdW0+PHJlY29yZD48cmVjLW51bWJlcj4yNjc2PC9yZWMtbnVtYmVy
Pjxmb3JlaWduLWtleXM+PGtleSBhcHA9IkVOIiBkYi1pZD0iOWR2dnpmcDJvNXJhemRlejlmbXB6
Mng1eGEwc2ZwYXY5djk5IiB0aW1lc3RhbXA9IjE3ODIyNTYxNjEiPjI2NzY8L2tleT48L2ZvcmVp
Z24ta2V5cz48cmVmLXR5cGUgbmFtZT0iUmVwb3J0Ij4yNzwvcmVmLXR5cGU+PGNvbnRyaWJ1dG9y
cz48YXV0aG9ycz48YXV0aG9yPkthdGhlcmluZSBLZWlzbGVyLVN0YXJrZXksIExpc2EgTi4gQnVu
Y2g8L2F1dGhvcj48L2F1dGhvcnM+PC9jb250cmlidXRvcnM+PHRpdGxlcz48dGl0bGU+SGVhbHRo
IEluc3VyYW5jZSBDb3ZlcmFnZSBpbiB0aGUgVW5pdGVkIFN0YXRlczogMjAyMzwvdGl0bGU+PC90
aXRsZXM+PGRhdGVzPjx5ZWFyPjIwMjQ8L3llYXI+PC9kYXRlcz48dXJscz48cmVsYXRlZC11cmxz
Pjx1cmw+aHR0cHM6Ly93d3cyLmNlbnN1cy5nb3YvbGlicmFyeS9wdWJsaWNhdGlvbnMvMjAyNC9k
ZW1vL3A2MC0yODQucGRmPC91cmw+PC9yZWxhdGVkLXVybHM+PC91cmxzPjxhY2Nlc3MtZGF0ZT5N
YXJjaCA2LCAyMDI2PC9hY2Nlc3MtZGF0ZT48L3JlY29yZD48L0NpdGU+PENpdGU+PEF1dGhvcj5L
b3RhPC9BdXRob3I+PFllYXI+MjAyMzwvWWVhcj48UmVjTnVtPjE0PC9SZWNOdW0+PHJlY29yZD48
cmVjLW51bWJlcj4xNDwvcmVjLW51bWJlcj48Zm9yZWlnbi1rZXlzPjxrZXkgYXBwPSJFTiIgZGIt
aWQ9IjJzZHJyOXd3YzkweHM2ZXgwZG12ZnJmeHA5ZXZ3Mng5c2QydyIgdGltZXN0YW1wPSIxNzI5
MDIzOTMwIj4xNDwva2V5PjwvZm9yZWlnbi1rZXlzPjxyZWYtdHlwZSBuYW1lPSJKb3VybmFsIEFy
dGljbGUiPjE3PC9yZWYtdHlwZT48Y29udHJpYnV0b3JzPjxhdXRob3JzPjxhdXRob3I+S290YSwg
VmFtc2kgSzwvYXV0aG9yPjxhdXRob3I+V2VpLCBEYXZpZDwvYXV0aG9yPjxhdXRob3I+WWFuZywg
RGFpc3k8L2F1dGhvcj48YXV0aG9yPlJvbWRoYW5pLCBIZWxhPC9hdXRob3I+PGF1dGhvcj5MYXRy
ZW1vdWlsbGUtVmlhdSwgRG9taW5pY2s8L2F1dGhvcj48YXV0aG9yPkd1w6lyaW4sIEFubmllPC9h
dXRob3I+PGF1dGhvcj5KYWRoYXYsIEtlamFsPC9hdXRob3I+PC9hdXRob3JzPjwvY29udHJpYnV0
b3JzPjx0aXRsZXM+PHRpdGxlPlRyZWF0bWVudCBQYXR0ZXJucyBhbmQgTW9kaWZpY2F0aW9ucyBv
ZiBUeXJvc2luZSBLaW5hc2UgSW5oaWJpdG9ycyAoVEtJKSBUaGVyYXB5IGluIEVhcmx5IExpbmVz
IGluIFBhdGllbnRzIHdpdGggQ2hyb25pYyBNeWVsb2lkIExldWtlbWlhIGluIENocm9uaWMgUGhh
c2UgKENNTC1DUCk6IFJlYWwtV29ybGQgQW5hbHlzaXMgZnJvbSBhIExhcmdlIENvbW1lcmNpYWwg
Q2xhaW1zIERhdGFiYXNlIGluIHRoZSBVbml0ZWQgU3RhdGVzIChVUyk8L3RpdGxlPjxzZWNvbmRh
cnktdGl0bGU+Qmxvb2Q8L3NlY29uZGFyeS10aXRsZT48L3RpdGxlcz48cGFnZXM+NTE5MDwvcGFn
ZXM+PHZvbHVtZT4xNDI8L3ZvbHVtZT48ZGF0ZXM+PHllYXI+MjAyMzwveWVhcj48L2RhdGVzPjxp
c2JuPjAwMDYtNDk3MTwvaXNibj48dXJscz48L3VybHM+PC9yZWNvcmQ+PC9DaXRlPjxDaXRlPjxB
dXRob3I+SHVyZXQ8L0F1dGhvcj48WWVhcj4xOTkwPC9ZZWFyPjxSZWNOdW0+NDI8L1JlY051bT48
cmVjb3JkPjxyZWMtbnVtYmVyPjQyPC9yZWMtbnVtYmVyPjxmb3JlaWduLWtleXM+PGtleSBhcHA9
IkVOIiBkYi1pZD0iMnNkcnI5d3djOTB4czZleDBkbXZmcmZ4cDlldncyeDlzZDJ3IiB0aW1lc3Rh
bXA9IjE3NzIwNTU2NzEiPjQyPC9rZXk+PC9mb3JlaWduLWtleXM+PHJlZi10eXBlIG5hbWU9Ikpv
dXJuYWwgQXJ0aWNsZSI+MTc8L3JlZi10eXBlPjxjb250cmlidXRvcnM+PGF1dGhvcnM+PGF1dGhv
cj5IdXJldCwgSkw8L2F1dGhvcj48L2F1dGhvcnM+PC9jb250cmlidXRvcnM+PHRpdGxlcz48dGl0
bGU+Q29tcGxleCB0cmFuc2xvY2F0aW9ucywgc2ltcGxlIHZhcmlhbnQgdHJhbnNsb2NhdGlvbnMg
YW5kIFBoLW5lZ2F0aXZlIGNhc2VzIGluIGNocm9uaWMgbXllbG9nZW5vdXMgbGV1a2FlbWlhPC90
aXRsZT48c2Vjb25kYXJ5LXRpdGxlPkh1bWFuIGdlbmV0aWNzPC9zZWNvbmRhcnktdGl0bGU+PC90
aXRsZXM+PHBhZ2VzPjU2NS01Njg8L3BhZ2VzPjx2b2x1bWU+ODU8L3ZvbHVtZT48bnVtYmVyPjY8
L251bWJlcj48ZGF0ZXM+PHllYXI+MTk5MDwveWVhcj48L2RhdGVzPjxpc2JuPjAzNDAtNjcxNzwv
aXNibj48dXJscz48L3VybHM+PC9yZWNvcmQ+PC9DaXRlPjwvRW5kTm90ZT5=
</w:fldData>
              </w:fldChar>
            </w:r>
            <w:r w:rsidR="00736948">
              <w:rPr>
                <w:sz w:val="22"/>
                <w:szCs w:val="22"/>
              </w:rPr>
              <w:instrText xml:space="preserve"> ADDIN EN.CITE </w:instrText>
            </w:r>
            <w:r w:rsidR="00736948">
              <w:rPr>
                <w:sz w:val="22"/>
                <w:szCs w:val="22"/>
              </w:rPr>
              <w:fldChar w:fldCharType="begin">
                <w:fldData xml:space="preserve">PEVuZE5vdGU+PENpdGU+PFJlY051bT4zMDwvUmVjTnVtPjxEaXNwbGF5VGV4dD48c3R5bGUgZmFj
ZT0ic3VwZXJzY3JpcHQiPjEsNCw2LTg8L3N0eWxlPjwvRGlzcGxheVRleHQ+PHJlY29yZD48cmVj
LW51bWJlcj4zMDwvcmVjLW51bWJlcj48Zm9yZWlnbi1rZXlzPjxrZXkgYXBwPSJFTiIgZGItaWQ9
IjJzZHJyOXd3YzkweHM2ZXgwZG12ZnJmeHA5ZXZ3Mng5c2QydyIgdGltZXN0YW1wPSIxNzQ0OTQ0
NjIxIj4zMDwva2V5PjwvZm9yZWlnbi1rZXlzPjxyZWYtdHlwZSBuYW1lPSJXZWIgUGFnZSI+MTI8
L3JlZi10eXBlPjxjb250cmlidXRvcnM+PC9jb250cmlidXRvcnM+PHRpdGxlcz48dGl0bGU+U0VF
UipFeHBsb3JlcjogQW4gaW50ZXJhY3RpdmUgd2Vic2l0ZSBmb3IgU0VFUiBjYW5jZXIgc3RhdGlz
dGljcyBbSW50ZXJuZXRdLjwvdGl0bGU+PC90aXRsZXM+PGRhdGVzPjwvZGF0ZXM+PHB1Ymxpc2hl
cj5TdXJ2ZWlsbGFuY2UgUmVzZWFyY2ggUHJvZ3JhbSwgTmF0aW9uYWwgQ2FuY2VyIEluc3RpdHV0
ZTs8L3B1Ymxpc2hlcj48dXJscz48cmVsYXRlZC11cmxzPjx1cmw+aHR0cHM6Ly9zZWVyLmNhbmNl
ci5nb3Yvc3RhdGlzdGljcy1uZXR3b3JrL2V4cGxvcmVyLzwvdXJsPjwvcmVsYXRlZC11cmxzPjwv
dXJscz48L3JlY29yZD48L0NpdGU+PENpdGU+PEF1dGhvcj5QZXJyeTwvQXV0aG9yPjxZZWFyPjIw
MTc8L1llYXI+PFJlY051bT4yNjc1PC9SZWNOdW0+PHJlY29yZD48cmVjLW51bWJlcj4yNjc1PC9y
ZWMtbnVtYmVyPjxmb3JlaWduLWtleXM+PGtleSBhcHA9IkVOIiBkYi1pZD0iOWR2dnpmcDJvNXJh
emRlejlmbXB6Mng1eGEwc2ZwYXY5djk5IiB0aW1lc3RhbXA9IjE3ODIyNTYxNjEiPjI2NzU8L2tl
eT48L2ZvcmVpZ24ta2V5cz48cmVmLXR5cGUgbmFtZT0iSm91cm5hbCBBcnRpY2xlIj4xNzwvcmVm
LXR5cGU+PGNvbnRyaWJ1dG9ycz48YXV0aG9ycz48YXV0aG9yPlBlcnJ5LCBBc2hsZXkgTTwvYXV0
aG9yPjxhdXRob3I+QnJ1bm5lciwgQW5kcmV3IE08L2F1dGhvcj48YXV0aG9yPlpvdSwgVGFvPC9h
dXRob3I+PGF1dGhvcj5NY0dyZWdvciwgS3Jpc3RpbiBMPC9hdXRob3I+PGF1dGhvcj5BbXJlaW4s
IFBoaWxpcCBDPC9hdXRob3I+PGF1dGhvcj5Ib2JicywgR2FicmllbGEgUzwvYXV0aG9yPjxhdXRo
b3I+QmFsbGVuLCBLYXJlbiBLPC9hdXRob3I+PGF1dGhvcj5OZXViZXJnLCBEb25uYSBTPC9hdXRo
b3I+PGF1dGhvcj5GYXRoaSwgQW1pciBUPC9hdXRob3I+PC9hdXRob3JzPjwvY29udHJpYnV0b3Jz
Pjx0aXRsZXM+PHRpdGxlPkFzc29jaWF0aW9uIGJldHdlZW4gaW5zdXJhbmNlIHN0YXR1cyBhdCBk
aWFnbm9zaXMgYW5kIG92ZXJhbGwgc3Vydml2YWwgaW4gY2hyb25pYyBteWVsb2lkIGxldWtlbWlh
OiBhIHBvcHVsYXRpb27igJBiYXNlZCBzdHVkeTwvdGl0bGU+PHNlY29uZGFyeS10aXRsZT5DYW5j
ZXI8L3NlY29uZGFyeS10aXRsZT48L3RpdGxlcz48cGVyaW9kaWNhbD48ZnVsbC10aXRsZT5DYW5j
ZXI8L2Z1bGwtdGl0bGU+PGFiYnItMT5DYW5jZXI8L2FiYnItMT48YWJici0yPkNhbmNlcjwvYWJi
ci0yPjwvcGVyaW9kaWNhbD48cGFnZXM+MjU2MS0yNTY5PC9wYWdlcz48dm9sdW1lPjEyMzwvdm9s
dW1lPjxudW1iZXI+MTM8L251bWJlcj48ZGF0ZXM+PHllYXI+MjAxNzwveWVhcj48L2RhdGVzPjxp
c2JuPjAwMDgtNTQzWDwvaXNibj48dXJscz48L3VybHM+PC9yZWNvcmQ+PC9DaXRlPjxDaXRlPjxB
dXRob3I+S2F0aGVyaW5lIEtlaXNsZXItU3RhcmtleTwvQXV0aG9yPjxZZWFyPjIwMjQ8L1llYXI+
PFJlY051bT4yNjc2PC9SZWNOdW0+PHJlY29yZD48cmVjLW51bWJlcj4yNjc2PC9yZWMtbnVtYmVy
Pjxmb3JlaWduLWtleXM+PGtleSBhcHA9IkVOIiBkYi1pZD0iOWR2dnpmcDJvNXJhemRlejlmbXB6
Mng1eGEwc2ZwYXY5djk5IiB0aW1lc3RhbXA9IjE3ODIyNTYxNjEiPjI2NzY8L2tleT48L2ZvcmVp
Z24ta2V5cz48cmVmLXR5cGUgbmFtZT0iUmVwb3J0Ij4yNzwvcmVmLXR5cGU+PGNvbnRyaWJ1dG9y
cz48YXV0aG9ycz48YXV0aG9yPkthdGhlcmluZSBLZWlzbGVyLVN0YXJrZXksIExpc2EgTi4gQnVu
Y2g8L2F1dGhvcj48L2F1dGhvcnM+PC9jb250cmlidXRvcnM+PHRpdGxlcz48dGl0bGU+SGVhbHRo
IEluc3VyYW5jZSBDb3ZlcmFnZSBpbiB0aGUgVW5pdGVkIFN0YXRlczogMjAyMzwvdGl0bGU+PC90
aXRsZXM+PGRhdGVzPjx5ZWFyPjIwMjQ8L3llYXI+PC9kYXRlcz48dXJscz48cmVsYXRlZC11cmxz
Pjx1cmw+aHR0cHM6Ly93d3cyLmNlbnN1cy5nb3YvbGlicmFyeS9wdWJsaWNhdGlvbnMvMjAyNC9k
ZW1vL3A2MC0yODQucGRmPC91cmw+PC9yZWxhdGVkLXVybHM+PC91cmxzPjxhY2Nlc3MtZGF0ZT5N
YXJjaCA2LCAyMDI2PC9hY2Nlc3MtZGF0ZT48L3JlY29yZD48L0NpdGU+PENpdGU+PEF1dGhvcj5L
b3RhPC9BdXRob3I+PFllYXI+MjAyMzwvWWVhcj48UmVjTnVtPjE0PC9SZWNOdW0+PHJlY29yZD48
cmVjLW51bWJlcj4xNDwvcmVjLW51bWJlcj48Zm9yZWlnbi1rZXlzPjxrZXkgYXBwPSJFTiIgZGIt
aWQ9IjJzZHJyOXd3YzkweHM2ZXgwZG12ZnJmeHA5ZXZ3Mng5c2QydyIgdGltZXN0YW1wPSIxNzI5
MDIzOTMwIj4xNDwva2V5PjwvZm9yZWlnbi1rZXlzPjxyZWYtdHlwZSBuYW1lPSJKb3VybmFsIEFy
dGljbGUiPjE3PC9yZWYtdHlwZT48Y29udHJpYnV0b3JzPjxhdXRob3JzPjxhdXRob3I+S290YSwg
VmFtc2kgSzwvYXV0aG9yPjxhdXRob3I+V2VpLCBEYXZpZDwvYXV0aG9yPjxhdXRob3I+WWFuZywg
RGFpc3k8L2F1dGhvcj48YXV0aG9yPlJvbWRoYW5pLCBIZWxhPC9hdXRob3I+PGF1dGhvcj5MYXRy
ZW1vdWlsbGUtVmlhdSwgRG9taW5pY2s8L2F1dGhvcj48YXV0aG9yPkd1w6lyaW4sIEFubmllPC9h
dXRob3I+PGF1dGhvcj5KYWRoYXYsIEtlamFsPC9hdXRob3I+PC9hdXRob3JzPjwvY29udHJpYnV0
b3JzPjx0aXRsZXM+PHRpdGxlPlRyZWF0bWVudCBQYXR0ZXJucyBhbmQgTW9kaWZpY2F0aW9ucyBv
ZiBUeXJvc2luZSBLaW5hc2UgSW5oaWJpdG9ycyAoVEtJKSBUaGVyYXB5IGluIEVhcmx5IExpbmVz
IGluIFBhdGllbnRzIHdpdGggQ2hyb25pYyBNeWVsb2lkIExldWtlbWlhIGluIENocm9uaWMgUGhh
c2UgKENNTC1DUCk6IFJlYWwtV29ybGQgQW5hbHlzaXMgZnJvbSBhIExhcmdlIENvbW1lcmNpYWwg
Q2xhaW1zIERhdGFiYXNlIGluIHRoZSBVbml0ZWQgU3RhdGVzIChVUyk8L3RpdGxlPjxzZWNvbmRh
cnktdGl0bGU+Qmxvb2Q8L3NlY29uZGFyeS10aXRsZT48L3RpdGxlcz48cGFnZXM+NTE5MDwvcGFn
ZXM+PHZvbHVtZT4xNDI8L3ZvbHVtZT48ZGF0ZXM+PHllYXI+MjAyMzwveWVhcj48L2RhdGVzPjxp
c2JuPjAwMDYtNDk3MTwvaXNibj48dXJscz48L3VybHM+PC9yZWNvcmQ+PC9DaXRlPjxDaXRlPjxB
dXRob3I+SHVyZXQ8L0F1dGhvcj48WWVhcj4xOTkwPC9ZZWFyPjxSZWNOdW0+NDI8L1JlY051bT48
cmVjb3JkPjxyZWMtbnVtYmVyPjQyPC9yZWMtbnVtYmVyPjxmb3JlaWduLWtleXM+PGtleSBhcHA9
IkVOIiBkYi1pZD0iMnNkcnI5d3djOTB4czZleDBkbXZmcmZ4cDlldncyeDlzZDJ3IiB0aW1lc3Rh
bXA9IjE3NzIwNTU2NzEiPjQyPC9rZXk+PC9mb3JlaWduLWtleXM+PHJlZi10eXBlIG5hbWU9Ikpv
dXJuYWwgQXJ0aWNsZSI+MTc8L3JlZi10eXBlPjxjb250cmlidXRvcnM+PGF1dGhvcnM+PGF1dGhv
cj5IdXJldCwgSkw8L2F1dGhvcj48L2F1dGhvcnM+PC9jb250cmlidXRvcnM+PHRpdGxlcz48dGl0
bGU+Q29tcGxleCB0cmFuc2xvY2F0aW9ucywgc2ltcGxlIHZhcmlhbnQgdHJhbnNsb2NhdGlvbnMg
YW5kIFBoLW5lZ2F0aXZlIGNhc2VzIGluIGNocm9uaWMgbXllbG9nZW5vdXMgbGV1a2FlbWlhPC90
aXRsZT48c2Vjb25kYXJ5LXRpdGxlPkh1bWFuIGdlbmV0aWNzPC9zZWNvbmRhcnktdGl0bGU+PC90
aXRsZXM+PHBhZ2VzPjU2NS01Njg8L3BhZ2VzPjx2b2x1bWU+ODU8L3ZvbHVtZT48bnVtYmVyPjY8
L251bWJlcj48ZGF0ZXM+PHllYXI+MTk5MDwveWVhcj48L2RhdGVzPjxpc2JuPjAzNDAtNjcxNzwv
aXNibj48dXJscz48L3VybHM+PC9yZWNvcmQ+PC9DaXRlPjwvRW5kTm90ZT5=
</w:fldData>
              </w:fldChar>
            </w:r>
            <w:r w:rsidR="00736948">
              <w:rPr>
                <w:sz w:val="22"/>
                <w:szCs w:val="22"/>
              </w:rPr>
              <w:instrText xml:space="preserve"> ADDIN EN.CITE.DATA </w:instrText>
            </w:r>
            <w:r w:rsidR="00736948">
              <w:rPr>
                <w:sz w:val="22"/>
                <w:szCs w:val="22"/>
              </w:rPr>
            </w:r>
            <w:r w:rsidR="00736948">
              <w:rPr>
                <w:sz w:val="22"/>
                <w:szCs w:val="22"/>
              </w:rPr>
              <w:fldChar w:fldCharType="end"/>
            </w:r>
            <w:r w:rsidRPr="004A59A6">
              <w:rPr>
                <w:sz w:val="22"/>
                <w:szCs w:val="22"/>
              </w:rPr>
            </w:r>
            <w:r w:rsidRPr="004A59A6">
              <w:rPr>
                <w:sz w:val="22"/>
                <w:szCs w:val="22"/>
              </w:rPr>
              <w:fldChar w:fldCharType="separate"/>
            </w:r>
            <w:r w:rsidR="00846629" w:rsidRPr="004A59A6">
              <w:rPr>
                <w:noProof/>
                <w:sz w:val="22"/>
                <w:szCs w:val="22"/>
                <w:vertAlign w:val="superscript"/>
              </w:rPr>
              <w:t>1,4,6-8</w:t>
            </w:r>
            <w:r w:rsidRPr="004A59A6">
              <w:rPr>
                <w:sz w:val="22"/>
                <w:szCs w:val="22"/>
              </w:rPr>
              <w:fldChar w:fldCharType="end"/>
            </w:r>
          </w:p>
        </w:tc>
      </w:tr>
      <w:tr w:rsidR="00797BCA" w:rsidRPr="004A59A6" w14:paraId="2A92CDAB" w14:textId="77777777" w:rsidTr="002816CE">
        <w:trPr>
          <w:trHeight w:val="20"/>
        </w:trPr>
        <w:tc>
          <w:tcPr>
            <w:tcW w:w="2395" w:type="pct"/>
            <w:tcBorders>
              <w:top w:val="nil"/>
              <w:left w:val="single" w:sz="4" w:space="0" w:color="auto"/>
              <w:right w:val="single" w:sz="4" w:space="0" w:color="auto"/>
            </w:tcBorders>
            <w:tcMar>
              <w:top w:w="15" w:type="dxa"/>
              <w:left w:w="72" w:type="dxa"/>
              <w:bottom w:w="0" w:type="dxa"/>
              <w:right w:w="72" w:type="dxa"/>
            </w:tcMar>
            <w:vAlign w:val="center"/>
          </w:tcPr>
          <w:p w14:paraId="6C9A87B2" w14:textId="77777777" w:rsidR="00797BCA" w:rsidRPr="004A59A6" w:rsidRDefault="00797BCA" w:rsidP="002816CE">
            <w:pPr>
              <w:spacing w:after="0"/>
              <w:rPr>
                <w:sz w:val="22"/>
                <w:szCs w:val="22"/>
              </w:rPr>
            </w:pPr>
            <w:r w:rsidRPr="004A59A6">
              <w:rPr>
                <w:sz w:val="22"/>
                <w:szCs w:val="22"/>
              </w:rPr>
              <w:t xml:space="preserve">    Commercial</w:t>
            </w:r>
          </w:p>
        </w:tc>
        <w:tc>
          <w:tcPr>
            <w:tcW w:w="835" w:type="pct"/>
            <w:tcBorders>
              <w:top w:val="nil"/>
              <w:left w:val="single" w:sz="4" w:space="0" w:color="auto"/>
              <w:right w:val="single" w:sz="4" w:space="0" w:color="auto"/>
            </w:tcBorders>
            <w:tcMar>
              <w:top w:w="15" w:type="dxa"/>
              <w:left w:w="72" w:type="dxa"/>
              <w:bottom w:w="0" w:type="dxa"/>
              <w:right w:w="72" w:type="dxa"/>
            </w:tcMar>
            <w:vAlign w:val="center"/>
          </w:tcPr>
          <w:p w14:paraId="7F54B816" w14:textId="77777777" w:rsidR="00797BCA" w:rsidRPr="004A59A6" w:rsidRDefault="00797BCA" w:rsidP="002816CE">
            <w:pPr>
              <w:spacing w:after="0"/>
              <w:rPr>
                <w:sz w:val="22"/>
                <w:szCs w:val="22"/>
              </w:rPr>
            </w:pPr>
            <w:r w:rsidRPr="004A59A6">
              <w:rPr>
                <w:sz w:val="22"/>
                <w:szCs w:val="22"/>
              </w:rPr>
              <w:t>15.0</w:t>
            </w:r>
          </w:p>
        </w:tc>
        <w:tc>
          <w:tcPr>
            <w:tcW w:w="1771" w:type="pct"/>
            <w:tcBorders>
              <w:top w:val="nil"/>
              <w:left w:val="single" w:sz="4" w:space="0" w:color="auto"/>
              <w:right w:val="single" w:sz="4" w:space="0" w:color="auto"/>
            </w:tcBorders>
            <w:tcMar>
              <w:top w:w="15" w:type="dxa"/>
              <w:left w:w="72" w:type="dxa"/>
              <w:bottom w:w="0" w:type="dxa"/>
              <w:right w:w="72" w:type="dxa"/>
            </w:tcMar>
            <w:vAlign w:val="center"/>
          </w:tcPr>
          <w:p w14:paraId="70273114" w14:textId="52C3DAE8" w:rsidR="00797BCA" w:rsidRPr="004A59A6" w:rsidRDefault="00797BCA" w:rsidP="002816CE">
            <w:pPr>
              <w:spacing w:after="0"/>
              <w:rPr>
                <w:sz w:val="22"/>
                <w:szCs w:val="22"/>
              </w:rPr>
            </w:pPr>
            <w:r w:rsidRPr="004A59A6">
              <w:rPr>
                <w:sz w:val="22"/>
                <w:szCs w:val="22"/>
              </w:rPr>
              <w:fldChar w:fldCharType="begin">
                <w:fldData xml:space="preserve">PEVuZE5vdGU+PENpdGU+PFJlY051bT4zMDwvUmVjTnVtPjxEaXNwbGF5VGV4dD48c3R5bGUgZmFj
ZT0ic3VwZXJzY3JpcHQiPjEsNCw2LTg8L3N0eWxlPjwvRGlzcGxheVRleHQ+PHJlY29yZD48cmVj
LW51bWJlcj4zMDwvcmVjLW51bWJlcj48Zm9yZWlnbi1rZXlzPjxrZXkgYXBwPSJFTiIgZGItaWQ9
IjJzZHJyOXd3YzkweHM2ZXgwZG12ZnJmeHA5ZXZ3Mng5c2QydyIgdGltZXN0YW1wPSIxNzQ0OTQ0
NjIxIj4zMDwva2V5PjwvZm9yZWlnbi1rZXlzPjxyZWYtdHlwZSBuYW1lPSJXZWIgUGFnZSI+MTI8
L3JlZi10eXBlPjxjb250cmlidXRvcnM+PC9jb250cmlidXRvcnM+PHRpdGxlcz48dGl0bGU+U0VF
UipFeHBsb3JlcjogQW4gaW50ZXJhY3RpdmUgd2Vic2l0ZSBmb3IgU0VFUiBjYW5jZXIgc3RhdGlz
dGljcyBbSW50ZXJuZXRdLjwvdGl0bGU+PC90aXRsZXM+PGRhdGVzPjwvZGF0ZXM+PHB1Ymxpc2hl
cj5TdXJ2ZWlsbGFuY2UgUmVzZWFyY2ggUHJvZ3JhbSwgTmF0aW9uYWwgQ2FuY2VyIEluc3RpdHV0
ZTs8L3B1Ymxpc2hlcj48dXJscz48cmVsYXRlZC11cmxzPjx1cmw+aHR0cHM6Ly9zZWVyLmNhbmNl
ci5nb3Yvc3RhdGlzdGljcy1uZXR3b3JrL2V4cGxvcmVyLzwvdXJsPjwvcmVsYXRlZC11cmxzPjwv
dXJscz48L3JlY29yZD48L0NpdGU+PENpdGU+PEF1dGhvcj5QZXJyeTwvQXV0aG9yPjxZZWFyPjIw
MTc8L1llYXI+PFJlY051bT4yNjc1PC9SZWNOdW0+PHJlY29yZD48cmVjLW51bWJlcj4yNjc1PC9y
ZWMtbnVtYmVyPjxmb3JlaWduLWtleXM+PGtleSBhcHA9IkVOIiBkYi1pZD0iOWR2dnpmcDJvNXJh
emRlejlmbXB6Mng1eGEwc2ZwYXY5djk5IiB0aW1lc3RhbXA9IjE3ODIyNTYxNjEiPjI2NzU8L2tl
eT48L2ZvcmVpZ24ta2V5cz48cmVmLXR5cGUgbmFtZT0iSm91cm5hbCBBcnRpY2xlIj4xNzwvcmVm
LXR5cGU+PGNvbnRyaWJ1dG9ycz48YXV0aG9ycz48YXV0aG9yPlBlcnJ5LCBBc2hsZXkgTTwvYXV0
aG9yPjxhdXRob3I+QnJ1bm5lciwgQW5kcmV3IE08L2F1dGhvcj48YXV0aG9yPlpvdSwgVGFvPC9h
dXRob3I+PGF1dGhvcj5NY0dyZWdvciwgS3Jpc3RpbiBMPC9hdXRob3I+PGF1dGhvcj5BbXJlaW4s
IFBoaWxpcCBDPC9hdXRob3I+PGF1dGhvcj5Ib2JicywgR2FicmllbGEgUzwvYXV0aG9yPjxhdXRo
b3I+QmFsbGVuLCBLYXJlbiBLPC9hdXRob3I+PGF1dGhvcj5OZXViZXJnLCBEb25uYSBTPC9hdXRo
b3I+PGF1dGhvcj5GYXRoaSwgQW1pciBUPC9hdXRob3I+PC9hdXRob3JzPjwvY29udHJpYnV0b3Jz
Pjx0aXRsZXM+PHRpdGxlPkFzc29jaWF0aW9uIGJldHdlZW4gaW5zdXJhbmNlIHN0YXR1cyBhdCBk
aWFnbm9zaXMgYW5kIG92ZXJhbGwgc3Vydml2YWwgaW4gY2hyb25pYyBteWVsb2lkIGxldWtlbWlh
OiBhIHBvcHVsYXRpb27igJBiYXNlZCBzdHVkeTwvdGl0bGU+PHNlY29uZGFyeS10aXRsZT5DYW5j
ZXI8L3NlY29uZGFyeS10aXRsZT48L3RpdGxlcz48cGVyaW9kaWNhbD48ZnVsbC10aXRsZT5DYW5j
ZXI8L2Z1bGwtdGl0bGU+PGFiYnItMT5DYW5jZXI8L2FiYnItMT48YWJici0yPkNhbmNlcjwvYWJi
ci0yPjwvcGVyaW9kaWNhbD48cGFnZXM+MjU2MS0yNTY5PC9wYWdlcz48dm9sdW1lPjEyMzwvdm9s
dW1lPjxudW1iZXI+MTM8L251bWJlcj48ZGF0ZXM+PHllYXI+MjAxNzwveWVhcj48L2RhdGVzPjxp
c2JuPjAwMDgtNTQzWDwvaXNibj48dXJscz48L3VybHM+PC9yZWNvcmQ+PC9DaXRlPjxDaXRlPjxB
dXRob3I+S2F0aGVyaW5lIEtlaXNsZXItU3RhcmtleTwvQXV0aG9yPjxZZWFyPjIwMjQ8L1llYXI+
PFJlY051bT4yNjc2PC9SZWNOdW0+PHJlY29yZD48cmVjLW51bWJlcj4yNjc2PC9yZWMtbnVtYmVy
Pjxmb3JlaWduLWtleXM+PGtleSBhcHA9IkVOIiBkYi1pZD0iOWR2dnpmcDJvNXJhemRlejlmbXB6
Mng1eGEwc2ZwYXY5djk5IiB0aW1lc3RhbXA9IjE3ODIyNTYxNjEiPjI2NzY8L2tleT48L2ZvcmVp
Z24ta2V5cz48cmVmLXR5cGUgbmFtZT0iUmVwb3J0Ij4yNzwvcmVmLXR5cGU+PGNvbnRyaWJ1dG9y
cz48YXV0aG9ycz48YXV0aG9yPkthdGhlcmluZSBLZWlzbGVyLVN0YXJrZXksIExpc2EgTi4gQnVu
Y2g8L2F1dGhvcj48L2F1dGhvcnM+PC9jb250cmlidXRvcnM+PHRpdGxlcz48dGl0bGU+SGVhbHRo
IEluc3VyYW5jZSBDb3ZlcmFnZSBpbiB0aGUgVW5pdGVkIFN0YXRlczogMjAyMzwvdGl0bGU+PC90
aXRsZXM+PGRhdGVzPjx5ZWFyPjIwMjQ8L3llYXI+PC9kYXRlcz48dXJscz48cmVsYXRlZC11cmxz
Pjx1cmw+aHR0cHM6Ly93d3cyLmNlbnN1cy5nb3YvbGlicmFyeS9wdWJsaWNhdGlvbnMvMjAyNC9k
ZW1vL3A2MC0yODQucGRmPC91cmw+PC9yZWxhdGVkLXVybHM+PC91cmxzPjxhY2Nlc3MtZGF0ZT5N
YXJjaCA2LCAyMDI2PC9hY2Nlc3MtZGF0ZT48L3JlY29yZD48L0NpdGU+PENpdGU+PEF1dGhvcj5L
b3RhPC9BdXRob3I+PFllYXI+MjAyMzwvWWVhcj48UmVjTnVtPjE0PC9SZWNOdW0+PHJlY29yZD48
cmVjLW51bWJlcj4xNDwvcmVjLW51bWJlcj48Zm9yZWlnbi1rZXlzPjxrZXkgYXBwPSJFTiIgZGIt
aWQ9IjJzZHJyOXd3YzkweHM2ZXgwZG12ZnJmeHA5ZXZ3Mng5c2QydyIgdGltZXN0YW1wPSIxNzI5
MDIzOTMwIj4xNDwva2V5PjwvZm9yZWlnbi1rZXlzPjxyZWYtdHlwZSBuYW1lPSJKb3VybmFsIEFy
dGljbGUiPjE3PC9yZWYtdHlwZT48Y29udHJpYnV0b3JzPjxhdXRob3JzPjxhdXRob3I+S290YSwg
VmFtc2kgSzwvYXV0aG9yPjxhdXRob3I+V2VpLCBEYXZpZDwvYXV0aG9yPjxhdXRob3I+WWFuZywg
RGFpc3k8L2F1dGhvcj48YXV0aG9yPlJvbWRoYW5pLCBIZWxhPC9hdXRob3I+PGF1dGhvcj5MYXRy
ZW1vdWlsbGUtVmlhdSwgRG9taW5pY2s8L2F1dGhvcj48YXV0aG9yPkd1w6lyaW4sIEFubmllPC9h
dXRob3I+PGF1dGhvcj5KYWRoYXYsIEtlamFsPC9hdXRob3I+PC9hdXRob3JzPjwvY29udHJpYnV0
b3JzPjx0aXRsZXM+PHRpdGxlPlRyZWF0bWVudCBQYXR0ZXJucyBhbmQgTW9kaWZpY2F0aW9ucyBv
ZiBUeXJvc2luZSBLaW5hc2UgSW5oaWJpdG9ycyAoVEtJKSBUaGVyYXB5IGluIEVhcmx5IExpbmVz
IGluIFBhdGllbnRzIHdpdGggQ2hyb25pYyBNeWVsb2lkIExldWtlbWlhIGluIENocm9uaWMgUGhh
c2UgKENNTC1DUCk6IFJlYWwtV29ybGQgQW5hbHlzaXMgZnJvbSBhIExhcmdlIENvbW1lcmNpYWwg
Q2xhaW1zIERhdGFiYXNlIGluIHRoZSBVbml0ZWQgU3RhdGVzIChVUyk8L3RpdGxlPjxzZWNvbmRh
cnktdGl0bGU+Qmxvb2Q8L3NlY29uZGFyeS10aXRsZT48L3RpdGxlcz48cGFnZXM+NTE5MDwvcGFn
ZXM+PHZvbHVtZT4xNDI8L3ZvbHVtZT48ZGF0ZXM+PHllYXI+MjAyMzwveWVhcj48L2RhdGVzPjxp
c2JuPjAwMDYtNDk3MTwvaXNibj48dXJscz48L3VybHM+PC9yZWNvcmQ+PC9DaXRlPjxDaXRlPjxB
dXRob3I+SHVyZXQ8L0F1dGhvcj48WWVhcj4xOTkwPC9ZZWFyPjxSZWNOdW0+NDI8L1JlY051bT48
cmVjb3JkPjxyZWMtbnVtYmVyPjQyPC9yZWMtbnVtYmVyPjxmb3JlaWduLWtleXM+PGtleSBhcHA9
IkVOIiBkYi1pZD0iMnNkcnI5d3djOTB4czZleDBkbXZmcmZ4cDlldncyeDlzZDJ3IiB0aW1lc3Rh
bXA9IjE3NzIwNTU2NzEiPjQyPC9rZXk+PC9mb3JlaWduLWtleXM+PHJlZi10eXBlIG5hbWU9Ikpv
dXJuYWwgQXJ0aWNsZSI+MTc8L3JlZi10eXBlPjxjb250cmlidXRvcnM+PGF1dGhvcnM+PGF1dGhv
cj5IdXJldCwgSkw8L2F1dGhvcj48L2F1dGhvcnM+PC9jb250cmlidXRvcnM+PHRpdGxlcz48dGl0
bGU+Q29tcGxleCB0cmFuc2xvY2F0aW9ucywgc2ltcGxlIHZhcmlhbnQgdHJhbnNsb2NhdGlvbnMg
YW5kIFBoLW5lZ2F0aXZlIGNhc2VzIGluIGNocm9uaWMgbXllbG9nZW5vdXMgbGV1a2FlbWlhPC90
aXRsZT48c2Vjb25kYXJ5LXRpdGxlPkh1bWFuIGdlbmV0aWNzPC9zZWNvbmRhcnktdGl0bGU+PC90
aXRsZXM+PHBhZ2VzPjU2NS01Njg8L3BhZ2VzPjx2b2x1bWU+ODU8L3ZvbHVtZT48bnVtYmVyPjY8
L251bWJlcj48ZGF0ZXM+PHllYXI+MTk5MDwveWVhcj48L2RhdGVzPjxpc2JuPjAzNDAtNjcxNzwv
aXNibj48dXJscz48L3VybHM+PC9yZWNvcmQ+PC9DaXRlPjwvRW5kTm90ZT5=
</w:fldData>
              </w:fldChar>
            </w:r>
            <w:r w:rsidR="00736948">
              <w:rPr>
                <w:sz w:val="22"/>
                <w:szCs w:val="22"/>
              </w:rPr>
              <w:instrText xml:space="preserve"> ADDIN EN.CITE </w:instrText>
            </w:r>
            <w:r w:rsidR="00736948">
              <w:rPr>
                <w:sz w:val="22"/>
                <w:szCs w:val="22"/>
              </w:rPr>
              <w:fldChar w:fldCharType="begin">
                <w:fldData xml:space="preserve">PEVuZE5vdGU+PENpdGU+PFJlY051bT4zMDwvUmVjTnVtPjxEaXNwbGF5VGV4dD48c3R5bGUgZmFj
ZT0ic3VwZXJzY3JpcHQiPjEsNCw2LTg8L3N0eWxlPjwvRGlzcGxheVRleHQ+PHJlY29yZD48cmVj
LW51bWJlcj4zMDwvcmVjLW51bWJlcj48Zm9yZWlnbi1rZXlzPjxrZXkgYXBwPSJFTiIgZGItaWQ9
IjJzZHJyOXd3YzkweHM2ZXgwZG12ZnJmeHA5ZXZ3Mng5c2QydyIgdGltZXN0YW1wPSIxNzQ0OTQ0
NjIxIj4zMDwva2V5PjwvZm9yZWlnbi1rZXlzPjxyZWYtdHlwZSBuYW1lPSJXZWIgUGFnZSI+MTI8
L3JlZi10eXBlPjxjb250cmlidXRvcnM+PC9jb250cmlidXRvcnM+PHRpdGxlcz48dGl0bGU+U0VF
UipFeHBsb3JlcjogQW4gaW50ZXJhY3RpdmUgd2Vic2l0ZSBmb3IgU0VFUiBjYW5jZXIgc3RhdGlz
dGljcyBbSW50ZXJuZXRdLjwvdGl0bGU+PC90aXRsZXM+PGRhdGVzPjwvZGF0ZXM+PHB1Ymxpc2hl
cj5TdXJ2ZWlsbGFuY2UgUmVzZWFyY2ggUHJvZ3JhbSwgTmF0aW9uYWwgQ2FuY2VyIEluc3RpdHV0
ZTs8L3B1Ymxpc2hlcj48dXJscz48cmVsYXRlZC11cmxzPjx1cmw+aHR0cHM6Ly9zZWVyLmNhbmNl
ci5nb3Yvc3RhdGlzdGljcy1uZXR3b3JrL2V4cGxvcmVyLzwvdXJsPjwvcmVsYXRlZC11cmxzPjwv
dXJscz48L3JlY29yZD48L0NpdGU+PENpdGU+PEF1dGhvcj5QZXJyeTwvQXV0aG9yPjxZZWFyPjIw
MTc8L1llYXI+PFJlY051bT4yNjc1PC9SZWNOdW0+PHJlY29yZD48cmVjLW51bWJlcj4yNjc1PC9y
ZWMtbnVtYmVyPjxmb3JlaWduLWtleXM+PGtleSBhcHA9IkVOIiBkYi1pZD0iOWR2dnpmcDJvNXJh
emRlejlmbXB6Mng1eGEwc2ZwYXY5djk5IiB0aW1lc3RhbXA9IjE3ODIyNTYxNjEiPjI2NzU8L2tl
eT48L2ZvcmVpZ24ta2V5cz48cmVmLXR5cGUgbmFtZT0iSm91cm5hbCBBcnRpY2xlIj4xNzwvcmVm
LXR5cGU+PGNvbnRyaWJ1dG9ycz48YXV0aG9ycz48YXV0aG9yPlBlcnJ5LCBBc2hsZXkgTTwvYXV0
aG9yPjxhdXRob3I+QnJ1bm5lciwgQW5kcmV3IE08L2F1dGhvcj48YXV0aG9yPlpvdSwgVGFvPC9h
dXRob3I+PGF1dGhvcj5NY0dyZWdvciwgS3Jpc3RpbiBMPC9hdXRob3I+PGF1dGhvcj5BbXJlaW4s
IFBoaWxpcCBDPC9hdXRob3I+PGF1dGhvcj5Ib2JicywgR2FicmllbGEgUzwvYXV0aG9yPjxhdXRo
b3I+QmFsbGVuLCBLYXJlbiBLPC9hdXRob3I+PGF1dGhvcj5OZXViZXJnLCBEb25uYSBTPC9hdXRo
b3I+PGF1dGhvcj5GYXRoaSwgQW1pciBUPC9hdXRob3I+PC9hdXRob3JzPjwvY29udHJpYnV0b3Jz
Pjx0aXRsZXM+PHRpdGxlPkFzc29jaWF0aW9uIGJldHdlZW4gaW5zdXJhbmNlIHN0YXR1cyBhdCBk
aWFnbm9zaXMgYW5kIG92ZXJhbGwgc3Vydml2YWwgaW4gY2hyb25pYyBteWVsb2lkIGxldWtlbWlh
OiBhIHBvcHVsYXRpb27igJBiYXNlZCBzdHVkeTwvdGl0bGU+PHNlY29uZGFyeS10aXRsZT5DYW5j
ZXI8L3NlY29uZGFyeS10aXRsZT48L3RpdGxlcz48cGVyaW9kaWNhbD48ZnVsbC10aXRsZT5DYW5j
ZXI8L2Z1bGwtdGl0bGU+PGFiYnItMT5DYW5jZXI8L2FiYnItMT48YWJici0yPkNhbmNlcjwvYWJi
ci0yPjwvcGVyaW9kaWNhbD48cGFnZXM+MjU2MS0yNTY5PC9wYWdlcz48dm9sdW1lPjEyMzwvdm9s
dW1lPjxudW1iZXI+MTM8L251bWJlcj48ZGF0ZXM+PHllYXI+MjAxNzwveWVhcj48L2RhdGVzPjxp
c2JuPjAwMDgtNTQzWDwvaXNibj48dXJscz48L3VybHM+PC9yZWNvcmQ+PC9DaXRlPjxDaXRlPjxB
dXRob3I+S2F0aGVyaW5lIEtlaXNsZXItU3RhcmtleTwvQXV0aG9yPjxZZWFyPjIwMjQ8L1llYXI+
PFJlY051bT4yNjc2PC9SZWNOdW0+PHJlY29yZD48cmVjLW51bWJlcj4yNjc2PC9yZWMtbnVtYmVy
Pjxmb3JlaWduLWtleXM+PGtleSBhcHA9IkVOIiBkYi1pZD0iOWR2dnpmcDJvNXJhemRlejlmbXB6
Mng1eGEwc2ZwYXY5djk5IiB0aW1lc3RhbXA9IjE3ODIyNTYxNjEiPjI2NzY8L2tleT48L2ZvcmVp
Z24ta2V5cz48cmVmLXR5cGUgbmFtZT0iUmVwb3J0Ij4yNzwvcmVmLXR5cGU+PGNvbnRyaWJ1dG9y
cz48YXV0aG9ycz48YXV0aG9yPkthdGhlcmluZSBLZWlzbGVyLVN0YXJrZXksIExpc2EgTi4gQnVu
Y2g8L2F1dGhvcj48L2F1dGhvcnM+PC9jb250cmlidXRvcnM+PHRpdGxlcz48dGl0bGU+SGVhbHRo
IEluc3VyYW5jZSBDb3ZlcmFnZSBpbiB0aGUgVW5pdGVkIFN0YXRlczogMjAyMzwvdGl0bGU+PC90
aXRsZXM+PGRhdGVzPjx5ZWFyPjIwMjQ8L3llYXI+PC9kYXRlcz48dXJscz48cmVsYXRlZC11cmxz
Pjx1cmw+aHR0cHM6Ly93d3cyLmNlbnN1cy5nb3YvbGlicmFyeS9wdWJsaWNhdGlvbnMvMjAyNC9k
ZW1vL3A2MC0yODQucGRmPC91cmw+PC9yZWxhdGVkLXVybHM+PC91cmxzPjxhY2Nlc3MtZGF0ZT5N
YXJjaCA2LCAyMDI2PC9hY2Nlc3MtZGF0ZT48L3JlY29yZD48L0NpdGU+PENpdGU+PEF1dGhvcj5L
b3RhPC9BdXRob3I+PFllYXI+MjAyMzwvWWVhcj48UmVjTnVtPjE0PC9SZWNOdW0+PHJlY29yZD48
cmVjLW51bWJlcj4xNDwvcmVjLW51bWJlcj48Zm9yZWlnbi1rZXlzPjxrZXkgYXBwPSJFTiIgZGIt
aWQ9IjJzZHJyOXd3YzkweHM2ZXgwZG12ZnJmeHA5ZXZ3Mng5c2QydyIgdGltZXN0YW1wPSIxNzI5
MDIzOTMwIj4xNDwva2V5PjwvZm9yZWlnbi1rZXlzPjxyZWYtdHlwZSBuYW1lPSJKb3VybmFsIEFy
dGljbGUiPjE3PC9yZWYtdHlwZT48Y29udHJpYnV0b3JzPjxhdXRob3JzPjxhdXRob3I+S290YSwg
VmFtc2kgSzwvYXV0aG9yPjxhdXRob3I+V2VpLCBEYXZpZDwvYXV0aG9yPjxhdXRob3I+WWFuZywg
RGFpc3k8L2F1dGhvcj48YXV0aG9yPlJvbWRoYW5pLCBIZWxhPC9hdXRob3I+PGF1dGhvcj5MYXRy
ZW1vdWlsbGUtVmlhdSwgRG9taW5pY2s8L2F1dGhvcj48YXV0aG9yPkd1w6lyaW4sIEFubmllPC9h
dXRob3I+PGF1dGhvcj5KYWRoYXYsIEtlamFsPC9hdXRob3I+PC9hdXRob3JzPjwvY29udHJpYnV0
b3JzPjx0aXRsZXM+PHRpdGxlPlRyZWF0bWVudCBQYXR0ZXJucyBhbmQgTW9kaWZpY2F0aW9ucyBv
ZiBUeXJvc2luZSBLaW5hc2UgSW5oaWJpdG9ycyAoVEtJKSBUaGVyYXB5IGluIEVhcmx5IExpbmVz
IGluIFBhdGllbnRzIHdpdGggQ2hyb25pYyBNeWVsb2lkIExldWtlbWlhIGluIENocm9uaWMgUGhh
c2UgKENNTC1DUCk6IFJlYWwtV29ybGQgQW5hbHlzaXMgZnJvbSBhIExhcmdlIENvbW1lcmNpYWwg
Q2xhaW1zIERhdGFiYXNlIGluIHRoZSBVbml0ZWQgU3RhdGVzIChVUyk8L3RpdGxlPjxzZWNvbmRh
cnktdGl0bGU+Qmxvb2Q8L3NlY29uZGFyeS10aXRsZT48L3RpdGxlcz48cGFnZXM+NTE5MDwvcGFn
ZXM+PHZvbHVtZT4xNDI8L3ZvbHVtZT48ZGF0ZXM+PHllYXI+MjAyMzwveWVhcj48L2RhdGVzPjxp
c2JuPjAwMDYtNDk3MTwvaXNibj48dXJscz48L3VybHM+PC9yZWNvcmQ+PC9DaXRlPjxDaXRlPjxB
dXRob3I+SHVyZXQ8L0F1dGhvcj48WWVhcj4xOTkwPC9ZZWFyPjxSZWNOdW0+NDI8L1JlY051bT48
cmVjb3JkPjxyZWMtbnVtYmVyPjQyPC9yZWMtbnVtYmVyPjxmb3JlaWduLWtleXM+PGtleSBhcHA9
IkVOIiBkYi1pZD0iMnNkcnI5d3djOTB4czZleDBkbXZmcmZ4cDlldncyeDlzZDJ3IiB0aW1lc3Rh
bXA9IjE3NzIwNTU2NzEiPjQyPC9rZXk+PC9mb3JlaWduLWtleXM+PHJlZi10eXBlIG5hbWU9Ikpv
dXJuYWwgQXJ0aWNsZSI+MTc8L3JlZi10eXBlPjxjb250cmlidXRvcnM+PGF1dGhvcnM+PGF1dGhv
cj5IdXJldCwgSkw8L2F1dGhvcj48L2F1dGhvcnM+PC9jb250cmlidXRvcnM+PHRpdGxlcz48dGl0
bGU+Q29tcGxleCB0cmFuc2xvY2F0aW9ucywgc2ltcGxlIHZhcmlhbnQgdHJhbnNsb2NhdGlvbnMg
YW5kIFBoLW5lZ2F0aXZlIGNhc2VzIGluIGNocm9uaWMgbXllbG9nZW5vdXMgbGV1a2FlbWlhPC90
aXRsZT48c2Vjb25kYXJ5LXRpdGxlPkh1bWFuIGdlbmV0aWNzPC9zZWNvbmRhcnktdGl0bGU+PC90
aXRsZXM+PHBhZ2VzPjU2NS01Njg8L3BhZ2VzPjx2b2x1bWU+ODU8L3ZvbHVtZT48bnVtYmVyPjY8
L251bWJlcj48ZGF0ZXM+PHllYXI+MTk5MDwveWVhcj48L2RhdGVzPjxpc2JuPjAzNDAtNjcxNzwv
aXNibj48dXJscz48L3VybHM+PC9yZWNvcmQ+PC9DaXRlPjwvRW5kTm90ZT5=
</w:fldData>
              </w:fldChar>
            </w:r>
            <w:r w:rsidR="00736948">
              <w:rPr>
                <w:sz w:val="22"/>
                <w:szCs w:val="22"/>
              </w:rPr>
              <w:instrText xml:space="preserve"> ADDIN EN.CITE.DATA </w:instrText>
            </w:r>
            <w:r w:rsidR="00736948">
              <w:rPr>
                <w:sz w:val="22"/>
                <w:szCs w:val="22"/>
              </w:rPr>
            </w:r>
            <w:r w:rsidR="00736948">
              <w:rPr>
                <w:sz w:val="22"/>
                <w:szCs w:val="22"/>
              </w:rPr>
              <w:fldChar w:fldCharType="end"/>
            </w:r>
            <w:r w:rsidRPr="004A59A6">
              <w:rPr>
                <w:sz w:val="22"/>
                <w:szCs w:val="22"/>
              </w:rPr>
            </w:r>
            <w:r w:rsidRPr="004A59A6">
              <w:rPr>
                <w:sz w:val="22"/>
                <w:szCs w:val="22"/>
              </w:rPr>
              <w:fldChar w:fldCharType="separate"/>
            </w:r>
            <w:r w:rsidR="00846629" w:rsidRPr="004A59A6">
              <w:rPr>
                <w:noProof/>
                <w:sz w:val="22"/>
                <w:szCs w:val="22"/>
                <w:vertAlign w:val="superscript"/>
              </w:rPr>
              <w:t>1,4,6-8</w:t>
            </w:r>
            <w:r w:rsidRPr="004A59A6">
              <w:rPr>
                <w:sz w:val="22"/>
                <w:szCs w:val="22"/>
              </w:rPr>
              <w:fldChar w:fldCharType="end"/>
            </w:r>
          </w:p>
        </w:tc>
      </w:tr>
      <w:tr w:rsidR="00797BCA" w:rsidRPr="004A59A6" w14:paraId="6ACB4AD9" w14:textId="77777777" w:rsidTr="002816CE">
        <w:trPr>
          <w:trHeight w:val="20"/>
        </w:trPr>
        <w:tc>
          <w:tcPr>
            <w:tcW w:w="2395" w:type="pct"/>
            <w:tcBorders>
              <w:top w:val="nil"/>
              <w:left w:val="single" w:sz="4" w:space="0" w:color="auto"/>
              <w:bottom w:val="single" w:sz="4" w:space="0" w:color="auto"/>
              <w:right w:val="single" w:sz="4" w:space="0" w:color="auto"/>
            </w:tcBorders>
            <w:tcMar>
              <w:top w:w="15" w:type="dxa"/>
              <w:left w:w="72" w:type="dxa"/>
              <w:bottom w:w="0" w:type="dxa"/>
              <w:right w:w="72" w:type="dxa"/>
            </w:tcMar>
            <w:vAlign w:val="center"/>
          </w:tcPr>
          <w:p w14:paraId="5CE8E745" w14:textId="77777777" w:rsidR="00797BCA" w:rsidRPr="004A59A6" w:rsidRDefault="00797BCA" w:rsidP="002816CE">
            <w:pPr>
              <w:spacing w:after="0"/>
              <w:rPr>
                <w:sz w:val="22"/>
                <w:szCs w:val="22"/>
              </w:rPr>
            </w:pPr>
            <w:r w:rsidRPr="004A59A6">
              <w:rPr>
                <w:sz w:val="22"/>
                <w:szCs w:val="22"/>
              </w:rPr>
              <w:t xml:space="preserve">    Medicare</w:t>
            </w:r>
          </w:p>
        </w:tc>
        <w:tc>
          <w:tcPr>
            <w:tcW w:w="835" w:type="pct"/>
            <w:tcBorders>
              <w:top w:val="nil"/>
              <w:left w:val="single" w:sz="4" w:space="0" w:color="auto"/>
              <w:bottom w:val="single" w:sz="4" w:space="0" w:color="auto"/>
              <w:right w:val="single" w:sz="4" w:space="0" w:color="auto"/>
            </w:tcBorders>
            <w:tcMar>
              <w:top w:w="15" w:type="dxa"/>
              <w:left w:w="72" w:type="dxa"/>
              <w:bottom w:w="0" w:type="dxa"/>
              <w:right w:w="72" w:type="dxa"/>
            </w:tcMar>
            <w:vAlign w:val="center"/>
          </w:tcPr>
          <w:p w14:paraId="6DFD2D36" w14:textId="77777777" w:rsidR="00797BCA" w:rsidRPr="004A59A6" w:rsidRDefault="00797BCA" w:rsidP="002816CE">
            <w:pPr>
              <w:spacing w:after="0"/>
              <w:rPr>
                <w:sz w:val="22"/>
                <w:szCs w:val="22"/>
              </w:rPr>
            </w:pPr>
            <w:r w:rsidRPr="004A59A6">
              <w:rPr>
                <w:sz w:val="22"/>
                <w:szCs w:val="22"/>
              </w:rPr>
              <w:t>5</w:t>
            </w:r>
            <w:r w:rsidRPr="004A59A6">
              <w:rPr>
                <w:rFonts w:hint="eastAsia"/>
                <w:sz w:val="22"/>
                <w:szCs w:val="22"/>
              </w:rPr>
              <w:t>7.0</w:t>
            </w:r>
          </w:p>
        </w:tc>
        <w:tc>
          <w:tcPr>
            <w:tcW w:w="1771" w:type="pct"/>
            <w:tcBorders>
              <w:top w:val="nil"/>
              <w:left w:val="single" w:sz="4" w:space="0" w:color="auto"/>
              <w:bottom w:val="single" w:sz="4" w:space="0" w:color="auto"/>
              <w:right w:val="single" w:sz="4" w:space="0" w:color="auto"/>
            </w:tcBorders>
            <w:tcMar>
              <w:top w:w="15" w:type="dxa"/>
              <w:left w:w="72" w:type="dxa"/>
              <w:bottom w:w="0" w:type="dxa"/>
              <w:right w:w="72" w:type="dxa"/>
            </w:tcMar>
            <w:vAlign w:val="center"/>
          </w:tcPr>
          <w:p w14:paraId="24BC6715" w14:textId="1D00F21D" w:rsidR="00797BCA" w:rsidRPr="004A59A6" w:rsidRDefault="00797BCA" w:rsidP="002816CE">
            <w:pPr>
              <w:spacing w:after="0"/>
              <w:rPr>
                <w:sz w:val="22"/>
                <w:szCs w:val="22"/>
              </w:rPr>
            </w:pPr>
            <w:r w:rsidRPr="004A59A6">
              <w:rPr>
                <w:sz w:val="22"/>
                <w:szCs w:val="22"/>
              </w:rPr>
              <w:fldChar w:fldCharType="begin">
                <w:fldData xml:space="preserve">PEVuZE5vdGU+PENpdGU+PFJlY051bT4zMDwvUmVjTnVtPjxEaXNwbGF5VGV4dD48c3R5bGUgZmFj
ZT0ic3VwZXJzY3JpcHQiPjEsNCw4PC9zdHlsZT48L0Rpc3BsYXlUZXh0PjxyZWNvcmQ+PHJlYy1u
dW1iZXI+MzA8L3JlYy1udW1iZXI+PGZvcmVpZ24ta2V5cz48a2V5IGFwcD0iRU4iIGRiLWlkPSIy
c2Rycjl3d2M5MHhzNmV4MGRtdmZyZnhwOWV2dzJ4OXNkMnciIHRpbWVzdGFtcD0iMTc0NDk0NDYy
MSI+MzA8L2tleT48L2ZvcmVpZ24ta2V5cz48cmVmLXR5cGUgbmFtZT0iV2ViIFBhZ2UiPjEyPC9y
ZWYtdHlwZT48Y29udHJpYnV0b3JzPjwvY29udHJpYnV0b3JzPjx0aXRsZXM+PHRpdGxlPlNFRVIq
RXhwbG9yZXI6IEFuIGludGVyYWN0aXZlIHdlYnNpdGUgZm9yIFNFRVIgY2FuY2VyIHN0YXRpc3Rp
Y3MgW0ludGVybmV0XS48L3RpdGxlPjwvdGl0bGVzPjxkYXRlcz48L2RhdGVzPjxwdWJsaXNoZXI+
U3VydmVpbGxhbmNlIFJlc2VhcmNoIFByb2dyYW0sIE5hdGlvbmFsIENhbmNlciBJbnN0aXR1dGU7
PC9wdWJsaXNoZXI+PHVybHM+PHJlbGF0ZWQtdXJscz48dXJsPmh0dHBzOi8vc2Vlci5jYW5jZXIu
Z292L3N0YXRpc3RpY3MtbmV0d29yay9leHBsb3Jlci88L3VybD48L3JlbGF0ZWQtdXJscz48L3Vy
bHM+PC9yZWNvcmQ+PC9DaXRlPjxDaXRlPjxBdXRob3I+SHVyZXQ8L0F1dGhvcj48WWVhcj4xOTkw
PC9ZZWFyPjxSZWNOdW0+NDI8L1JlY051bT48cmVjb3JkPjxyZWMtbnVtYmVyPjQyPC9yZWMtbnVt
YmVyPjxmb3JlaWduLWtleXM+PGtleSBhcHA9IkVOIiBkYi1pZD0iMnNkcnI5d3djOTB4czZleDBk
bXZmcmZ4cDlldncyeDlzZDJ3IiB0aW1lc3RhbXA9IjE3NzIwNTU2NzEiPjQyPC9rZXk+PC9mb3Jl
aWduLWtleXM+PHJlZi10eXBlIG5hbWU9IkpvdXJuYWwgQXJ0aWNsZSI+MTc8L3JlZi10eXBlPjxj
b250cmlidXRvcnM+PGF1dGhvcnM+PGF1dGhvcj5IdXJldCwgSkw8L2F1dGhvcj48L2F1dGhvcnM+
PC9jb250cmlidXRvcnM+PHRpdGxlcz48dGl0bGU+Q29tcGxleCB0cmFuc2xvY2F0aW9ucywgc2lt
cGxlIHZhcmlhbnQgdHJhbnNsb2NhdGlvbnMgYW5kIFBoLW5lZ2F0aXZlIGNhc2VzIGluIGNocm9u
aWMgbXllbG9nZW5vdXMgbGV1a2FlbWlhPC90aXRsZT48c2Vjb25kYXJ5LXRpdGxlPkh1bWFuIGdl
bmV0aWNzPC9zZWNvbmRhcnktdGl0bGU+PC90aXRsZXM+PHBhZ2VzPjU2NS01Njg8L3BhZ2VzPjx2
b2x1bWU+ODU8L3ZvbHVtZT48bnVtYmVyPjY8L251bWJlcj48ZGF0ZXM+PHllYXI+MTk5MDwveWVh
cj48L2RhdGVzPjxpc2JuPjAzNDAtNjcxNzwvaXNibj48dXJscz48L3VybHM+PC9yZWNvcmQ+PC9D
aXRlPjxDaXRlPjxBdXRob3I+S290YTwvQXV0aG9yPjxZZWFyPjIwMjM8L1llYXI+PFJlY051bT4x
NDwvUmVjTnVtPjxyZWNvcmQ+PHJlYy1udW1iZXI+MTQ8L3JlYy1udW1iZXI+PGZvcmVpZ24ta2V5
cz48a2V5IGFwcD0iRU4iIGRiLWlkPSIyc2Rycjl3d2M5MHhzNmV4MGRtdmZyZnhwOWV2dzJ4OXNk
MnciIHRpbWVzdGFtcD0iMTcyOTAyMzkzMCI+MTQ8L2tleT48L2ZvcmVpZ24ta2V5cz48cmVmLXR5
cGUgbmFtZT0iSm91cm5hbCBBcnRpY2xlIj4xNzwvcmVmLXR5cGU+PGNvbnRyaWJ1dG9ycz48YXV0
aG9ycz48YXV0aG9yPktvdGEsIFZhbXNpIEs8L2F1dGhvcj48YXV0aG9yPldlaSwgRGF2aWQ8L2F1
dGhvcj48YXV0aG9yPllhbmcsIERhaXN5PC9hdXRob3I+PGF1dGhvcj5Sb21kaGFuaSwgSGVsYTwv
YXV0aG9yPjxhdXRob3I+TGF0cmVtb3VpbGxlLVZpYXUsIERvbWluaWNrPC9hdXRob3I+PGF1dGhv
cj5HdcOpcmluLCBBbm5pZTwvYXV0aG9yPjxhdXRob3I+SmFkaGF2LCBLZWphbDwvYXV0aG9yPjwv
YXV0aG9ycz48L2NvbnRyaWJ1dG9ycz48dGl0bGVzPjx0aXRsZT5UcmVhdG1lbnQgUGF0dGVybnMg
YW5kIE1vZGlmaWNhdGlvbnMgb2YgVHlyb3NpbmUgS2luYXNlIEluaGliaXRvcnMgKFRLSSkgVGhl
cmFweSBpbiBFYXJseSBMaW5lcyBpbiBQYXRpZW50cyB3aXRoIENocm9uaWMgTXllbG9pZCBMZXVr
ZW1pYSBpbiBDaHJvbmljIFBoYXNlIChDTUwtQ1ApOiBSZWFsLVdvcmxkIEFuYWx5c2lzIGZyb20g
YSBMYXJnZSBDb21tZXJjaWFsIENsYWltcyBEYXRhYmFzZSBpbiB0aGUgVW5pdGVkIFN0YXRlcyAo
VVMpPC90aXRsZT48c2Vjb25kYXJ5LXRpdGxlPkJsb29kPC9zZWNvbmRhcnktdGl0bGU+PC90aXRs
ZXM+PHBhZ2VzPjUxOTA8L3BhZ2VzPjx2b2x1bWU+MTQyPC92b2x1bWU+PGRhdGVzPjx5ZWFyPjIw
MjM8L3llYXI+PC9kYXRlcz48aXNibj4wMDA2LTQ5NzE8L2lzYm4+PHVybHM+PC91cmxzPjwvcmVj
b3JkPjwvQ2l0ZT48L0VuZE5vdGU+AG==
</w:fldData>
              </w:fldChar>
            </w:r>
            <w:r w:rsidR="00846629" w:rsidRPr="004A59A6">
              <w:rPr>
                <w:sz w:val="22"/>
                <w:szCs w:val="22"/>
              </w:rPr>
              <w:instrText xml:space="preserve"> ADDIN EN.CITE </w:instrText>
            </w:r>
            <w:r w:rsidR="00846629" w:rsidRPr="004A59A6">
              <w:rPr>
                <w:sz w:val="22"/>
                <w:szCs w:val="22"/>
              </w:rPr>
              <w:fldChar w:fldCharType="begin">
                <w:fldData xml:space="preserve">PEVuZE5vdGU+PENpdGU+PFJlY051bT4zMDwvUmVjTnVtPjxEaXNwbGF5VGV4dD48c3R5bGUgZmFj
ZT0ic3VwZXJzY3JpcHQiPjEsNCw4PC9zdHlsZT48L0Rpc3BsYXlUZXh0PjxyZWNvcmQ+PHJlYy1u
dW1iZXI+MzA8L3JlYy1udW1iZXI+PGZvcmVpZ24ta2V5cz48a2V5IGFwcD0iRU4iIGRiLWlkPSIy
c2Rycjl3d2M5MHhzNmV4MGRtdmZyZnhwOWV2dzJ4OXNkMnciIHRpbWVzdGFtcD0iMTc0NDk0NDYy
MSI+MzA8L2tleT48L2ZvcmVpZ24ta2V5cz48cmVmLXR5cGUgbmFtZT0iV2ViIFBhZ2UiPjEyPC9y
ZWYtdHlwZT48Y29udHJpYnV0b3JzPjwvY29udHJpYnV0b3JzPjx0aXRsZXM+PHRpdGxlPlNFRVIq
RXhwbG9yZXI6IEFuIGludGVyYWN0aXZlIHdlYnNpdGUgZm9yIFNFRVIgY2FuY2VyIHN0YXRpc3Rp
Y3MgW0ludGVybmV0XS48L3RpdGxlPjwvdGl0bGVzPjxkYXRlcz48L2RhdGVzPjxwdWJsaXNoZXI+
U3VydmVpbGxhbmNlIFJlc2VhcmNoIFByb2dyYW0sIE5hdGlvbmFsIENhbmNlciBJbnN0aXR1dGU7
PC9wdWJsaXNoZXI+PHVybHM+PHJlbGF0ZWQtdXJscz48dXJsPmh0dHBzOi8vc2Vlci5jYW5jZXIu
Z292L3N0YXRpc3RpY3MtbmV0d29yay9leHBsb3Jlci88L3VybD48L3JlbGF0ZWQtdXJscz48L3Vy
bHM+PC9yZWNvcmQ+PC9DaXRlPjxDaXRlPjxBdXRob3I+SHVyZXQ8L0F1dGhvcj48WWVhcj4xOTkw
PC9ZZWFyPjxSZWNOdW0+NDI8L1JlY051bT48cmVjb3JkPjxyZWMtbnVtYmVyPjQyPC9yZWMtbnVt
YmVyPjxmb3JlaWduLWtleXM+PGtleSBhcHA9IkVOIiBkYi1pZD0iMnNkcnI5d3djOTB4czZleDBk
bXZmcmZ4cDlldncyeDlzZDJ3IiB0aW1lc3RhbXA9IjE3NzIwNTU2NzEiPjQyPC9rZXk+PC9mb3Jl
aWduLWtleXM+PHJlZi10eXBlIG5hbWU9IkpvdXJuYWwgQXJ0aWNsZSI+MTc8L3JlZi10eXBlPjxj
b250cmlidXRvcnM+PGF1dGhvcnM+PGF1dGhvcj5IdXJldCwgSkw8L2F1dGhvcj48L2F1dGhvcnM+
PC9jb250cmlidXRvcnM+PHRpdGxlcz48dGl0bGU+Q29tcGxleCB0cmFuc2xvY2F0aW9ucywgc2lt
cGxlIHZhcmlhbnQgdHJhbnNsb2NhdGlvbnMgYW5kIFBoLW5lZ2F0aXZlIGNhc2VzIGluIGNocm9u
aWMgbXllbG9nZW5vdXMgbGV1a2FlbWlhPC90aXRsZT48c2Vjb25kYXJ5LXRpdGxlPkh1bWFuIGdl
bmV0aWNzPC9zZWNvbmRhcnktdGl0bGU+PC90aXRsZXM+PHBhZ2VzPjU2NS01Njg8L3BhZ2VzPjx2
b2x1bWU+ODU8L3ZvbHVtZT48bnVtYmVyPjY8L251bWJlcj48ZGF0ZXM+PHllYXI+MTk5MDwveWVh
cj48L2RhdGVzPjxpc2JuPjAzNDAtNjcxNzwvaXNibj48dXJscz48L3VybHM+PC9yZWNvcmQ+PC9D
aXRlPjxDaXRlPjxBdXRob3I+S290YTwvQXV0aG9yPjxZZWFyPjIwMjM8L1llYXI+PFJlY051bT4x
NDwvUmVjTnVtPjxyZWNvcmQ+PHJlYy1udW1iZXI+MTQ8L3JlYy1udW1iZXI+PGZvcmVpZ24ta2V5
cz48a2V5IGFwcD0iRU4iIGRiLWlkPSIyc2Rycjl3d2M5MHhzNmV4MGRtdmZyZnhwOWV2dzJ4OXNk
MnciIHRpbWVzdGFtcD0iMTcyOTAyMzkzMCI+MTQ8L2tleT48L2ZvcmVpZ24ta2V5cz48cmVmLXR5
cGUgbmFtZT0iSm91cm5hbCBBcnRpY2xlIj4xNzwvcmVmLXR5cGU+PGNvbnRyaWJ1dG9ycz48YXV0
aG9ycz48YXV0aG9yPktvdGEsIFZhbXNpIEs8L2F1dGhvcj48YXV0aG9yPldlaSwgRGF2aWQ8L2F1
dGhvcj48YXV0aG9yPllhbmcsIERhaXN5PC9hdXRob3I+PGF1dGhvcj5Sb21kaGFuaSwgSGVsYTwv
YXV0aG9yPjxhdXRob3I+TGF0cmVtb3VpbGxlLVZpYXUsIERvbWluaWNrPC9hdXRob3I+PGF1dGhv
cj5HdcOpcmluLCBBbm5pZTwvYXV0aG9yPjxhdXRob3I+SmFkaGF2LCBLZWphbDwvYXV0aG9yPjwv
YXV0aG9ycz48L2NvbnRyaWJ1dG9ycz48dGl0bGVzPjx0aXRsZT5UcmVhdG1lbnQgUGF0dGVybnMg
YW5kIE1vZGlmaWNhdGlvbnMgb2YgVHlyb3NpbmUgS2luYXNlIEluaGliaXRvcnMgKFRLSSkgVGhl
cmFweSBpbiBFYXJseSBMaW5lcyBpbiBQYXRpZW50cyB3aXRoIENocm9uaWMgTXllbG9pZCBMZXVr
ZW1pYSBpbiBDaHJvbmljIFBoYXNlIChDTUwtQ1ApOiBSZWFsLVdvcmxkIEFuYWx5c2lzIGZyb20g
YSBMYXJnZSBDb21tZXJjaWFsIENsYWltcyBEYXRhYmFzZSBpbiB0aGUgVW5pdGVkIFN0YXRlcyAo
VVMpPC90aXRsZT48c2Vjb25kYXJ5LXRpdGxlPkJsb29kPC9zZWNvbmRhcnktdGl0bGU+PC90aXRs
ZXM+PHBhZ2VzPjUxOTA8L3BhZ2VzPjx2b2x1bWU+MTQyPC92b2x1bWU+PGRhdGVzPjx5ZWFyPjIw
MjM8L3llYXI+PC9kYXRlcz48aXNibj4wMDA2LTQ5NzE8L2lzYm4+PHVybHM+PC91cmxzPjwvcmVj
b3JkPjwvQ2l0ZT48L0VuZE5vdGU+AG==
</w:fldData>
              </w:fldChar>
            </w:r>
            <w:r w:rsidR="00846629" w:rsidRPr="004A59A6">
              <w:rPr>
                <w:sz w:val="22"/>
                <w:szCs w:val="22"/>
              </w:rPr>
              <w:instrText xml:space="preserve"> ADDIN EN.CITE.DATA </w:instrText>
            </w:r>
            <w:r w:rsidR="00846629" w:rsidRPr="004A59A6">
              <w:rPr>
                <w:sz w:val="22"/>
                <w:szCs w:val="22"/>
              </w:rPr>
            </w:r>
            <w:r w:rsidR="00846629" w:rsidRPr="004A59A6">
              <w:rPr>
                <w:sz w:val="22"/>
                <w:szCs w:val="22"/>
              </w:rPr>
              <w:fldChar w:fldCharType="end"/>
            </w:r>
            <w:r w:rsidRPr="004A59A6">
              <w:rPr>
                <w:sz w:val="22"/>
                <w:szCs w:val="22"/>
              </w:rPr>
            </w:r>
            <w:r w:rsidRPr="004A59A6">
              <w:rPr>
                <w:sz w:val="22"/>
                <w:szCs w:val="22"/>
              </w:rPr>
              <w:fldChar w:fldCharType="separate"/>
            </w:r>
            <w:r w:rsidR="00846629" w:rsidRPr="004A59A6">
              <w:rPr>
                <w:noProof/>
                <w:sz w:val="22"/>
                <w:szCs w:val="22"/>
                <w:vertAlign w:val="superscript"/>
              </w:rPr>
              <w:t>1,4,8</w:t>
            </w:r>
            <w:r w:rsidRPr="004A59A6">
              <w:rPr>
                <w:sz w:val="22"/>
                <w:szCs w:val="22"/>
              </w:rPr>
              <w:fldChar w:fldCharType="end"/>
            </w:r>
          </w:p>
        </w:tc>
      </w:tr>
      <w:tr w:rsidR="00797BCA" w:rsidRPr="004A59A6" w14:paraId="06197CF4" w14:textId="77777777" w:rsidTr="002816CE">
        <w:trPr>
          <w:trHeight w:val="20"/>
        </w:trPr>
        <w:tc>
          <w:tcPr>
            <w:tcW w:w="2395" w:type="pct"/>
            <w:tcBorders>
              <w:top w:val="single" w:sz="4" w:space="0" w:color="auto"/>
              <w:left w:val="single" w:sz="6" w:space="0" w:color="000000"/>
              <w:bottom w:val="single" w:sz="4" w:space="0" w:color="000000"/>
              <w:right w:val="single" w:sz="4" w:space="0" w:color="000000"/>
            </w:tcBorders>
            <w:shd w:val="clear" w:color="auto" w:fill="002068"/>
            <w:tcMar>
              <w:top w:w="15" w:type="dxa"/>
              <w:left w:w="72" w:type="dxa"/>
              <w:bottom w:w="0" w:type="dxa"/>
              <w:right w:w="72" w:type="dxa"/>
            </w:tcMar>
            <w:vAlign w:val="center"/>
            <w:hideMark/>
          </w:tcPr>
          <w:p w14:paraId="140345D8" w14:textId="77777777" w:rsidR="00797BCA" w:rsidRPr="004A59A6" w:rsidRDefault="00797BCA" w:rsidP="002816CE">
            <w:pPr>
              <w:spacing w:after="0"/>
              <w:rPr>
                <w:kern w:val="0"/>
                <w:sz w:val="40"/>
                <w:szCs w:val="40"/>
              </w:rPr>
            </w:pPr>
            <w:r w:rsidRPr="004A59A6">
              <w:rPr>
                <w:sz w:val="22"/>
                <w:szCs w:val="22"/>
              </w:rPr>
              <w:t>Health Plan Inputs</w:t>
            </w:r>
          </w:p>
        </w:tc>
        <w:tc>
          <w:tcPr>
            <w:tcW w:w="835" w:type="pct"/>
            <w:tcBorders>
              <w:top w:val="single" w:sz="4" w:space="0" w:color="auto"/>
              <w:left w:val="single" w:sz="4" w:space="0" w:color="000000"/>
              <w:bottom w:val="single" w:sz="4" w:space="0" w:color="000000"/>
              <w:right w:val="single" w:sz="4" w:space="0" w:color="000000"/>
            </w:tcBorders>
            <w:shd w:val="clear" w:color="auto" w:fill="002068"/>
            <w:tcMar>
              <w:top w:w="15" w:type="dxa"/>
              <w:left w:w="72" w:type="dxa"/>
              <w:bottom w:w="0" w:type="dxa"/>
              <w:right w:w="72" w:type="dxa"/>
            </w:tcMar>
            <w:vAlign w:val="center"/>
            <w:hideMark/>
          </w:tcPr>
          <w:p w14:paraId="5C9B2F3B" w14:textId="77777777" w:rsidR="00797BCA" w:rsidRPr="004A59A6" w:rsidRDefault="00797BCA" w:rsidP="002816CE">
            <w:pPr>
              <w:spacing w:after="0"/>
              <w:rPr>
                <w:kern w:val="0"/>
                <w:sz w:val="40"/>
                <w:szCs w:val="40"/>
              </w:rPr>
            </w:pPr>
            <w:r w:rsidRPr="004A59A6">
              <w:rPr>
                <w:sz w:val="22"/>
                <w:szCs w:val="22"/>
              </w:rPr>
              <w:t>Value</w:t>
            </w:r>
          </w:p>
        </w:tc>
        <w:tc>
          <w:tcPr>
            <w:tcW w:w="1771" w:type="pct"/>
            <w:tcBorders>
              <w:top w:val="single" w:sz="4" w:space="0" w:color="auto"/>
              <w:left w:val="single" w:sz="4" w:space="0" w:color="000000"/>
              <w:bottom w:val="single" w:sz="4" w:space="0" w:color="000000"/>
              <w:right w:val="single" w:sz="4" w:space="0" w:color="000000"/>
            </w:tcBorders>
            <w:shd w:val="clear" w:color="auto" w:fill="002068"/>
            <w:tcMar>
              <w:top w:w="15" w:type="dxa"/>
              <w:left w:w="72" w:type="dxa"/>
              <w:bottom w:w="0" w:type="dxa"/>
              <w:right w:w="72" w:type="dxa"/>
            </w:tcMar>
            <w:vAlign w:val="center"/>
            <w:hideMark/>
          </w:tcPr>
          <w:p w14:paraId="486FDA60" w14:textId="77777777" w:rsidR="00797BCA" w:rsidRPr="004A59A6" w:rsidRDefault="00797BCA" w:rsidP="002816CE">
            <w:pPr>
              <w:spacing w:after="0"/>
              <w:rPr>
                <w:kern w:val="0"/>
                <w:sz w:val="40"/>
                <w:szCs w:val="40"/>
              </w:rPr>
            </w:pPr>
            <w:r w:rsidRPr="004A59A6">
              <w:rPr>
                <w:sz w:val="22"/>
                <w:szCs w:val="22"/>
              </w:rPr>
              <w:t>Source</w:t>
            </w:r>
          </w:p>
        </w:tc>
      </w:tr>
      <w:tr w:rsidR="00797BCA" w:rsidRPr="004A59A6" w14:paraId="1C632B5D" w14:textId="77777777" w:rsidTr="002816CE">
        <w:trPr>
          <w:trHeight w:val="20"/>
        </w:trPr>
        <w:tc>
          <w:tcPr>
            <w:tcW w:w="2395" w:type="pct"/>
            <w:tcBorders>
              <w:top w:val="single" w:sz="4" w:space="0" w:color="000000"/>
              <w:left w:val="single" w:sz="6" w:space="0" w:color="000000"/>
              <w:bottom w:val="nil"/>
              <w:right w:val="single" w:sz="4" w:space="0" w:color="000000"/>
            </w:tcBorders>
            <w:tcMar>
              <w:top w:w="15" w:type="dxa"/>
              <w:left w:w="72" w:type="dxa"/>
              <w:bottom w:w="0" w:type="dxa"/>
              <w:right w:w="72" w:type="dxa"/>
            </w:tcMar>
            <w:vAlign w:val="center"/>
            <w:hideMark/>
          </w:tcPr>
          <w:p w14:paraId="1ADB5B95" w14:textId="77777777" w:rsidR="00797BCA" w:rsidRPr="004A59A6" w:rsidRDefault="00797BCA" w:rsidP="002816CE">
            <w:pPr>
              <w:spacing w:after="0"/>
              <w:rPr>
                <w:kern w:val="0"/>
                <w:sz w:val="40"/>
                <w:szCs w:val="40"/>
              </w:rPr>
            </w:pPr>
            <w:r w:rsidRPr="004A59A6">
              <w:rPr>
                <w:sz w:val="22"/>
                <w:szCs w:val="22"/>
              </w:rPr>
              <w:t>Annual OOP Maximum by Payer, 2024</w:t>
            </w:r>
          </w:p>
        </w:tc>
        <w:tc>
          <w:tcPr>
            <w:tcW w:w="835"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hideMark/>
          </w:tcPr>
          <w:p w14:paraId="6C552CC8" w14:textId="77777777" w:rsidR="00797BCA" w:rsidRPr="004A59A6" w:rsidRDefault="00797BCA" w:rsidP="002816CE">
            <w:pPr>
              <w:spacing w:after="0"/>
              <w:rPr>
                <w:sz w:val="22"/>
                <w:szCs w:val="22"/>
              </w:rPr>
            </w:pPr>
          </w:p>
        </w:tc>
        <w:tc>
          <w:tcPr>
            <w:tcW w:w="1771"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hideMark/>
          </w:tcPr>
          <w:p w14:paraId="1AA3E3B4" w14:textId="77777777" w:rsidR="00797BCA" w:rsidRPr="004A59A6" w:rsidRDefault="00797BCA" w:rsidP="002816CE">
            <w:pPr>
              <w:spacing w:after="0"/>
              <w:rPr>
                <w:sz w:val="22"/>
                <w:szCs w:val="22"/>
              </w:rPr>
            </w:pPr>
          </w:p>
        </w:tc>
      </w:tr>
      <w:tr w:rsidR="00797BCA" w:rsidRPr="004A59A6" w14:paraId="024709D8"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23834064" w14:textId="77777777" w:rsidR="00797BCA" w:rsidRPr="004A59A6" w:rsidRDefault="00797BCA" w:rsidP="002816CE">
            <w:pPr>
              <w:spacing w:after="0"/>
              <w:rPr>
                <w:kern w:val="0"/>
                <w:sz w:val="40"/>
                <w:szCs w:val="40"/>
              </w:rPr>
            </w:pPr>
            <w:r w:rsidRPr="004A59A6">
              <w:rPr>
                <w:sz w:val="22"/>
                <w:szCs w:val="22"/>
              </w:rPr>
              <w:t xml:space="preserve">    Medicaid</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7D49F93E" w14:textId="77777777" w:rsidR="00797BCA" w:rsidRPr="004A59A6" w:rsidRDefault="00797BCA" w:rsidP="002816CE">
            <w:pPr>
              <w:spacing w:after="0"/>
              <w:rPr>
                <w:kern w:val="0"/>
                <w:sz w:val="40"/>
                <w:szCs w:val="40"/>
              </w:rPr>
            </w:pPr>
            <w:r w:rsidRPr="004A59A6">
              <w:rPr>
                <w:sz w:val="22"/>
                <w:szCs w:val="22"/>
              </w:rPr>
              <w:t>$200</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19EBB337" w14:textId="61495543" w:rsidR="00797BCA" w:rsidRPr="004A59A6" w:rsidRDefault="00797BCA" w:rsidP="002816CE">
            <w:pPr>
              <w:spacing w:after="0"/>
              <w:rPr>
                <w:sz w:val="22"/>
                <w:szCs w:val="22"/>
              </w:rPr>
            </w:pPr>
            <w:r w:rsidRPr="004A59A6">
              <w:rPr>
                <w:sz w:val="22"/>
                <w:szCs w:val="22"/>
              </w:rPr>
              <w:fldChar w:fldCharType="begin"/>
            </w:r>
            <w:r w:rsidR="00846629" w:rsidRPr="004A59A6">
              <w:rPr>
                <w:sz w:val="22"/>
                <w:szCs w:val="22"/>
              </w:rPr>
              <w:instrText xml:space="preserve"> ADDIN EN.CITE &lt;EndNote&gt;&lt;Cite&gt;&lt;Author&gt;New York State Department of Health&lt;/Author&gt;&lt;Year&gt;2024&lt;/Year&gt;&lt;RecNum&gt;10&lt;/RecNum&gt;&lt;DisplayText&gt;&lt;style face="superscript"&gt;9&lt;/style&gt;&lt;/DisplayText&gt;&lt;record&gt;&lt;rec-number&gt;10&lt;/rec-number&gt;&lt;foreign-keys&gt;&lt;key app="EN" db-id="2sdrr9wwc90xs6ex0dmvfrfxp9evw2x9sd2w" timestamp="1729022411"&gt;10&lt;/key&gt;&lt;/foreign-keys&gt;&lt;ref-type name="Web Page"&gt;12&lt;/ref-type&gt;&lt;contributors&gt;&lt;authors&gt;&lt;author&gt;New York State Department of Health,&lt;/author&gt;&lt;/authors&gt;&lt;/contributors&gt;&lt;titles&gt;&lt;title&gt;Benefits and Coverage&lt;/title&gt;&lt;/titles&gt;&lt;dates&gt;&lt;year&gt;2024&lt;/year&gt;&lt;/dates&gt;&lt;urls&gt;&lt;related-urls&gt;&lt;url&gt;https://member.emedny.org/pharmacy/benefits&lt;/url&gt;&lt;/related-urls&gt;&lt;/urls&gt;&lt;/record&gt;&lt;/Cite&gt;&lt;/EndNote&gt;</w:instrText>
            </w:r>
            <w:r w:rsidRPr="004A59A6">
              <w:rPr>
                <w:sz w:val="22"/>
                <w:szCs w:val="22"/>
              </w:rPr>
              <w:fldChar w:fldCharType="separate"/>
            </w:r>
            <w:r w:rsidR="00846629" w:rsidRPr="004A59A6">
              <w:rPr>
                <w:noProof/>
                <w:sz w:val="22"/>
                <w:szCs w:val="22"/>
                <w:vertAlign w:val="superscript"/>
              </w:rPr>
              <w:t>9</w:t>
            </w:r>
            <w:r w:rsidRPr="004A59A6">
              <w:rPr>
                <w:sz w:val="22"/>
                <w:szCs w:val="22"/>
              </w:rPr>
              <w:fldChar w:fldCharType="end"/>
            </w:r>
          </w:p>
        </w:tc>
      </w:tr>
      <w:tr w:rsidR="00797BCA" w:rsidRPr="004A59A6" w14:paraId="5091DF1F"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7A51542B" w14:textId="77777777" w:rsidR="00797BCA" w:rsidRPr="004A59A6" w:rsidRDefault="00797BCA" w:rsidP="002816CE">
            <w:pPr>
              <w:spacing w:after="0"/>
              <w:rPr>
                <w:kern w:val="0"/>
                <w:sz w:val="40"/>
                <w:szCs w:val="40"/>
              </w:rPr>
            </w:pPr>
            <w:r w:rsidRPr="004A59A6">
              <w:rPr>
                <w:sz w:val="22"/>
                <w:szCs w:val="22"/>
              </w:rPr>
              <w:t xml:space="preserve">    Commercial, Average</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1D16F860" w14:textId="77777777" w:rsidR="00797BCA" w:rsidRPr="004A59A6" w:rsidRDefault="00797BCA" w:rsidP="002816CE">
            <w:pPr>
              <w:spacing w:after="0"/>
              <w:rPr>
                <w:kern w:val="0"/>
                <w:sz w:val="40"/>
                <w:szCs w:val="40"/>
              </w:rPr>
            </w:pPr>
            <w:r w:rsidRPr="004A59A6">
              <w:rPr>
                <w:sz w:val="22"/>
                <w:szCs w:val="22"/>
              </w:rPr>
              <w:t>$4,101</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154343EF" w14:textId="62312B7C" w:rsidR="00797BCA" w:rsidRPr="004A59A6" w:rsidRDefault="00797BCA" w:rsidP="002816CE">
            <w:pPr>
              <w:spacing w:after="0"/>
              <w:rPr>
                <w:sz w:val="22"/>
                <w:szCs w:val="22"/>
              </w:rPr>
            </w:pPr>
            <w:r w:rsidRPr="004A59A6">
              <w:rPr>
                <w:sz w:val="22"/>
                <w:szCs w:val="22"/>
              </w:rPr>
              <w:fldChar w:fldCharType="begin"/>
            </w:r>
            <w:r w:rsidR="00846629" w:rsidRPr="004A59A6">
              <w:rPr>
                <w:sz w:val="22"/>
                <w:szCs w:val="22"/>
              </w:rPr>
              <w:instrText xml:space="preserve"> ADDIN EN.CITE &lt;EndNote&gt;&lt;Cite&gt;&lt;Author&gt;KFF&lt;/Author&gt;&lt;Year&gt;October 2023&lt;/Year&gt;&lt;RecNum&gt;9&lt;/RecNum&gt;&lt;DisplayText&gt;&lt;style face="superscript"&gt;10&lt;/style&gt;&lt;/DisplayText&gt;&lt;record&gt;&lt;rec-number&gt;9&lt;/rec-number&gt;&lt;foreign-keys&gt;&lt;key app="EN" db-id="2sdrr9wwc90xs6ex0dmvfrfxp9evw2x9sd2w" timestamp="1729022235"&gt;9&lt;/key&gt;&lt;/foreign-keys&gt;&lt;ref-type name="Web Page"&gt;12&lt;/ref-type&gt;&lt;contributors&gt;&lt;authors&gt;&lt;author&gt;KFF,&lt;/author&gt;&lt;/authors&gt;&lt;/contributors&gt;&lt;titles&gt;&lt;title&gt;2023 Employer Health Benefits Survey&lt;/title&gt;&lt;/titles&gt;&lt;dates&gt;&lt;year&gt;October 2023&lt;/year&gt;&lt;/dates&gt;&lt;urls&gt;&lt;related-urls&gt;&lt;url&gt;https://www.kff.org/report-section/ehbs-2023-section-7-employee-cost-sharing/&lt;/url&gt;&lt;/related-urls&gt;&lt;/urls&gt;&lt;/record&gt;&lt;/Cite&gt;&lt;/EndNote&gt;</w:instrText>
            </w:r>
            <w:r w:rsidRPr="004A59A6">
              <w:rPr>
                <w:sz w:val="22"/>
                <w:szCs w:val="22"/>
              </w:rPr>
              <w:fldChar w:fldCharType="separate"/>
            </w:r>
            <w:r w:rsidR="00846629" w:rsidRPr="004A59A6">
              <w:rPr>
                <w:noProof/>
                <w:sz w:val="22"/>
                <w:szCs w:val="22"/>
                <w:vertAlign w:val="superscript"/>
              </w:rPr>
              <w:t>10</w:t>
            </w:r>
            <w:r w:rsidRPr="004A59A6">
              <w:rPr>
                <w:sz w:val="22"/>
                <w:szCs w:val="22"/>
              </w:rPr>
              <w:fldChar w:fldCharType="end"/>
            </w:r>
          </w:p>
        </w:tc>
      </w:tr>
      <w:tr w:rsidR="00797BCA" w:rsidRPr="004A59A6" w14:paraId="30CF3B62"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0729840D" w14:textId="77777777" w:rsidR="00797BCA" w:rsidRPr="004A59A6" w:rsidRDefault="00797BCA" w:rsidP="002816CE">
            <w:pPr>
              <w:spacing w:after="0"/>
              <w:rPr>
                <w:kern w:val="0"/>
                <w:sz w:val="40"/>
                <w:szCs w:val="40"/>
              </w:rPr>
            </w:pPr>
            <w:r w:rsidRPr="004A59A6">
              <w:rPr>
                <w:sz w:val="22"/>
                <w:szCs w:val="22"/>
              </w:rPr>
              <w:lastRenderedPageBreak/>
              <w:t xml:space="preserve">    Commercial, Highest</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5EBBADC1" w14:textId="77777777" w:rsidR="00797BCA" w:rsidRPr="004A59A6" w:rsidRDefault="00797BCA" w:rsidP="002816CE">
            <w:pPr>
              <w:spacing w:after="0"/>
              <w:rPr>
                <w:kern w:val="0"/>
                <w:sz w:val="40"/>
                <w:szCs w:val="40"/>
              </w:rPr>
            </w:pPr>
            <w:r w:rsidRPr="004A59A6">
              <w:rPr>
                <w:sz w:val="22"/>
                <w:szCs w:val="22"/>
              </w:rPr>
              <w:t>$9,450</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6105A672" w14:textId="515F3572" w:rsidR="00797BCA" w:rsidRPr="004A59A6" w:rsidRDefault="00797BCA" w:rsidP="002816CE">
            <w:pPr>
              <w:spacing w:after="0"/>
              <w:rPr>
                <w:sz w:val="22"/>
                <w:szCs w:val="22"/>
              </w:rPr>
            </w:pPr>
            <w:r w:rsidRPr="004A59A6">
              <w:rPr>
                <w:sz w:val="22"/>
                <w:szCs w:val="22"/>
              </w:rPr>
              <w:fldChar w:fldCharType="begin"/>
            </w:r>
            <w:r w:rsidR="00846629" w:rsidRPr="004A59A6">
              <w:rPr>
                <w:sz w:val="22"/>
                <w:szCs w:val="22"/>
              </w:rPr>
              <w:instrText xml:space="preserve"> ADDIN EN.CITE &lt;EndNote&gt;&lt;Cite&gt;&lt;Author&gt;Health Insurance Marketplace&lt;/Author&gt;&lt;Year&gt;2024&lt;/Year&gt;&lt;RecNum&gt;32&lt;/RecNum&gt;&lt;DisplayText&gt;&lt;style face="superscript"&gt;11&lt;/style&gt;&lt;/DisplayText&gt;&lt;record&gt;&lt;rec-number&gt;32&lt;/rec-number&gt;&lt;foreign-keys&gt;&lt;key app="EN" db-id="2sdrr9wwc90xs6ex0dmvfrfxp9evw2x9sd2w" timestamp="1744945317"&gt;32&lt;/key&gt;&lt;/foreign-keys&gt;&lt;ref-type name="Web Page"&gt;12&lt;/ref-type&gt;&lt;contributors&gt;&lt;authors&gt;&lt;author&gt;Health Insurance Marketplace,&lt;/author&gt;&lt;/authors&gt;&lt;/contributors&gt;&lt;titles&gt;&lt;title&gt;Out-of-pocket maximum/limit&lt;/title&gt;&lt;/titles&gt;&lt;dates&gt;&lt;year&gt;2024&lt;/year&gt;&lt;/dates&gt;&lt;urls&gt;&lt;related-urls&gt;&lt;url&gt;https://www.healthcare.gov/glossary/out-of-pocket-maximum-limit/#:~:text=The%20out%2Dof%2Dpocket%20limit%20for%20Marketplace%20plans%20varies%2C,an%20individual%20and%20$18%2C400%20for%20a%20family.&lt;/url&gt;&lt;/related-urls&gt;&lt;/urls&gt;&lt;/record&gt;&lt;/Cite&gt;&lt;/EndNote&gt;</w:instrText>
            </w:r>
            <w:r w:rsidRPr="004A59A6">
              <w:rPr>
                <w:sz w:val="22"/>
                <w:szCs w:val="22"/>
              </w:rPr>
              <w:fldChar w:fldCharType="separate"/>
            </w:r>
            <w:r w:rsidR="00846629" w:rsidRPr="004A59A6">
              <w:rPr>
                <w:noProof/>
                <w:sz w:val="22"/>
                <w:szCs w:val="22"/>
                <w:vertAlign w:val="superscript"/>
              </w:rPr>
              <w:t>11</w:t>
            </w:r>
            <w:r w:rsidRPr="004A59A6">
              <w:rPr>
                <w:sz w:val="22"/>
                <w:szCs w:val="22"/>
              </w:rPr>
              <w:fldChar w:fldCharType="end"/>
            </w:r>
          </w:p>
        </w:tc>
      </w:tr>
      <w:tr w:rsidR="00797BCA" w:rsidRPr="004A59A6" w14:paraId="16156F8B" w14:textId="77777777" w:rsidTr="002816CE">
        <w:trPr>
          <w:trHeight w:val="20"/>
        </w:trPr>
        <w:tc>
          <w:tcPr>
            <w:tcW w:w="2395" w:type="pct"/>
            <w:tcBorders>
              <w:top w:val="nil"/>
              <w:left w:val="single" w:sz="6" w:space="0" w:color="000000"/>
              <w:bottom w:val="single" w:sz="4" w:space="0" w:color="000000"/>
              <w:right w:val="single" w:sz="4" w:space="0" w:color="000000"/>
            </w:tcBorders>
            <w:tcMar>
              <w:top w:w="15" w:type="dxa"/>
              <w:left w:w="72" w:type="dxa"/>
              <w:bottom w:w="0" w:type="dxa"/>
              <w:right w:w="72" w:type="dxa"/>
            </w:tcMar>
            <w:vAlign w:val="center"/>
            <w:hideMark/>
          </w:tcPr>
          <w:p w14:paraId="1925DB85" w14:textId="77777777" w:rsidR="00797BCA" w:rsidRPr="004A59A6" w:rsidRDefault="00797BCA" w:rsidP="002816CE">
            <w:pPr>
              <w:spacing w:after="0"/>
              <w:rPr>
                <w:kern w:val="0"/>
                <w:sz w:val="40"/>
                <w:szCs w:val="40"/>
              </w:rPr>
            </w:pPr>
            <w:r w:rsidRPr="004A59A6">
              <w:rPr>
                <w:sz w:val="22"/>
                <w:szCs w:val="22"/>
              </w:rPr>
              <w:t xml:space="preserve">    Medicare</w:t>
            </w:r>
          </w:p>
        </w:tc>
        <w:tc>
          <w:tcPr>
            <w:tcW w:w="835" w:type="pct"/>
            <w:tcBorders>
              <w:top w:val="nil"/>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5C634AA4" w14:textId="77777777" w:rsidR="00797BCA" w:rsidRPr="004A59A6" w:rsidRDefault="00797BCA" w:rsidP="002816CE">
            <w:pPr>
              <w:spacing w:after="0"/>
              <w:rPr>
                <w:kern w:val="0"/>
                <w:sz w:val="40"/>
                <w:szCs w:val="40"/>
              </w:rPr>
            </w:pPr>
            <w:r w:rsidRPr="004A59A6">
              <w:rPr>
                <w:sz w:val="22"/>
                <w:szCs w:val="22"/>
              </w:rPr>
              <w:t>$8,000</w:t>
            </w:r>
          </w:p>
        </w:tc>
        <w:tc>
          <w:tcPr>
            <w:tcW w:w="1771" w:type="pct"/>
            <w:tcBorders>
              <w:top w:val="nil"/>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683360CC" w14:textId="41485F93" w:rsidR="00797BCA" w:rsidRPr="004A59A6" w:rsidRDefault="00797BCA" w:rsidP="002816CE">
            <w:pPr>
              <w:spacing w:after="0"/>
              <w:rPr>
                <w:sz w:val="22"/>
                <w:szCs w:val="22"/>
              </w:rPr>
            </w:pPr>
            <w:r w:rsidRPr="004A59A6">
              <w:rPr>
                <w:sz w:val="22"/>
                <w:szCs w:val="22"/>
              </w:rPr>
              <w:fldChar w:fldCharType="begin"/>
            </w:r>
            <w:r w:rsidR="00736948">
              <w:rPr>
                <w:sz w:val="22"/>
                <w:szCs w:val="22"/>
              </w:rPr>
              <w:instrText xml:space="preserve"> ADDIN EN.CITE &lt;EndNote&gt;&lt;Cite&gt;&lt;Author&gt;Centers for Medicare &amp;amp; Medicaid Services&lt;/Author&gt;&lt;RecNum&gt;2671&lt;/RecNum&gt;&lt;DisplayText&gt;&lt;style face="superscript"&gt;12&lt;/style&gt;&lt;/DisplayText&gt;&lt;record&gt;&lt;rec-number&gt;2671&lt;/rec-number&gt;&lt;foreign-keys&gt;&lt;key app="EN" db-id="9dvvzfp2o5razdez9fmpz2x5xa0sfpav9v99" timestamp="1782256160"&gt;2671&lt;/key&gt;&lt;/foreign-keys&gt;&lt;ref-type name="Report"&gt;27&lt;/ref-type&gt;&lt;contributors&gt;&lt;authors&gt;&lt;author&gt;Centers for Medicare &amp;amp; Medicaid Services,&lt;/author&gt;&lt;/authors&gt;&lt;/contributors&gt;&lt;titles&gt;&lt;title&gt;Lower out-of-pocket drug costs in 2024 and 2025&lt;/title&gt;&lt;/titles&gt;&lt;dates&gt;&lt;/dates&gt;&lt;urls&gt;&lt;related-urls&gt;&lt;url&gt;https://www.cms.gov/files/document/lower-out-pocket-drug-costs-2024-and-2025-article.pdf&lt;/url&gt;&lt;/related-urls&gt;&lt;/urls&gt;&lt;access-date&gt;March 6, 2026&lt;/access-date&gt;&lt;/record&gt;&lt;/Cite&gt;&lt;/EndNote&gt;</w:instrText>
            </w:r>
            <w:r w:rsidRPr="004A59A6">
              <w:rPr>
                <w:sz w:val="22"/>
                <w:szCs w:val="22"/>
              </w:rPr>
              <w:fldChar w:fldCharType="separate"/>
            </w:r>
            <w:r w:rsidR="00846629" w:rsidRPr="004A59A6">
              <w:rPr>
                <w:noProof/>
                <w:sz w:val="22"/>
                <w:szCs w:val="22"/>
                <w:vertAlign w:val="superscript"/>
              </w:rPr>
              <w:t>12</w:t>
            </w:r>
            <w:r w:rsidRPr="004A59A6">
              <w:rPr>
                <w:sz w:val="22"/>
                <w:szCs w:val="22"/>
              </w:rPr>
              <w:fldChar w:fldCharType="end"/>
            </w:r>
          </w:p>
        </w:tc>
      </w:tr>
      <w:tr w:rsidR="00797BCA" w:rsidRPr="004A59A6" w14:paraId="4595B16F" w14:textId="77777777" w:rsidTr="002816CE">
        <w:trPr>
          <w:trHeight w:val="20"/>
        </w:trPr>
        <w:tc>
          <w:tcPr>
            <w:tcW w:w="2395" w:type="pct"/>
            <w:tcBorders>
              <w:top w:val="single" w:sz="4" w:space="0" w:color="000000"/>
              <w:left w:val="single" w:sz="6" w:space="0" w:color="000000"/>
              <w:bottom w:val="nil"/>
              <w:right w:val="single" w:sz="4" w:space="0" w:color="000000"/>
            </w:tcBorders>
            <w:tcMar>
              <w:top w:w="15" w:type="dxa"/>
              <w:left w:w="72" w:type="dxa"/>
              <w:bottom w:w="0" w:type="dxa"/>
              <w:right w:w="72" w:type="dxa"/>
            </w:tcMar>
            <w:vAlign w:val="center"/>
            <w:hideMark/>
          </w:tcPr>
          <w:p w14:paraId="4F64DD85" w14:textId="77777777" w:rsidR="00797BCA" w:rsidRPr="004A59A6" w:rsidRDefault="00797BCA" w:rsidP="002816CE">
            <w:pPr>
              <w:spacing w:after="0"/>
              <w:rPr>
                <w:kern w:val="0"/>
                <w:sz w:val="40"/>
                <w:szCs w:val="40"/>
              </w:rPr>
            </w:pPr>
            <w:r w:rsidRPr="004A59A6">
              <w:rPr>
                <w:sz w:val="22"/>
                <w:szCs w:val="22"/>
              </w:rPr>
              <w:t>Annual OOP Maximum by Payer, 2025 </w:t>
            </w:r>
          </w:p>
        </w:tc>
        <w:tc>
          <w:tcPr>
            <w:tcW w:w="835"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hideMark/>
          </w:tcPr>
          <w:p w14:paraId="6B930FBB" w14:textId="77777777" w:rsidR="00797BCA" w:rsidRPr="004A59A6" w:rsidRDefault="00797BCA" w:rsidP="002816CE">
            <w:pPr>
              <w:spacing w:after="0"/>
              <w:rPr>
                <w:sz w:val="22"/>
                <w:szCs w:val="22"/>
              </w:rPr>
            </w:pPr>
          </w:p>
        </w:tc>
        <w:tc>
          <w:tcPr>
            <w:tcW w:w="1771"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hideMark/>
          </w:tcPr>
          <w:p w14:paraId="03CF5FAA" w14:textId="77777777" w:rsidR="00797BCA" w:rsidRPr="004A59A6" w:rsidRDefault="00797BCA" w:rsidP="002816CE">
            <w:pPr>
              <w:spacing w:after="0"/>
              <w:rPr>
                <w:sz w:val="22"/>
                <w:szCs w:val="22"/>
              </w:rPr>
            </w:pPr>
          </w:p>
        </w:tc>
      </w:tr>
      <w:tr w:rsidR="00797BCA" w:rsidRPr="004A59A6" w14:paraId="58FEC996"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1AC4BD67" w14:textId="77777777" w:rsidR="00797BCA" w:rsidRPr="004A59A6" w:rsidRDefault="00797BCA" w:rsidP="002816CE">
            <w:pPr>
              <w:spacing w:after="0"/>
              <w:rPr>
                <w:kern w:val="0"/>
                <w:sz w:val="40"/>
                <w:szCs w:val="40"/>
              </w:rPr>
            </w:pPr>
            <w:r w:rsidRPr="004A59A6">
              <w:rPr>
                <w:sz w:val="22"/>
                <w:szCs w:val="22"/>
              </w:rPr>
              <w:t xml:space="preserve">    Medicaid</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08A2D63D" w14:textId="77777777" w:rsidR="00797BCA" w:rsidRPr="004A59A6" w:rsidRDefault="00797BCA" w:rsidP="002816CE">
            <w:pPr>
              <w:spacing w:after="0"/>
              <w:rPr>
                <w:kern w:val="0"/>
                <w:sz w:val="40"/>
                <w:szCs w:val="40"/>
              </w:rPr>
            </w:pPr>
            <w:r w:rsidRPr="004A59A6">
              <w:rPr>
                <w:sz w:val="22"/>
                <w:szCs w:val="22"/>
              </w:rPr>
              <w:t>$200</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6A019004" w14:textId="77777777" w:rsidR="00797BCA" w:rsidRPr="004A59A6" w:rsidRDefault="00797BCA" w:rsidP="002816CE">
            <w:pPr>
              <w:spacing w:after="0"/>
              <w:rPr>
                <w:kern w:val="0"/>
                <w:sz w:val="40"/>
                <w:szCs w:val="40"/>
              </w:rPr>
            </w:pPr>
            <w:r w:rsidRPr="004A59A6">
              <w:rPr>
                <w:sz w:val="22"/>
                <w:szCs w:val="22"/>
              </w:rPr>
              <w:t>Assumed same as 2024</w:t>
            </w:r>
          </w:p>
        </w:tc>
      </w:tr>
      <w:tr w:rsidR="00797BCA" w:rsidRPr="004A59A6" w14:paraId="0C8B96ED"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41885B0E" w14:textId="77777777" w:rsidR="00797BCA" w:rsidRPr="004A59A6" w:rsidRDefault="00797BCA" w:rsidP="002816CE">
            <w:pPr>
              <w:spacing w:after="0"/>
              <w:rPr>
                <w:kern w:val="0"/>
                <w:sz w:val="40"/>
                <w:szCs w:val="40"/>
              </w:rPr>
            </w:pPr>
            <w:r w:rsidRPr="004A59A6">
              <w:rPr>
                <w:sz w:val="22"/>
                <w:szCs w:val="22"/>
              </w:rPr>
              <w:t xml:space="preserve">    Commercial, Average</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271A0094" w14:textId="77777777" w:rsidR="00797BCA" w:rsidRPr="004A59A6" w:rsidRDefault="00797BCA" w:rsidP="002816CE">
            <w:pPr>
              <w:spacing w:after="0"/>
              <w:rPr>
                <w:kern w:val="0"/>
                <w:sz w:val="40"/>
                <w:szCs w:val="40"/>
              </w:rPr>
            </w:pPr>
            <w:r w:rsidRPr="004A59A6">
              <w:rPr>
                <w:sz w:val="22"/>
                <w:szCs w:val="22"/>
              </w:rPr>
              <w:t>$4,101</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2B94F519" w14:textId="77777777" w:rsidR="00797BCA" w:rsidRPr="004A59A6" w:rsidRDefault="00797BCA" w:rsidP="002816CE">
            <w:pPr>
              <w:spacing w:after="0"/>
              <w:rPr>
                <w:kern w:val="0"/>
                <w:sz w:val="40"/>
                <w:szCs w:val="40"/>
              </w:rPr>
            </w:pPr>
            <w:r w:rsidRPr="004A59A6">
              <w:rPr>
                <w:sz w:val="22"/>
                <w:szCs w:val="22"/>
              </w:rPr>
              <w:t>Assumed same as 2024</w:t>
            </w:r>
          </w:p>
        </w:tc>
      </w:tr>
      <w:tr w:rsidR="00797BCA" w:rsidRPr="004A59A6" w14:paraId="5399459C"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6229C994" w14:textId="77777777" w:rsidR="00797BCA" w:rsidRPr="004A59A6" w:rsidRDefault="00797BCA" w:rsidP="002816CE">
            <w:pPr>
              <w:spacing w:after="0"/>
              <w:rPr>
                <w:kern w:val="0"/>
                <w:sz w:val="40"/>
                <w:szCs w:val="40"/>
              </w:rPr>
            </w:pPr>
            <w:r w:rsidRPr="004A59A6">
              <w:rPr>
                <w:sz w:val="22"/>
                <w:szCs w:val="22"/>
              </w:rPr>
              <w:t xml:space="preserve">    Commercial, Highest</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7827178B" w14:textId="77777777" w:rsidR="00797BCA" w:rsidRPr="004A59A6" w:rsidRDefault="00797BCA" w:rsidP="002816CE">
            <w:pPr>
              <w:spacing w:after="0"/>
              <w:rPr>
                <w:kern w:val="0"/>
                <w:sz w:val="40"/>
                <w:szCs w:val="40"/>
              </w:rPr>
            </w:pPr>
            <w:r w:rsidRPr="004A59A6">
              <w:rPr>
                <w:sz w:val="22"/>
                <w:szCs w:val="22"/>
              </w:rPr>
              <w:t>$9,200</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0EBF151A" w14:textId="2B89FC69" w:rsidR="00797BCA" w:rsidRPr="004A59A6" w:rsidRDefault="00797BCA" w:rsidP="002816CE">
            <w:pPr>
              <w:spacing w:after="0"/>
              <w:rPr>
                <w:sz w:val="22"/>
                <w:szCs w:val="22"/>
              </w:rPr>
            </w:pPr>
            <w:r w:rsidRPr="004A59A6">
              <w:rPr>
                <w:sz w:val="22"/>
                <w:szCs w:val="22"/>
              </w:rPr>
              <w:fldChar w:fldCharType="begin"/>
            </w:r>
            <w:r w:rsidR="00846629" w:rsidRPr="004A59A6">
              <w:rPr>
                <w:sz w:val="22"/>
                <w:szCs w:val="22"/>
              </w:rPr>
              <w:instrText xml:space="preserve"> ADDIN EN.CITE &lt;EndNote&gt;&lt;Cite&gt;&lt;Author&gt;Health Insurance Marketplace&lt;/Author&gt;&lt;Year&gt;2024&lt;/Year&gt;&lt;RecNum&gt;32&lt;/RecNum&gt;&lt;DisplayText&gt;&lt;style face="superscript"&gt;11&lt;/style&gt;&lt;/DisplayText&gt;&lt;record&gt;&lt;rec-number&gt;32&lt;/rec-number&gt;&lt;foreign-keys&gt;&lt;key app="EN" db-id="2sdrr9wwc90xs6ex0dmvfrfxp9evw2x9sd2w" timestamp="1744945317"&gt;32&lt;/key&gt;&lt;/foreign-keys&gt;&lt;ref-type name="Web Page"&gt;12&lt;/ref-type&gt;&lt;contributors&gt;&lt;authors&gt;&lt;author&gt;Health Insurance Marketplace,&lt;/author&gt;&lt;/authors&gt;&lt;/contributors&gt;&lt;titles&gt;&lt;title&gt;Out-of-pocket maximum/limit&lt;/title&gt;&lt;/titles&gt;&lt;dates&gt;&lt;year&gt;2024&lt;/year&gt;&lt;/dates&gt;&lt;urls&gt;&lt;related-urls&gt;&lt;url&gt;https://www.healthcare.gov/glossary/out-of-pocket-maximum-limit/#:~:text=The%20out%2Dof%2Dpocket%20limit%20for%20Marketplace%20plans%20varies%2C,an%20individual%20and%20$18%2C400%20for%20a%20family.&lt;/url&gt;&lt;/related-urls&gt;&lt;/urls&gt;&lt;/record&gt;&lt;/Cite&gt;&lt;/EndNote&gt;</w:instrText>
            </w:r>
            <w:r w:rsidRPr="004A59A6">
              <w:rPr>
                <w:sz w:val="22"/>
                <w:szCs w:val="22"/>
              </w:rPr>
              <w:fldChar w:fldCharType="separate"/>
            </w:r>
            <w:r w:rsidR="00846629" w:rsidRPr="004A59A6">
              <w:rPr>
                <w:noProof/>
                <w:sz w:val="22"/>
                <w:szCs w:val="22"/>
                <w:vertAlign w:val="superscript"/>
              </w:rPr>
              <w:t>11</w:t>
            </w:r>
            <w:r w:rsidRPr="004A59A6">
              <w:rPr>
                <w:sz w:val="22"/>
                <w:szCs w:val="22"/>
              </w:rPr>
              <w:fldChar w:fldCharType="end"/>
            </w:r>
          </w:p>
        </w:tc>
      </w:tr>
      <w:tr w:rsidR="00797BCA" w:rsidRPr="004A59A6" w14:paraId="643DC9EE" w14:textId="77777777" w:rsidTr="002816CE">
        <w:trPr>
          <w:trHeight w:val="20"/>
        </w:trPr>
        <w:tc>
          <w:tcPr>
            <w:tcW w:w="2395" w:type="pct"/>
            <w:tcBorders>
              <w:top w:val="nil"/>
              <w:left w:val="single" w:sz="6" w:space="0" w:color="000000"/>
              <w:bottom w:val="single" w:sz="4" w:space="0" w:color="000000"/>
              <w:right w:val="single" w:sz="4" w:space="0" w:color="000000"/>
            </w:tcBorders>
            <w:tcMar>
              <w:top w:w="15" w:type="dxa"/>
              <w:left w:w="72" w:type="dxa"/>
              <w:bottom w:w="0" w:type="dxa"/>
              <w:right w:w="72" w:type="dxa"/>
            </w:tcMar>
            <w:vAlign w:val="center"/>
            <w:hideMark/>
          </w:tcPr>
          <w:p w14:paraId="3A10503B" w14:textId="77777777" w:rsidR="00797BCA" w:rsidRPr="004A59A6" w:rsidRDefault="00797BCA" w:rsidP="002816CE">
            <w:pPr>
              <w:spacing w:after="0"/>
              <w:rPr>
                <w:kern w:val="0"/>
                <w:sz w:val="40"/>
                <w:szCs w:val="40"/>
              </w:rPr>
            </w:pPr>
            <w:r w:rsidRPr="004A59A6">
              <w:rPr>
                <w:sz w:val="22"/>
                <w:szCs w:val="22"/>
              </w:rPr>
              <w:t xml:space="preserve">    Medicare</w:t>
            </w:r>
          </w:p>
        </w:tc>
        <w:tc>
          <w:tcPr>
            <w:tcW w:w="835" w:type="pct"/>
            <w:tcBorders>
              <w:top w:val="nil"/>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1EE2CA1E" w14:textId="77777777" w:rsidR="00797BCA" w:rsidRPr="004A59A6" w:rsidRDefault="00797BCA" w:rsidP="002816CE">
            <w:pPr>
              <w:spacing w:after="0"/>
              <w:rPr>
                <w:kern w:val="0"/>
                <w:sz w:val="40"/>
                <w:szCs w:val="40"/>
              </w:rPr>
            </w:pPr>
            <w:r w:rsidRPr="004A59A6">
              <w:rPr>
                <w:sz w:val="22"/>
                <w:szCs w:val="22"/>
              </w:rPr>
              <w:t>$2,000</w:t>
            </w:r>
          </w:p>
        </w:tc>
        <w:tc>
          <w:tcPr>
            <w:tcW w:w="1771" w:type="pct"/>
            <w:tcBorders>
              <w:top w:val="nil"/>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7D709CD6" w14:textId="0B1EE5B9" w:rsidR="00797BCA" w:rsidRPr="004A59A6" w:rsidRDefault="00797BCA" w:rsidP="002816CE">
            <w:pPr>
              <w:spacing w:after="0"/>
              <w:rPr>
                <w:sz w:val="22"/>
                <w:szCs w:val="22"/>
              </w:rPr>
            </w:pPr>
            <w:r w:rsidRPr="004A59A6">
              <w:rPr>
                <w:sz w:val="22"/>
                <w:szCs w:val="22"/>
              </w:rPr>
              <w:fldChar w:fldCharType="begin"/>
            </w:r>
            <w:r w:rsidR="00736948">
              <w:rPr>
                <w:sz w:val="22"/>
                <w:szCs w:val="22"/>
              </w:rPr>
              <w:instrText xml:space="preserve"> ADDIN EN.CITE &lt;EndNote&gt;&lt;Cite&gt;&lt;Author&gt;Bisma A. Sayed&lt;/Author&gt;&lt;Year&gt;2023&lt;/Year&gt;&lt;RecNum&gt;2658&lt;/RecNum&gt;&lt;DisplayText&gt;&lt;style face="superscript"&gt;13&lt;/style&gt;&lt;/DisplayText&gt;&lt;record&gt;&lt;rec-number&gt;2658&lt;/rec-number&gt;&lt;foreign-keys&gt;&lt;key app="EN" db-id="9dvvzfp2o5razdez9fmpz2x5xa0sfpav9v99" timestamp="1782256160"&gt;2658&lt;/key&gt;&lt;/foreign-keys&gt;&lt;ref-type name="Report"&gt;27&lt;/ref-type&gt;&lt;contributors&gt;&lt;authors&gt;&lt;author&gt;Bisma A. Sayed, Kenneth Finegold, T. Anders Olsen, Kaavya Ashok, Sarah Schutz, Steven Sheingold, &lt;/author&gt;&lt;author&gt;Nancy De Lew, Benjamin D. Sommers&lt;/author&gt;&lt;/authors&gt;&lt;/contributors&gt;&lt;titles&gt;&lt;title&gt;Medicare Part D Enrollee Out-Of-Pocket Spending: Recent Trends and Projected Impacts of the Inflation Reduction Act&lt;/title&gt;&lt;/titles&gt;&lt;dates&gt;&lt;year&gt;2023&lt;/year&gt;&lt;/dates&gt;&lt;urls&gt;&lt;related-urls&gt;&lt;url&gt;https://aspe.hhs.gov/sites/default/files/documents/1b652899fb99dd7e6e0edebbcc917cc8/aspe-part-d-oop.pdf&lt;/url&gt;&lt;/related-urls&gt;&lt;/urls&gt;&lt;access-date&gt;March 6, 2026&lt;/access-date&gt;&lt;/record&gt;&lt;/Cite&gt;&lt;/EndNote&gt;</w:instrText>
            </w:r>
            <w:r w:rsidRPr="004A59A6">
              <w:rPr>
                <w:sz w:val="22"/>
                <w:szCs w:val="22"/>
              </w:rPr>
              <w:fldChar w:fldCharType="separate"/>
            </w:r>
            <w:r w:rsidR="00846629" w:rsidRPr="004A59A6">
              <w:rPr>
                <w:noProof/>
                <w:sz w:val="22"/>
                <w:szCs w:val="22"/>
                <w:vertAlign w:val="superscript"/>
              </w:rPr>
              <w:t>13</w:t>
            </w:r>
            <w:r w:rsidRPr="004A59A6">
              <w:rPr>
                <w:sz w:val="22"/>
                <w:szCs w:val="22"/>
              </w:rPr>
              <w:fldChar w:fldCharType="end"/>
            </w:r>
          </w:p>
        </w:tc>
      </w:tr>
      <w:tr w:rsidR="00797BCA" w:rsidRPr="004A59A6" w14:paraId="5D3BAA95" w14:textId="77777777" w:rsidTr="002816CE">
        <w:trPr>
          <w:trHeight w:val="20"/>
        </w:trPr>
        <w:tc>
          <w:tcPr>
            <w:tcW w:w="2395" w:type="pct"/>
            <w:tcBorders>
              <w:top w:val="single" w:sz="4" w:space="0" w:color="000000"/>
              <w:left w:val="single" w:sz="6" w:space="0" w:color="000000"/>
              <w:bottom w:val="nil"/>
              <w:right w:val="single" w:sz="4" w:space="0" w:color="000000"/>
            </w:tcBorders>
            <w:tcMar>
              <w:top w:w="15" w:type="dxa"/>
              <w:left w:w="72" w:type="dxa"/>
              <w:bottom w:w="0" w:type="dxa"/>
              <w:right w:w="72" w:type="dxa"/>
            </w:tcMar>
            <w:vAlign w:val="center"/>
            <w:hideMark/>
          </w:tcPr>
          <w:p w14:paraId="3178A9F8" w14:textId="77777777" w:rsidR="00797BCA" w:rsidRPr="004A59A6" w:rsidRDefault="00797BCA" w:rsidP="002816CE">
            <w:pPr>
              <w:spacing w:after="0"/>
              <w:rPr>
                <w:kern w:val="0"/>
                <w:sz w:val="40"/>
                <w:szCs w:val="40"/>
              </w:rPr>
            </w:pPr>
            <w:r w:rsidRPr="004A59A6">
              <w:rPr>
                <w:sz w:val="22"/>
                <w:szCs w:val="22"/>
              </w:rPr>
              <w:t>PPPY Medical Care Cost Under Commercial Payer (2024 USD)</w:t>
            </w:r>
          </w:p>
        </w:tc>
        <w:tc>
          <w:tcPr>
            <w:tcW w:w="835"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hideMark/>
          </w:tcPr>
          <w:p w14:paraId="7D1D6841" w14:textId="77777777" w:rsidR="00797BCA" w:rsidRPr="004A59A6" w:rsidRDefault="00797BCA" w:rsidP="002816CE">
            <w:pPr>
              <w:spacing w:after="0"/>
              <w:rPr>
                <w:sz w:val="22"/>
                <w:szCs w:val="22"/>
              </w:rPr>
            </w:pPr>
          </w:p>
        </w:tc>
        <w:tc>
          <w:tcPr>
            <w:tcW w:w="1771" w:type="pct"/>
            <w:tcBorders>
              <w:top w:val="single" w:sz="4" w:space="0" w:color="000000"/>
              <w:left w:val="single" w:sz="4" w:space="0" w:color="000000"/>
              <w:bottom w:val="nil"/>
              <w:right w:val="single" w:sz="4" w:space="0" w:color="000000"/>
            </w:tcBorders>
            <w:tcMar>
              <w:top w:w="15" w:type="dxa"/>
              <w:left w:w="72" w:type="dxa"/>
              <w:bottom w:w="0" w:type="dxa"/>
              <w:right w:w="72" w:type="dxa"/>
            </w:tcMar>
            <w:vAlign w:val="center"/>
            <w:hideMark/>
          </w:tcPr>
          <w:p w14:paraId="6C358BA8" w14:textId="77777777" w:rsidR="00797BCA" w:rsidRPr="004A59A6" w:rsidRDefault="00797BCA" w:rsidP="002816CE">
            <w:pPr>
              <w:spacing w:after="0"/>
              <w:rPr>
                <w:sz w:val="22"/>
                <w:szCs w:val="22"/>
              </w:rPr>
            </w:pPr>
          </w:p>
        </w:tc>
      </w:tr>
      <w:tr w:rsidR="00797BCA" w:rsidRPr="004A59A6" w14:paraId="7751DDC4"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550C0E63" w14:textId="77777777" w:rsidR="00797BCA" w:rsidRPr="004A59A6" w:rsidRDefault="00797BCA" w:rsidP="002816CE">
            <w:pPr>
              <w:spacing w:after="0"/>
              <w:rPr>
                <w:kern w:val="0"/>
                <w:sz w:val="40"/>
                <w:szCs w:val="40"/>
              </w:rPr>
            </w:pPr>
            <w:r w:rsidRPr="004A59A6">
              <w:rPr>
                <w:sz w:val="22"/>
                <w:szCs w:val="22"/>
              </w:rPr>
              <w:t xml:space="preserve">    1L CML</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4A90DA42" w14:textId="77777777" w:rsidR="00797BCA" w:rsidRPr="004A59A6" w:rsidRDefault="00797BCA" w:rsidP="002816CE">
            <w:pPr>
              <w:spacing w:after="0"/>
              <w:rPr>
                <w:kern w:val="0"/>
                <w:sz w:val="40"/>
                <w:szCs w:val="40"/>
              </w:rPr>
            </w:pPr>
            <w:r w:rsidRPr="004A59A6">
              <w:rPr>
                <w:sz w:val="22"/>
                <w:szCs w:val="22"/>
              </w:rPr>
              <w:t>$49,030</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3211FE34" w14:textId="1BFB21BC" w:rsidR="00797BCA" w:rsidRPr="004A59A6" w:rsidRDefault="00797BCA" w:rsidP="002816CE">
            <w:pPr>
              <w:spacing w:after="0"/>
              <w:rPr>
                <w:sz w:val="22"/>
                <w:szCs w:val="22"/>
              </w:rPr>
            </w:pPr>
            <w:r w:rsidRPr="004A59A6">
              <w:rPr>
                <w:sz w:val="22"/>
                <w:szCs w:val="22"/>
              </w:rPr>
              <w:fldChar w:fldCharType="begin"/>
            </w:r>
            <w:r w:rsidR="00736948">
              <w:rPr>
                <w:sz w:val="22"/>
                <w:szCs w:val="22"/>
              </w:rPr>
              <w:instrText xml:space="preserve"> ADDIN EN.CITE &lt;EndNote&gt;&lt;Cite&gt;&lt;Author&gt;McGarry&lt;/Author&gt;&lt;Year&gt;2016&lt;/Year&gt;&lt;RecNum&gt;1772&lt;/RecNum&gt;&lt;DisplayText&gt;&lt;style face="superscript"&gt;14&lt;/style&gt;&lt;/DisplayText&gt;&lt;record&gt;&lt;rec-number&gt;1772&lt;/rec-number&gt;&lt;foreign-keys&gt;&lt;key app="EN" db-id="9dvvzfp2o5razdez9fmpz2x5xa0sfpav9v99" timestamp="1709229757"&gt;1772&lt;/key&gt;&lt;/foreign-keys&gt;&lt;ref-type name="Journal Article"&gt;17&lt;/ref-type&gt;&lt;contributors&gt;&lt;authors&gt;&lt;author&gt;McGarry, Lisa J&lt;/author&gt;&lt;author&gt;Chen, Yaozhu J&lt;/author&gt;&lt;author&gt;Divino, Victoria&lt;/author&gt;&lt;author&gt;Pokras, Shibani&lt;/author&gt;&lt;author&gt;Taylor, Catherine R&lt;/author&gt;&lt;author&gt;Munakata, Julie&lt;/author&gt;&lt;author&gt;Nieset, Christopher C&lt;/author&gt;&lt;author&gt;Huang, Hui&lt;/author&gt;&lt;author&gt;Jabbour, Elias&lt;/author&gt;&lt;author&gt;Malone, Daniel C&lt;/author&gt;&lt;/authors&gt;&lt;/contributors&gt;&lt;titles&gt;&lt;title&gt;Increasing economic burden of tyrosine kinase inhibitor treatment failure by line of therapy in chronic myeloid leukemia&lt;/title&gt;&lt;secondary-title&gt;Current Medical Research and Opinion&lt;/secondary-title&gt;&lt;/titles&gt;&lt;periodical&gt;&lt;full-title&gt;Current Medical Research and Opinion&lt;/full-title&gt;&lt;abbr-1&gt;Curr. Med. Res. Opin.&lt;/abbr-1&gt;&lt;abbr-2&gt;Curr Med Res Opin&lt;/abbr-2&gt;&lt;abbr-3&gt;Current Medical Research &amp;amp; Opinion&lt;/abbr-3&gt;&lt;/periodical&gt;&lt;pages&gt;289-299&lt;/pages&gt;&lt;volume&gt;32&lt;/volume&gt;&lt;number&gt;2&lt;/number&gt;&lt;dates&gt;&lt;year&gt;2016&lt;/year&gt;&lt;/dates&gt;&lt;isbn&gt;0300-7995&lt;/isbn&gt;&lt;urls&gt;&lt;/urls&gt;&lt;/record&gt;&lt;/Cite&gt;&lt;/EndNote&gt;</w:instrText>
            </w:r>
            <w:r w:rsidRPr="004A59A6">
              <w:rPr>
                <w:sz w:val="22"/>
                <w:szCs w:val="22"/>
              </w:rPr>
              <w:fldChar w:fldCharType="separate"/>
            </w:r>
            <w:r w:rsidR="00846629" w:rsidRPr="004A59A6">
              <w:rPr>
                <w:noProof/>
                <w:sz w:val="22"/>
                <w:szCs w:val="22"/>
                <w:vertAlign w:val="superscript"/>
              </w:rPr>
              <w:t>14</w:t>
            </w:r>
            <w:r w:rsidRPr="004A59A6">
              <w:rPr>
                <w:sz w:val="22"/>
                <w:szCs w:val="22"/>
              </w:rPr>
              <w:fldChar w:fldCharType="end"/>
            </w:r>
          </w:p>
        </w:tc>
      </w:tr>
      <w:tr w:rsidR="00797BCA" w:rsidRPr="004A59A6" w14:paraId="301B0D6C" w14:textId="77777777" w:rsidTr="002816CE">
        <w:trPr>
          <w:trHeight w:val="20"/>
        </w:trPr>
        <w:tc>
          <w:tcPr>
            <w:tcW w:w="2395" w:type="pct"/>
            <w:tcBorders>
              <w:top w:val="nil"/>
              <w:left w:val="single" w:sz="6" w:space="0" w:color="000000"/>
              <w:bottom w:val="nil"/>
              <w:right w:val="single" w:sz="4" w:space="0" w:color="000000"/>
            </w:tcBorders>
            <w:tcMar>
              <w:top w:w="15" w:type="dxa"/>
              <w:left w:w="72" w:type="dxa"/>
              <w:bottom w:w="0" w:type="dxa"/>
              <w:right w:w="72" w:type="dxa"/>
            </w:tcMar>
            <w:vAlign w:val="center"/>
            <w:hideMark/>
          </w:tcPr>
          <w:p w14:paraId="1AB58FFB" w14:textId="77777777" w:rsidR="00797BCA" w:rsidRPr="004A59A6" w:rsidRDefault="00797BCA" w:rsidP="002816CE">
            <w:pPr>
              <w:spacing w:after="0"/>
              <w:rPr>
                <w:kern w:val="0"/>
                <w:sz w:val="40"/>
                <w:szCs w:val="40"/>
              </w:rPr>
            </w:pPr>
            <w:r w:rsidRPr="004A59A6">
              <w:rPr>
                <w:sz w:val="22"/>
                <w:szCs w:val="22"/>
              </w:rPr>
              <w:t xml:space="preserve">    2L CML</w:t>
            </w:r>
          </w:p>
        </w:tc>
        <w:tc>
          <w:tcPr>
            <w:tcW w:w="835"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426159B0" w14:textId="77777777" w:rsidR="00797BCA" w:rsidRPr="004A59A6" w:rsidRDefault="00797BCA" w:rsidP="002816CE">
            <w:pPr>
              <w:spacing w:after="0"/>
              <w:rPr>
                <w:kern w:val="0"/>
                <w:sz w:val="40"/>
                <w:szCs w:val="40"/>
              </w:rPr>
            </w:pPr>
            <w:r w:rsidRPr="004A59A6">
              <w:rPr>
                <w:sz w:val="22"/>
                <w:szCs w:val="22"/>
              </w:rPr>
              <w:t>$70,391</w:t>
            </w:r>
          </w:p>
        </w:tc>
        <w:tc>
          <w:tcPr>
            <w:tcW w:w="1771" w:type="pct"/>
            <w:tcBorders>
              <w:top w:val="nil"/>
              <w:left w:val="single" w:sz="4" w:space="0" w:color="000000"/>
              <w:bottom w:val="nil"/>
              <w:right w:val="single" w:sz="4" w:space="0" w:color="000000"/>
            </w:tcBorders>
            <w:tcMar>
              <w:top w:w="15" w:type="dxa"/>
              <w:left w:w="72" w:type="dxa"/>
              <w:bottom w:w="0" w:type="dxa"/>
              <w:right w:w="72" w:type="dxa"/>
            </w:tcMar>
            <w:vAlign w:val="center"/>
            <w:hideMark/>
          </w:tcPr>
          <w:p w14:paraId="2BBA960C" w14:textId="59F9F3F9" w:rsidR="00797BCA" w:rsidRPr="004A59A6" w:rsidRDefault="00797BCA" w:rsidP="002816CE">
            <w:pPr>
              <w:spacing w:after="0"/>
              <w:rPr>
                <w:sz w:val="22"/>
                <w:szCs w:val="22"/>
              </w:rPr>
            </w:pPr>
            <w:r w:rsidRPr="004A59A6">
              <w:rPr>
                <w:sz w:val="22"/>
                <w:szCs w:val="22"/>
              </w:rPr>
              <w:fldChar w:fldCharType="begin"/>
            </w:r>
            <w:r w:rsidR="00736948">
              <w:rPr>
                <w:sz w:val="22"/>
                <w:szCs w:val="22"/>
              </w:rPr>
              <w:instrText xml:space="preserve"> ADDIN EN.CITE &lt;EndNote&gt;&lt;Cite&gt;&lt;Author&gt;McGarry&lt;/Author&gt;&lt;Year&gt;2016&lt;/Year&gt;&lt;RecNum&gt;1772&lt;/RecNum&gt;&lt;DisplayText&gt;&lt;style face="superscript"&gt;14&lt;/style&gt;&lt;/DisplayText&gt;&lt;record&gt;&lt;rec-number&gt;1772&lt;/rec-number&gt;&lt;foreign-keys&gt;&lt;key app="EN" db-id="9dvvzfp2o5razdez9fmpz2x5xa0sfpav9v99" timestamp="1709229757"&gt;1772&lt;/key&gt;&lt;/foreign-keys&gt;&lt;ref-type name="Journal Article"&gt;17&lt;/ref-type&gt;&lt;contributors&gt;&lt;authors&gt;&lt;author&gt;McGarry, Lisa J&lt;/author&gt;&lt;author&gt;Chen, Yaozhu J&lt;/author&gt;&lt;author&gt;Divino, Victoria&lt;/author&gt;&lt;author&gt;Pokras, Shibani&lt;/author&gt;&lt;author&gt;Taylor, Catherine R&lt;/author&gt;&lt;author&gt;Munakata, Julie&lt;/author&gt;&lt;author&gt;Nieset, Christopher C&lt;/author&gt;&lt;author&gt;Huang, Hui&lt;/author&gt;&lt;author&gt;Jabbour, Elias&lt;/author&gt;&lt;author&gt;Malone, Daniel C&lt;/author&gt;&lt;/authors&gt;&lt;/contributors&gt;&lt;titles&gt;&lt;title&gt;Increasing economic burden of tyrosine kinase inhibitor treatment failure by line of therapy in chronic myeloid leukemia&lt;/title&gt;&lt;secondary-title&gt;Current Medical Research and Opinion&lt;/secondary-title&gt;&lt;/titles&gt;&lt;periodical&gt;&lt;full-title&gt;Current Medical Research and Opinion&lt;/full-title&gt;&lt;abbr-1&gt;Curr. Med. Res. Opin.&lt;/abbr-1&gt;&lt;abbr-2&gt;Curr Med Res Opin&lt;/abbr-2&gt;&lt;abbr-3&gt;Current Medical Research &amp;amp; Opinion&lt;/abbr-3&gt;&lt;/periodical&gt;&lt;pages&gt;289-299&lt;/pages&gt;&lt;volume&gt;32&lt;/volume&gt;&lt;number&gt;2&lt;/number&gt;&lt;dates&gt;&lt;year&gt;2016&lt;/year&gt;&lt;/dates&gt;&lt;isbn&gt;0300-7995&lt;/isbn&gt;&lt;urls&gt;&lt;/urls&gt;&lt;/record&gt;&lt;/Cite&gt;&lt;/EndNote&gt;</w:instrText>
            </w:r>
            <w:r w:rsidRPr="004A59A6">
              <w:rPr>
                <w:sz w:val="22"/>
                <w:szCs w:val="22"/>
              </w:rPr>
              <w:fldChar w:fldCharType="separate"/>
            </w:r>
            <w:r w:rsidR="00846629" w:rsidRPr="004A59A6">
              <w:rPr>
                <w:noProof/>
                <w:sz w:val="22"/>
                <w:szCs w:val="22"/>
                <w:vertAlign w:val="superscript"/>
              </w:rPr>
              <w:t>14</w:t>
            </w:r>
            <w:r w:rsidRPr="004A59A6">
              <w:rPr>
                <w:sz w:val="22"/>
                <w:szCs w:val="22"/>
              </w:rPr>
              <w:fldChar w:fldCharType="end"/>
            </w:r>
          </w:p>
        </w:tc>
      </w:tr>
      <w:tr w:rsidR="00797BCA" w:rsidRPr="004A59A6" w14:paraId="5AEDA129" w14:textId="77777777" w:rsidTr="002816CE">
        <w:trPr>
          <w:trHeight w:val="20"/>
        </w:trPr>
        <w:tc>
          <w:tcPr>
            <w:tcW w:w="2395" w:type="pct"/>
            <w:tcBorders>
              <w:top w:val="nil"/>
              <w:left w:val="single" w:sz="6" w:space="0" w:color="000000"/>
              <w:bottom w:val="single" w:sz="4" w:space="0" w:color="000000"/>
              <w:right w:val="single" w:sz="4" w:space="0" w:color="000000"/>
            </w:tcBorders>
            <w:tcMar>
              <w:top w:w="15" w:type="dxa"/>
              <w:left w:w="72" w:type="dxa"/>
              <w:bottom w:w="0" w:type="dxa"/>
              <w:right w:w="72" w:type="dxa"/>
            </w:tcMar>
            <w:vAlign w:val="center"/>
            <w:hideMark/>
          </w:tcPr>
          <w:p w14:paraId="18DEB184" w14:textId="77777777" w:rsidR="00797BCA" w:rsidRPr="004A59A6" w:rsidRDefault="00797BCA" w:rsidP="002816CE">
            <w:pPr>
              <w:spacing w:after="0"/>
              <w:rPr>
                <w:kern w:val="0"/>
                <w:sz w:val="40"/>
                <w:szCs w:val="40"/>
              </w:rPr>
            </w:pPr>
            <w:r w:rsidRPr="004A59A6">
              <w:rPr>
                <w:sz w:val="22"/>
                <w:szCs w:val="22"/>
              </w:rPr>
              <w:t xml:space="preserve">    3L+ CML</w:t>
            </w:r>
          </w:p>
        </w:tc>
        <w:tc>
          <w:tcPr>
            <w:tcW w:w="835" w:type="pct"/>
            <w:tcBorders>
              <w:top w:val="nil"/>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324CE128" w14:textId="77777777" w:rsidR="00797BCA" w:rsidRPr="004A59A6" w:rsidRDefault="00797BCA" w:rsidP="002816CE">
            <w:pPr>
              <w:spacing w:after="0"/>
              <w:rPr>
                <w:kern w:val="0"/>
                <w:sz w:val="40"/>
                <w:szCs w:val="40"/>
              </w:rPr>
            </w:pPr>
            <w:r w:rsidRPr="004A59A6">
              <w:rPr>
                <w:sz w:val="22"/>
                <w:szCs w:val="22"/>
              </w:rPr>
              <w:t>$129,889</w:t>
            </w:r>
          </w:p>
        </w:tc>
        <w:tc>
          <w:tcPr>
            <w:tcW w:w="1771" w:type="pct"/>
            <w:tcBorders>
              <w:top w:val="nil"/>
              <w:left w:val="single" w:sz="4" w:space="0" w:color="000000"/>
              <w:bottom w:val="single" w:sz="4" w:space="0" w:color="000000"/>
              <w:right w:val="single" w:sz="4" w:space="0" w:color="000000"/>
            </w:tcBorders>
            <w:tcMar>
              <w:top w:w="15" w:type="dxa"/>
              <w:left w:w="72" w:type="dxa"/>
              <w:bottom w:w="0" w:type="dxa"/>
              <w:right w:w="72" w:type="dxa"/>
            </w:tcMar>
            <w:vAlign w:val="center"/>
            <w:hideMark/>
          </w:tcPr>
          <w:p w14:paraId="4A668AF4" w14:textId="2B24430B" w:rsidR="00797BCA" w:rsidRPr="004A59A6" w:rsidRDefault="00797BCA" w:rsidP="002816CE">
            <w:pPr>
              <w:spacing w:after="0"/>
              <w:rPr>
                <w:sz w:val="22"/>
                <w:szCs w:val="22"/>
              </w:rPr>
            </w:pPr>
            <w:r w:rsidRPr="004A59A6">
              <w:rPr>
                <w:sz w:val="22"/>
                <w:szCs w:val="22"/>
              </w:rPr>
              <w:fldChar w:fldCharType="begin"/>
            </w:r>
            <w:r w:rsidR="00736948">
              <w:rPr>
                <w:sz w:val="22"/>
                <w:szCs w:val="22"/>
              </w:rPr>
              <w:instrText xml:space="preserve"> ADDIN EN.CITE &lt;EndNote&gt;&lt;Cite&gt;&lt;Author&gt;Atallah&lt;/Author&gt;&lt;Year&gt;2022&lt;/Year&gt;&lt;RecNum&gt;2677&lt;/RecNum&gt;&lt;DisplayText&gt;&lt;style face="superscript"&gt;15&lt;/style&gt;&lt;/DisplayText&gt;&lt;record&gt;&lt;rec-number&gt;2677&lt;/rec-number&gt;&lt;foreign-keys&gt;&lt;key app="EN" db-id="9dvvzfp2o5razdez9fmpz2x5xa0sfpav9v99" timestamp="1782256161"&gt;2677&lt;/key&gt;&lt;/foreign-keys&gt;&lt;ref-type name="Journal Article"&gt;17&lt;/ref-type&gt;&lt;contributors&gt;&lt;authors&gt;&lt;author&gt;Atallah, Ehab L&lt;/author&gt;&lt;author&gt;Maegawa, Rodrigo&lt;/author&gt;&lt;author&gt;Latremouille-Viau, Dominick&lt;/author&gt;&lt;author&gt;Rossi, Carmine&lt;/author&gt;&lt;author&gt;Guérin, Annie&lt;/author&gt;&lt;author&gt;Wu, Eric Q&lt;/author&gt;&lt;author&gt;Patwardhan, Pallavi&lt;/author&gt;&lt;/authors&gt;&lt;/contributors&gt;&lt;titles&gt;&lt;title&gt;Chronic Myeloid Leukemia: Part I—Real-World Treatment Patterns, Healthcare Resource Utilization, and Associated Costs in Later Lines of Therapy in the United States&lt;/title&gt;&lt;secondary-title&gt;Journal of Health Economics and Outcomes Research&lt;/secondary-title&gt;&lt;/titles&gt;&lt;periodical&gt;&lt;full-title&gt;Journal of Health Economics and Outcomes Research&lt;/full-title&gt;&lt;/periodical&gt;&lt;pages&gt;19&lt;/pages&gt;&lt;volume&gt;9&lt;/volume&gt;&lt;number&gt;2&lt;/number&gt;&lt;dates&gt;&lt;year&gt;2022&lt;/year&gt;&lt;/dates&gt;&lt;urls&gt;&lt;/urls&gt;&lt;/record&gt;&lt;/Cite&gt;&lt;/EndNote&gt;</w:instrText>
            </w:r>
            <w:r w:rsidRPr="004A59A6">
              <w:rPr>
                <w:sz w:val="22"/>
                <w:szCs w:val="22"/>
              </w:rPr>
              <w:fldChar w:fldCharType="separate"/>
            </w:r>
            <w:r w:rsidR="00846629" w:rsidRPr="004A59A6">
              <w:rPr>
                <w:noProof/>
                <w:sz w:val="22"/>
                <w:szCs w:val="22"/>
                <w:vertAlign w:val="superscript"/>
              </w:rPr>
              <w:t>15</w:t>
            </w:r>
            <w:r w:rsidRPr="004A59A6">
              <w:rPr>
                <w:sz w:val="22"/>
                <w:szCs w:val="22"/>
              </w:rPr>
              <w:fldChar w:fldCharType="end"/>
            </w:r>
          </w:p>
        </w:tc>
      </w:tr>
      <w:tr w:rsidR="00797BCA" w:rsidRPr="004A59A6" w14:paraId="6A11ADF5" w14:textId="77777777" w:rsidTr="002816CE">
        <w:trPr>
          <w:trHeight w:val="20"/>
        </w:trPr>
        <w:tc>
          <w:tcPr>
            <w:tcW w:w="2395" w:type="pct"/>
            <w:tcBorders>
              <w:top w:val="single" w:sz="4" w:space="0" w:color="000000"/>
              <w:left w:val="single" w:sz="6" w:space="0" w:color="000000"/>
              <w:bottom w:val="single" w:sz="6" w:space="0" w:color="000000"/>
              <w:right w:val="single" w:sz="4" w:space="0" w:color="000000"/>
            </w:tcBorders>
            <w:tcMar>
              <w:top w:w="15" w:type="dxa"/>
              <w:left w:w="72" w:type="dxa"/>
              <w:bottom w:w="0" w:type="dxa"/>
              <w:right w:w="72" w:type="dxa"/>
            </w:tcMar>
            <w:vAlign w:val="center"/>
            <w:hideMark/>
          </w:tcPr>
          <w:p w14:paraId="694C78A9" w14:textId="77777777" w:rsidR="00797BCA" w:rsidRPr="004A59A6" w:rsidRDefault="00797BCA" w:rsidP="002816CE">
            <w:pPr>
              <w:spacing w:after="0"/>
              <w:rPr>
                <w:kern w:val="0"/>
                <w:sz w:val="40"/>
                <w:szCs w:val="40"/>
              </w:rPr>
            </w:pPr>
            <w:r w:rsidRPr="004A59A6">
              <w:rPr>
                <w:sz w:val="22"/>
                <w:szCs w:val="22"/>
              </w:rPr>
              <w:t>Commercial Coinsurance Rate</w:t>
            </w:r>
          </w:p>
        </w:tc>
        <w:tc>
          <w:tcPr>
            <w:tcW w:w="835" w:type="pct"/>
            <w:tcBorders>
              <w:top w:val="single" w:sz="4" w:space="0" w:color="000000"/>
              <w:left w:val="single" w:sz="4" w:space="0" w:color="000000"/>
              <w:bottom w:val="single" w:sz="6" w:space="0" w:color="000000"/>
              <w:right w:val="single" w:sz="4" w:space="0" w:color="000000"/>
            </w:tcBorders>
            <w:tcMar>
              <w:top w:w="15" w:type="dxa"/>
              <w:left w:w="72" w:type="dxa"/>
              <w:bottom w:w="0" w:type="dxa"/>
              <w:right w:w="72" w:type="dxa"/>
            </w:tcMar>
            <w:vAlign w:val="center"/>
            <w:hideMark/>
          </w:tcPr>
          <w:p w14:paraId="35BDD246" w14:textId="77777777" w:rsidR="00797BCA" w:rsidRPr="004A59A6" w:rsidRDefault="00797BCA" w:rsidP="002816CE">
            <w:pPr>
              <w:spacing w:after="0"/>
              <w:rPr>
                <w:kern w:val="0"/>
                <w:sz w:val="40"/>
                <w:szCs w:val="40"/>
              </w:rPr>
            </w:pPr>
            <w:r w:rsidRPr="004A59A6">
              <w:rPr>
                <w:sz w:val="22"/>
                <w:szCs w:val="22"/>
              </w:rPr>
              <w:t>20%</w:t>
            </w:r>
          </w:p>
        </w:tc>
        <w:tc>
          <w:tcPr>
            <w:tcW w:w="1771" w:type="pct"/>
            <w:tcBorders>
              <w:top w:val="single" w:sz="4" w:space="0" w:color="000000"/>
              <w:left w:val="single" w:sz="4" w:space="0" w:color="000000"/>
              <w:bottom w:val="single" w:sz="6" w:space="0" w:color="000000"/>
              <w:right w:val="single" w:sz="4" w:space="0" w:color="000000"/>
            </w:tcBorders>
            <w:tcMar>
              <w:top w:w="15" w:type="dxa"/>
              <w:left w:w="72" w:type="dxa"/>
              <w:bottom w:w="0" w:type="dxa"/>
              <w:right w:w="72" w:type="dxa"/>
            </w:tcMar>
            <w:vAlign w:val="center"/>
            <w:hideMark/>
          </w:tcPr>
          <w:p w14:paraId="4E3889F7" w14:textId="0BEEC8F3" w:rsidR="00797BCA" w:rsidRPr="004A59A6" w:rsidRDefault="00797BCA" w:rsidP="002816CE">
            <w:pPr>
              <w:spacing w:after="0"/>
              <w:rPr>
                <w:sz w:val="22"/>
                <w:szCs w:val="22"/>
              </w:rPr>
            </w:pPr>
            <w:r w:rsidRPr="004A59A6">
              <w:rPr>
                <w:sz w:val="22"/>
                <w:szCs w:val="22"/>
              </w:rPr>
              <w:fldChar w:fldCharType="begin"/>
            </w:r>
            <w:r w:rsidR="00846629" w:rsidRPr="004A59A6">
              <w:rPr>
                <w:sz w:val="22"/>
                <w:szCs w:val="22"/>
              </w:rPr>
              <w:instrText xml:space="preserve"> ADDIN EN.CITE &lt;EndNote&gt;&lt;Cite&gt;&lt;Author&gt;KFF&lt;/Author&gt;&lt;Year&gt;October 2023&lt;/Year&gt;&lt;RecNum&gt;9&lt;/RecNum&gt;&lt;DisplayText&gt;&lt;style face="superscript"&gt;10&lt;/style&gt;&lt;/DisplayText&gt;&lt;record&gt;&lt;rec-number&gt;9&lt;/rec-number&gt;&lt;foreign-keys&gt;&lt;key app="EN" db-id="2sdrr9wwc90xs6ex0dmvfrfxp9evw2x9sd2w" timestamp="1729022235"&gt;9&lt;/key&gt;&lt;/foreign-keys&gt;&lt;ref-type name="Web Page"&gt;12&lt;/ref-type&gt;&lt;contributors&gt;&lt;authors&gt;&lt;author&gt;KFF,&lt;/author&gt;&lt;/authors&gt;&lt;/contributors&gt;&lt;titles&gt;&lt;title&gt;2023 Employer Health Benefits Survey&lt;/title&gt;&lt;/titles&gt;&lt;dates&gt;&lt;year&gt;October 2023&lt;/year&gt;&lt;/dates&gt;&lt;urls&gt;&lt;related-urls&gt;&lt;url&gt;https://www.kff.org/report-section/ehbs-2023-section-7-employee-cost-sharing/&lt;/url&gt;&lt;/related-urls&gt;&lt;/urls&gt;&lt;/record&gt;&lt;/Cite&gt;&lt;/EndNote&gt;</w:instrText>
            </w:r>
            <w:r w:rsidRPr="004A59A6">
              <w:rPr>
                <w:sz w:val="22"/>
                <w:szCs w:val="22"/>
              </w:rPr>
              <w:fldChar w:fldCharType="separate"/>
            </w:r>
            <w:r w:rsidR="00846629" w:rsidRPr="004A59A6">
              <w:rPr>
                <w:noProof/>
                <w:sz w:val="22"/>
                <w:szCs w:val="22"/>
                <w:vertAlign w:val="superscript"/>
              </w:rPr>
              <w:t>10</w:t>
            </w:r>
            <w:r w:rsidRPr="004A59A6">
              <w:rPr>
                <w:sz w:val="22"/>
                <w:szCs w:val="22"/>
              </w:rPr>
              <w:fldChar w:fldCharType="end"/>
            </w:r>
          </w:p>
        </w:tc>
      </w:tr>
      <w:tr w:rsidR="00797BCA" w:rsidRPr="004A59A6" w14:paraId="7B2D1745" w14:textId="77777777" w:rsidTr="002816CE">
        <w:trPr>
          <w:trHeight w:val="20"/>
        </w:trPr>
        <w:tc>
          <w:tcPr>
            <w:tcW w:w="5000" w:type="pct"/>
            <w:gridSpan w:val="3"/>
            <w:tcBorders>
              <w:top w:val="single" w:sz="6" w:space="0" w:color="000000"/>
              <w:left w:val="nil"/>
              <w:bottom w:val="nil"/>
              <w:right w:val="nil"/>
            </w:tcBorders>
            <w:tcMar>
              <w:top w:w="15" w:type="dxa"/>
              <w:left w:w="72" w:type="dxa"/>
              <w:bottom w:w="0" w:type="dxa"/>
              <w:right w:w="72" w:type="dxa"/>
            </w:tcMar>
            <w:vAlign w:val="center"/>
            <w:hideMark/>
          </w:tcPr>
          <w:p w14:paraId="434B790E" w14:textId="77777777" w:rsidR="00797BCA" w:rsidRPr="004A59A6" w:rsidRDefault="00797BCA" w:rsidP="002816CE">
            <w:pPr>
              <w:spacing w:after="0"/>
              <w:rPr>
                <w:sz w:val="22"/>
                <w:szCs w:val="22"/>
              </w:rPr>
            </w:pPr>
            <w:r w:rsidRPr="004A59A6">
              <w:rPr>
                <w:sz w:val="22"/>
                <w:szCs w:val="22"/>
              </w:rPr>
              <w:t>CML – Chronic Myeloid Leukemia; Ph+ – Philadelphia Chromosome-Positive; PPPY – Per Patient Per Year; OOP – Out-of-Pocket; US – United States; 1L – First-Line; 2L – Second-Line; 3L+ – Third-Line or Later</w:t>
            </w:r>
          </w:p>
          <w:p w14:paraId="416FDAE3" w14:textId="77777777" w:rsidR="00797BCA" w:rsidRPr="004A59A6" w:rsidRDefault="00797BCA" w:rsidP="002816CE">
            <w:pPr>
              <w:spacing w:after="0"/>
              <w:rPr>
                <w:kern w:val="0"/>
                <w:sz w:val="40"/>
                <w:szCs w:val="40"/>
              </w:rPr>
            </w:pPr>
          </w:p>
        </w:tc>
      </w:tr>
    </w:tbl>
    <w:p w14:paraId="0BE2A5FC" w14:textId="616ADBDE" w:rsidR="00797BCA" w:rsidRPr="004A59A6" w:rsidRDefault="00797BCA" w:rsidP="00797BCA">
      <w:pPr>
        <w:rPr>
          <w:sz w:val="22"/>
          <w:szCs w:val="22"/>
        </w:rPr>
      </w:pPr>
    </w:p>
    <w:p w14:paraId="11066807" w14:textId="77777777" w:rsidR="00797BCA" w:rsidRPr="004A59A6" w:rsidRDefault="00797BCA" w:rsidP="00797BCA">
      <w:pPr>
        <w:rPr>
          <w:i/>
          <w:iCs/>
          <w:color w:val="0E2841" w:themeColor="text2"/>
        </w:rPr>
      </w:pPr>
      <w:bookmarkStart w:id="1" w:name="_Ref195866012"/>
      <w:r w:rsidRPr="004A59A6">
        <w:rPr>
          <w:sz w:val="22"/>
          <w:szCs w:val="22"/>
        </w:rPr>
        <w:br w:type="page"/>
      </w:r>
    </w:p>
    <w:p w14:paraId="69770577" w14:textId="1FED1182" w:rsidR="00286C2C" w:rsidRPr="004A59A6" w:rsidRDefault="001C0B07">
      <w:pPr>
        <w:spacing w:line="259" w:lineRule="auto"/>
        <w:rPr>
          <w:b/>
          <w:bCs/>
          <w:i/>
          <w:iCs/>
          <w:sz w:val="22"/>
          <w:szCs w:val="22"/>
        </w:rPr>
      </w:pPr>
      <w:bookmarkStart w:id="2" w:name="_Ref195898977"/>
      <w:bookmarkEnd w:id="1"/>
      <w:r w:rsidRPr="004A59A6">
        <w:rPr>
          <w:b/>
          <w:bCs/>
          <w:i/>
          <w:iCs/>
          <w:sz w:val="22"/>
          <w:szCs w:val="22"/>
        </w:rPr>
        <w:lastRenderedPageBreak/>
        <w:t>Supplementa</w:t>
      </w:r>
      <w:r w:rsidR="00E0125A" w:rsidRPr="004A59A6">
        <w:rPr>
          <w:b/>
          <w:bCs/>
          <w:i/>
          <w:iCs/>
          <w:sz w:val="22"/>
          <w:szCs w:val="22"/>
        </w:rPr>
        <w:t>ry</w:t>
      </w:r>
      <w:r w:rsidRPr="004A59A6">
        <w:rPr>
          <w:b/>
          <w:bCs/>
          <w:i/>
          <w:iCs/>
          <w:sz w:val="22"/>
          <w:szCs w:val="22"/>
        </w:rPr>
        <w:t xml:space="preserve"> Table </w:t>
      </w:r>
      <w:r w:rsidR="00286C2C" w:rsidRPr="004A59A6">
        <w:rPr>
          <w:b/>
          <w:bCs/>
          <w:i/>
          <w:iCs/>
          <w:sz w:val="22"/>
          <w:szCs w:val="22"/>
        </w:rPr>
        <w:t>2</w:t>
      </w:r>
      <w:r w:rsidRPr="004A59A6">
        <w:rPr>
          <w:b/>
          <w:bCs/>
          <w:i/>
          <w:iCs/>
          <w:sz w:val="22"/>
          <w:szCs w:val="22"/>
        </w:rPr>
        <w:t xml:space="preserve">. Price reduction required to each TKI to fall below 2025 annual OOP limits </w:t>
      </w:r>
    </w:p>
    <w:tbl>
      <w:tblPr>
        <w:tblStyle w:val="TableGrid"/>
        <w:tblW w:w="5000" w:type="pct"/>
        <w:jc w:val="center"/>
        <w:tblLook w:val="04A0" w:firstRow="1" w:lastRow="0" w:firstColumn="1" w:lastColumn="0" w:noHBand="0" w:noVBand="1"/>
      </w:tblPr>
      <w:tblGrid>
        <w:gridCol w:w="4736"/>
        <w:gridCol w:w="2738"/>
        <w:gridCol w:w="2738"/>
        <w:gridCol w:w="2738"/>
      </w:tblGrid>
      <w:tr w:rsidR="00286C2C" w:rsidRPr="004A59A6" w14:paraId="034FE8DD" w14:textId="77777777" w:rsidTr="00E0125A">
        <w:trPr>
          <w:trHeight w:val="20"/>
          <w:jc w:val="center"/>
        </w:trPr>
        <w:tc>
          <w:tcPr>
            <w:tcW w:w="1828" w:type="pct"/>
            <w:shd w:val="clear" w:color="auto" w:fill="002060"/>
          </w:tcPr>
          <w:p w14:paraId="3C12A17F" w14:textId="77777777" w:rsidR="00286C2C" w:rsidRPr="004A59A6" w:rsidRDefault="00286C2C" w:rsidP="00286C2C">
            <w:pPr>
              <w:pStyle w:val="Normal2"/>
              <w:tabs>
                <w:tab w:val="left" w:pos="0"/>
              </w:tabs>
              <w:rPr>
                <w:b/>
                <w:bCs/>
                <w:sz w:val="22"/>
                <w:szCs w:val="22"/>
              </w:rPr>
            </w:pPr>
            <w:r w:rsidRPr="004A59A6">
              <w:rPr>
                <w:b/>
                <w:bCs/>
                <w:sz w:val="22"/>
                <w:szCs w:val="22"/>
              </w:rPr>
              <w:t>Treatment</w:t>
            </w:r>
          </w:p>
        </w:tc>
        <w:tc>
          <w:tcPr>
            <w:tcW w:w="1057" w:type="pct"/>
            <w:shd w:val="clear" w:color="auto" w:fill="002060"/>
          </w:tcPr>
          <w:p w14:paraId="31CA4E1E" w14:textId="77777777" w:rsidR="00286C2C" w:rsidRPr="004A59A6" w:rsidRDefault="00286C2C" w:rsidP="00286C2C">
            <w:pPr>
              <w:pStyle w:val="Normal2"/>
              <w:tabs>
                <w:tab w:val="left" w:pos="0"/>
              </w:tabs>
              <w:rPr>
                <w:b/>
                <w:bCs/>
                <w:sz w:val="22"/>
                <w:szCs w:val="22"/>
              </w:rPr>
            </w:pPr>
            <w:r w:rsidRPr="004A59A6">
              <w:rPr>
                <w:b/>
                <w:bCs/>
                <w:sz w:val="22"/>
                <w:szCs w:val="22"/>
              </w:rPr>
              <w:t>Below $2,000 (Medicare)</w:t>
            </w:r>
          </w:p>
        </w:tc>
        <w:tc>
          <w:tcPr>
            <w:tcW w:w="1057" w:type="pct"/>
            <w:shd w:val="clear" w:color="auto" w:fill="002060"/>
          </w:tcPr>
          <w:p w14:paraId="3923AB97" w14:textId="77777777" w:rsidR="00286C2C" w:rsidRPr="004A59A6" w:rsidRDefault="00286C2C" w:rsidP="00286C2C">
            <w:pPr>
              <w:pStyle w:val="Normal2"/>
              <w:tabs>
                <w:tab w:val="left" w:pos="0"/>
              </w:tabs>
              <w:rPr>
                <w:b/>
                <w:bCs/>
                <w:sz w:val="22"/>
                <w:szCs w:val="22"/>
              </w:rPr>
            </w:pPr>
            <w:r w:rsidRPr="004A59A6">
              <w:rPr>
                <w:b/>
                <w:bCs/>
                <w:sz w:val="22"/>
                <w:szCs w:val="22"/>
              </w:rPr>
              <w:t>Below $4,101 (Average Commercial)</w:t>
            </w:r>
          </w:p>
        </w:tc>
        <w:tc>
          <w:tcPr>
            <w:tcW w:w="1057" w:type="pct"/>
            <w:shd w:val="clear" w:color="auto" w:fill="002060"/>
          </w:tcPr>
          <w:p w14:paraId="287A9FC4" w14:textId="77777777" w:rsidR="00286C2C" w:rsidRPr="004A59A6" w:rsidRDefault="00286C2C" w:rsidP="00286C2C">
            <w:pPr>
              <w:pStyle w:val="Normal2"/>
              <w:tabs>
                <w:tab w:val="left" w:pos="0"/>
              </w:tabs>
              <w:rPr>
                <w:b/>
                <w:bCs/>
                <w:sz w:val="22"/>
                <w:szCs w:val="22"/>
              </w:rPr>
            </w:pPr>
            <w:r w:rsidRPr="004A59A6">
              <w:rPr>
                <w:b/>
                <w:bCs/>
                <w:sz w:val="22"/>
                <w:szCs w:val="22"/>
              </w:rPr>
              <w:t>Below $9,200 (Highest Commercial)</w:t>
            </w:r>
          </w:p>
        </w:tc>
      </w:tr>
      <w:tr w:rsidR="00286C2C" w:rsidRPr="004A59A6" w14:paraId="1E2B5372" w14:textId="77777777" w:rsidTr="00E0125A">
        <w:trPr>
          <w:trHeight w:val="20"/>
          <w:jc w:val="center"/>
        </w:trPr>
        <w:tc>
          <w:tcPr>
            <w:tcW w:w="1828" w:type="pct"/>
          </w:tcPr>
          <w:p w14:paraId="2BA524C7" w14:textId="77777777" w:rsidR="00286C2C" w:rsidRPr="004A59A6" w:rsidRDefault="00286C2C" w:rsidP="00286C2C">
            <w:pPr>
              <w:pStyle w:val="Normal2"/>
              <w:tabs>
                <w:tab w:val="left" w:pos="0"/>
              </w:tabs>
              <w:rPr>
                <w:sz w:val="22"/>
                <w:szCs w:val="22"/>
              </w:rPr>
            </w:pPr>
            <w:r w:rsidRPr="004A59A6">
              <w:rPr>
                <w:sz w:val="22"/>
                <w:szCs w:val="22"/>
              </w:rPr>
              <w:t>Asciminib, 80mg QD</w:t>
            </w:r>
          </w:p>
        </w:tc>
        <w:tc>
          <w:tcPr>
            <w:tcW w:w="1057" w:type="pct"/>
          </w:tcPr>
          <w:p w14:paraId="7980AC80" w14:textId="77777777" w:rsidR="00286C2C" w:rsidRPr="004A59A6" w:rsidRDefault="00286C2C" w:rsidP="00286C2C">
            <w:pPr>
              <w:pStyle w:val="Normal2"/>
              <w:tabs>
                <w:tab w:val="left" w:pos="0"/>
              </w:tabs>
              <w:rPr>
                <w:sz w:val="22"/>
                <w:szCs w:val="22"/>
              </w:rPr>
            </w:pPr>
            <w:r w:rsidRPr="004A59A6">
              <w:rPr>
                <w:sz w:val="22"/>
                <w:szCs w:val="22"/>
              </w:rPr>
              <w:t>99.3%</w:t>
            </w:r>
          </w:p>
        </w:tc>
        <w:tc>
          <w:tcPr>
            <w:tcW w:w="1057" w:type="pct"/>
          </w:tcPr>
          <w:p w14:paraId="5866A2E9" w14:textId="77777777" w:rsidR="00286C2C" w:rsidRPr="004A59A6" w:rsidRDefault="00286C2C" w:rsidP="00286C2C">
            <w:pPr>
              <w:pStyle w:val="Normal2"/>
              <w:tabs>
                <w:tab w:val="left" w:pos="0"/>
              </w:tabs>
              <w:rPr>
                <w:sz w:val="22"/>
                <w:szCs w:val="22"/>
              </w:rPr>
            </w:pPr>
            <w:r w:rsidRPr="004A59A6">
              <w:rPr>
                <w:sz w:val="22"/>
                <w:szCs w:val="22"/>
              </w:rPr>
              <w:t>98.5%</w:t>
            </w:r>
          </w:p>
        </w:tc>
        <w:tc>
          <w:tcPr>
            <w:tcW w:w="1057" w:type="pct"/>
          </w:tcPr>
          <w:p w14:paraId="74849A96" w14:textId="77777777" w:rsidR="00286C2C" w:rsidRPr="004A59A6" w:rsidRDefault="00286C2C" w:rsidP="00286C2C">
            <w:pPr>
              <w:pStyle w:val="Normal2"/>
              <w:tabs>
                <w:tab w:val="left" w:pos="0"/>
              </w:tabs>
              <w:rPr>
                <w:sz w:val="22"/>
                <w:szCs w:val="22"/>
              </w:rPr>
            </w:pPr>
            <w:r w:rsidRPr="004A59A6">
              <w:rPr>
                <w:sz w:val="22"/>
                <w:szCs w:val="22"/>
              </w:rPr>
              <w:t>96.6%</w:t>
            </w:r>
          </w:p>
        </w:tc>
      </w:tr>
      <w:tr w:rsidR="00286C2C" w:rsidRPr="004A59A6" w14:paraId="5D919CB6" w14:textId="77777777" w:rsidTr="00E0125A">
        <w:trPr>
          <w:trHeight w:val="20"/>
          <w:jc w:val="center"/>
        </w:trPr>
        <w:tc>
          <w:tcPr>
            <w:tcW w:w="1828" w:type="pct"/>
          </w:tcPr>
          <w:p w14:paraId="7F2D0611" w14:textId="77777777" w:rsidR="00286C2C" w:rsidRPr="004A59A6" w:rsidRDefault="00286C2C" w:rsidP="00286C2C">
            <w:pPr>
              <w:pStyle w:val="Normal2"/>
              <w:tabs>
                <w:tab w:val="left" w:pos="0"/>
              </w:tabs>
              <w:rPr>
                <w:sz w:val="22"/>
                <w:szCs w:val="22"/>
              </w:rPr>
            </w:pPr>
            <w:r w:rsidRPr="004A59A6">
              <w:rPr>
                <w:sz w:val="22"/>
                <w:szCs w:val="22"/>
              </w:rPr>
              <w:t>Asciminib, 200mg BID, T315I</w:t>
            </w:r>
          </w:p>
        </w:tc>
        <w:tc>
          <w:tcPr>
            <w:tcW w:w="1057" w:type="pct"/>
          </w:tcPr>
          <w:p w14:paraId="7D4EA937" w14:textId="77777777" w:rsidR="00286C2C" w:rsidRPr="004A59A6" w:rsidRDefault="00286C2C" w:rsidP="00286C2C">
            <w:pPr>
              <w:pStyle w:val="Normal2"/>
              <w:tabs>
                <w:tab w:val="left" w:pos="0"/>
              </w:tabs>
              <w:rPr>
                <w:sz w:val="22"/>
                <w:szCs w:val="22"/>
              </w:rPr>
            </w:pPr>
            <w:r w:rsidRPr="004A59A6">
              <w:rPr>
                <w:sz w:val="22"/>
                <w:szCs w:val="22"/>
              </w:rPr>
              <w:t>99.6%</w:t>
            </w:r>
          </w:p>
        </w:tc>
        <w:tc>
          <w:tcPr>
            <w:tcW w:w="1057" w:type="pct"/>
          </w:tcPr>
          <w:p w14:paraId="4DBEAAAD" w14:textId="77777777" w:rsidR="00286C2C" w:rsidRPr="004A59A6" w:rsidRDefault="00286C2C" w:rsidP="00286C2C">
            <w:pPr>
              <w:pStyle w:val="Normal2"/>
              <w:tabs>
                <w:tab w:val="left" w:pos="0"/>
              </w:tabs>
              <w:rPr>
                <w:sz w:val="22"/>
                <w:szCs w:val="22"/>
              </w:rPr>
            </w:pPr>
            <w:r w:rsidRPr="004A59A6">
              <w:rPr>
                <w:sz w:val="22"/>
                <w:szCs w:val="22"/>
              </w:rPr>
              <w:t>99.2%</w:t>
            </w:r>
          </w:p>
        </w:tc>
        <w:tc>
          <w:tcPr>
            <w:tcW w:w="1057" w:type="pct"/>
          </w:tcPr>
          <w:p w14:paraId="26A686E4" w14:textId="77777777" w:rsidR="00286C2C" w:rsidRPr="004A59A6" w:rsidRDefault="00286C2C" w:rsidP="00286C2C">
            <w:pPr>
              <w:pStyle w:val="Normal2"/>
              <w:tabs>
                <w:tab w:val="left" w:pos="0"/>
              </w:tabs>
              <w:rPr>
                <w:sz w:val="22"/>
                <w:szCs w:val="22"/>
              </w:rPr>
            </w:pPr>
            <w:r w:rsidRPr="004A59A6">
              <w:rPr>
                <w:sz w:val="22"/>
                <w:szCs w:val="22"/>
              </w:rPr>
              <w:t>98.3%</w:t>
            </w:r>
          </w:p>
        </w:tc>
      </w:tr>
      <w:tr w:rsidR="00286C2C" w:rsidRPr="004A59A6" w14:paraId="7AA35DDF" w14:textId="77777777" w:rsidTr="00E0125A">
        <w:trPr>
          <w:trHeight w:val="20"/>
          <w:jc w:val="center"/>
        </w:trPr>
        <w:tc>
          <w:tcPr>
            <w:tcW w:w="1828" w:type="pct"/>
          </w:tcPr>
          <w:p w14:paraId="3635E1B0" w14:textId="77777777" w:rsidR="00286C2C" w:rsidRPr="004A59A6" w:rsidRDefault="00286C2C" w:rsidP="00286C2C">
            <w:pPr>
              <w:pStyle w:val="Normal2"/>
              <w:tabs>
                <w:tab w:val="left" w:pos="0"/>
              </w:tabs>
              <w:rPr>
                <w:sz w:val="22"/>
                <w:szCs w:val="22"/>
              </w:rPr>
            </w:pPr>
            <w:r w:rsidRPr="004A59A6">
              <w:rPr>
                <w:sz w:val="22"/>
                <w:szCs w:val="22"/>
              </w:rPr>
              <w:t>Bosutinib</w:t>
            </w:r>
          </w:p>
        </w:tc>
        <w:tc>
          <w:tcPr>
            <w:tcW w:w="1057" w:type="pct"/>
          </w:tcPr>
          <w:p w14:paraId="4C1FE22C" w14:textId="77777777" w:rsidR="00286C2C" w:rsidRPr="004A59A6" w:rsidRDefault="00286C2C" w:rsidP="00286C2C">
            <w:pPr>
              <w:pStyle w:val="Normal2"/>
              <w:tabs>
                <w:tab w:val="left" w:pos="0"/>
              </w:tabs>
              <w:rPr>
                <w:sz w:val="22"/>
                <w:szCs w:val="22"/>
              </w:rPr>
            </w:pPr>
            <w:r w:rsidRPr="004A59A6">
              <w:rPr>
                <w:sz w:val="22"/>
                <w:szCs w:val="22"/>
              </w:rPr>
              <w:t>99.3%</w:t>
            </w:r>
          </w:p>
        </w:tc>
        <w:tc>
          <w:tcPr>
            <w:tcW w:w="1057" w:type="pct"/>
          </w:tcPr>
          <w:p w14:paraId="7E348587" w14:textId="77777777" w:rsidR="00286C2C" w:rsidRPr="004A59A6" w:rsidRDefault="00286C2C" w:rsidP="00286C2C">
            <w:pPr>
              <w:pStyle w:val="Normal2"/>
              <w:tabs>
                <w:tab w:val="left" w:pos="0"/>
              </w:tabs>
              <w:rPr>
                <w:sz w:val="22"/>
                <w:szCs w:val="22"/>
              </w:rPr>
            </w:pPr>
            <w:r w:rsidRPr="004A59A6">
              <w:rPr>
                <w:sz w:val="22"/>
                <w:szCs w:val="22"/>
              </w:rPr>
              <w:t>98.5%</w:t>
            </w:r>
          </w:p>
        </w:tc>
        <w:tc>
          <w:tcPr>
            <w:tcW w:w="1057" w:type="pct"/>
          </w:tcPr>
          <w:p w14:paraId="3FF37A30" w14:textId="77777777" w:rsidR="00286C2C" w:rsidRPr="004A59A6" w:rsidRDefault="00286C2C" w:rsidP="00286C2C">
            <w:pPr>
              <w:pStyle w:val="Normal2"/>
              <w:tabs>
                <w:tab w:val="left" w:pos="0"/>
              </w:tabs>
              <w:rPr>
                <w:sz w:val="22"/>
                <w:szCs w:val="22"/>
              </w:rPr>
            </w:pPr>
            <w:r w:rsidRPr="004A59A6">
              <w:rPr>
                <w:sz w:val="22"/>
                <w:szCs w:val="22"/>
              </w:rPr>
              <w:t>96.6%</w:t>
            </w:r>
          </w:p>
        </w:tc>
      </w:tr>
      <w:tr w:rsidR="00286C2C" w:rsidRPr="004A59A6" w14:paraId="16262B65" w14:textId="77777777" w:rsidTr="00E0125A">
        <w:trPr>
          <w:trHeight w:val="20"/>
          <w:jc w:val="center"/>
        </w:trPr>
        <w:tc>
          <w:tcPr>
            <w:tcW w:w="1828" w:type="pct"/>
            <w:vAlign w:val="center"/>
          </w:tcPr>
          <w:p w14:paraId="68553D6E" w14:textId="77777777" w:rsidR="00286C2C" w:rsidRPr="004A59A6" w:rsidRDefault="00286C2C" w:rsidP="00286C2C">
            <w:pPr>
              <w:pStyle w:val="Normal2"/>
              <w:tabs>
                <w:tab w:val="left" w:pos="0"/>
              </w:tabs>
              <w:rPr>
                <w:sz w:val="22"/>
                <w:szCs w:val="22"/>
              </w:rPr>
            </w:pPr>
            <w:r w:rsidRPr="004A59A6">
              <w:rPr>
                <w:sz w:val="22"/>
                <w:szCs w:val="22"/>
              </w:rPr>
              <w:t>Dasatinib (Branded)</w:t>
            </w:r>
          </w:p>
        </w:tc>
        <w:tc>
          <w:tcPr>
            <w:tcW w:w="1057" w:type="pct"/>
          </w:tcPr>
          <w:p w14:paraId="292283E6" w14:textId="77777777" w:rsidR="00286C2C" w:rsidRPr="004A59A6" w:rsidRDefault="00286C2C" w:rsidP="00286C2C">
            <w:pPr>
              <w:pStyle w:val="Normal2"/>
              <w:tabs>
                <w:tab w:val="left" w:pos="0"/>
              </w:tabs>
              <w:rPr>
                <w:sz w:val="22"/>
                <w:szCs w:val="22"/>
              </w:rPr>
            </w:pPr>
            <w:r w:rsidRPr="004A59A6">
              <w:rPr>
                <w:sz w:val="22"/>
                <w:szCs w:val="22"/>
              </w:rPr>
              <w:t>99.1%</w:t>
            </w:r>
          </w:p>
        </w:tc>
        <w:tc>
          <w:tcPr>
            <w:tcW w:w="1057" w:type="pct"/>
          </w:tcPr>
          <w:p w14:paraId="2C2AC75A" w14:textId="77777777" w:rsidR="00286C2C" w:rsidRPr="004A59A6" w:rsidRDefault="00286C2C" w:rsidP="00286C2C">
            <w:pPr>
              <w:pStyle w:val="Normal2"/>
              <w:tabs>
                <w:tab w:val="left" w:pos="0"/>
              </w:tabs>
              <w:rPr>
                <w:sz w:val="22"/>
                <w:szCs w:val="22"/>
              </w:rPr>
            </w:pPr>
            <w:r w:rsidRPr="004A59A6">
              <w:rPr>
                <w:sz w:val="22"/>
                <w:szCs w:val="22"/>
              </w:rPr>
              <w:t>98.2%</w:t>
            </w:r>
          </w:p>
        </w:tc>
        <w:tc>
          <w:tcPr>
            <w:tcW w:w="1057" w:type="pct"/>
          </w:tcPr>
          <w:p w14:paraId="002E9566" w14:textId="77777777" w:rsidR="00286C2C" w:rsidRPr="004A59A6" w:rsidRDefault="00286C2C" w:rsidP="00286C2C">
            <w:pPr>
              <w:pStyle w:val="Normal2"/>
              <w:tabs>
                <w:tab w:val="left" w:pos="0"/>
              </w:tabs>
              <w:rPr>
                <w:sz w:val="22"/>
                <w:szCs w:val="22"/>
              </w:rPr>
            </w:pPr>
            <w:r w:rsidRPr="004A59A6">
              <w:rPr>
                <w:sz w:val="22"/>
                <w:szCs w:val="22"/>
              </w:rPr>
              <w:t>95.9%</w:t>
            </w:r>
          </w:p>
        </w:tc>
      </w:tr>
      <w:tr w:rsidR="00286C2C" w:rsidRPr="004A59A6" w14:paraId="3CA632F5" w14:textId="77777777" w:rsidTr="00E0125A">
        <w:trPr>
          <w:trHeight w:val="20"/>
          <w:jc w:val="center"/>
        </w:trPr>
        <w:tc>
          <w:tcPr>
            <w:tcW w:w="1828" w:type="pct"/>
            <w:vAlign w:val="center"/>
          </w:tcPr>
          <w:p w14:paraId="515B8427" w14:textId="77777777" w:rsidR="00286C2C" w:rsidRPr="004A59A6" w:rsidRDefault="00286C2C" w:rsidP="00286C2C">
            <w:pPr>
              <w:pStyle w:val="Normal2"/>
              <w:tabs>
                <w:tab w:val="left" w:pos="0"/>
              </w:tabs>
              <w:rPr>
                <w:sz w:val="22"/>
                <w:szCs w:val="22"/>
              </w:rPr>
            </w:pPr>
            <w:r w:rsidRPr="004A59A6">
              <w:rPr>
                <w:sz w:val="22"/>
                <w:szCs w:val="22"/>
              </w:rPr>
              <w:t>Dasatinib (Generic)</w:t>
            </w:r>
          </w:p>
        </w:tc>
        <w:tc>
          <w:tcPr>
            <w:tcW w:w="1057" w:type="pct"/>
          </w:tcPr>
          <w:p w14:paraId="3EE9B8CC" w14:textId="77777777" w:rsidR="00286C2C" w:rsidRPr="004A59A6" w:rsidRDefault="00286C2C" w:rsidP="00286C2C">
            <w:pPr>
              <w:pStyle w:val="Normal2"/>
              <w:tabs>
                <w:tab w:val="left" w:pos="0"/>
              </w:tabs>
              <w:rPr>
                <w:sz w:val="22"/>
                <w:szCs w:val="22"/>
              </w:rPr>
            </w:pPr>
            <w:r w:rsidRPr="004A59A6">
              <w:rPr>
                <w:sz w:val="22"/>
                <w:szCs w:val="22"/>
              </w:rPr>
              <w:t>95.8%</w:t>
            </w:r>
          </w:p>
        </w:tc>
        <w:tc>
          <w:tcPr>
            <w:tcW w:w="1057" w:type="pct"/>
          </w:tcPr>
          <w:p w14:paraId="276333FE" w14:textId="77777777" w:rsidR="00286C2C" w:rsidRPr="004A59A6" w:rsidRDefault="00286C2C" w:rsidP="00286C2C">
            <w:pPr>
              <w:pStyle w:val="Normal2"/>
              <w:tabs>
                <w:tab w:val="left" w:pos="0"/>
              </w:tabs>
              <w:rPr>
                <w:sz w:val="22"/>
                <w:szCs w:val="22"/>
              </w:rPr>
            </w:pPr>
            <w:r w:rsidRPr="004A59A6">
              <w:rPr>
                <w:sz w:val="22"/>
                <w:szCs w:val="22"/>
              </w:rPr>
              <w:t>91.4%</w:t>
            </w:r>
          </w:p>
        </w:tc>
        <w:tc>
          <w:tcPr>
            <w:tcW w:w="1057" w:type="pct"/>
          </w:tcPr>
          <w:p w14:paraId="23CE4E7F" w14:textId="77777777" w:rsidR="00286C2C" w:rsidRPr="004A59A6" w:rsidRDefault="00286C2C" w:rsidP="00286C2C">
            <w:pPr>
              <w:pStyle w:val="Normal2"/>
              <w:tabs>
                <w:tab w:val="left" w:pos="0"/>
              </w:tabs>
              <w:rPr>
                <w:sz w:val="22"/>
                <w:szCs w:val="22"/>
              </w:rPr>
            </w:pPr>
            <w:r w:rsidRPr="004A59A6">
              <w:rPr>
                <w:sz w:val="22"/>
                <w:szCs w:val="22"/>
              </w:rPr>
              <w:t>80.8%</w:t>
            </w:r>
          </w:p>
        </w:tc>
      </w:tr>
      <w:tr w:rsidR="00226311" w:rsidRPr="004A59A6" w14:paraId="65422171" w14:textId="77777777" w:rsidTr="00392D62">
        <w:trPr>
          <w:trHeight w:val="20"/>
          <w:jc w:val="center"/>
        </w:trPr>
        <w:tc>
          <w:tcPr>
            <w:tcW w:w="1828" w:type="pct"/>
          </w:tcPr>
          <w:p w14:paraId="66920F67" w14:textId="3A124837" w:rsidR="00226311" w:rsidRPr="004A59A6" w:rsidRDefault="006A02F1" w:rsidP="00226311">
            <w:pPr>
              <w:pStyle w:val="Normal2"/>
              <w:tabs>
                <w:tab w:val="left" w:pos="0"/>
              </w:tabs>
              <w:rPr>
                <w:sz w:val="22"/>
                <w:szCs w:val="22"/>
              </w:rPr>
            </w:pPr>
            <w:r w:rsidRPr="004A59A6">
              <w:rPr>
                <w:sz w:val="22"/>
                <w:szCs w:val="22"/>
              </w:rPr>
              <w:t>Dasatinib</w:t>
            </w:r>
            <w:r w:rsidR="00226311" w:rsidRPr="004A59A6">
              <w:rPr>
                <w:sz w:val="22"/>
                <w:szCs w:val="22"/>
              </w:rPr>
              <w:t xml:space="preserve"> (Mark Cuban Cost Plus)</w:t>
            </w:r>
          </w:p>
        </w:tc>
        <w:tc>
          <w:tcPr>
            <w:tcW w:w="1057" w:type="pct"/>
          </w:tcPr>
          <w:p w14:paraId="0C65CB3F" w14:textId="38D1D8AE" w:rsidR="00226311" w:rsidRPr="004A59A6" w:rsidRDefault="006A02F1" w:rsidP="00226311">
            <w:pPr>
              <w:pStyle w:val="Normal2"/>
              <w:tabs>
                <w:tab w:val="left" w:pos="0"/>
              </w:tabs>
              <w:rPr>
                <w:sz w:val="22"/>
                <w:szCs w:val="22"/>
              </w:rPr>
            </w:pPr>
            <w:r w:rsidRPr="004A59A6">
              <w:rPr>
                <w:sz w:val="22"/>
                <w:szCs w:val="22"/>
              </w:rPr>
              <w:t>36.3%</w:t>
            </w:r>
          </w:p>
        </w:tc>
        <w:tc>
          <w:tcPr>
            <w:tcW w:w="1057" w:type="pct"/>
          </w:tcPr>
          <w:p w14:paraId="3832E7C9" w14:textId="1B883376" w:rsidR="00226311" w:rsidRPr="004A59A6" w:rsidRDefault="00226311" w:rsidP="00226311">
            <w:pPr>
              <w:pStyle w:val="Normal2"/>
              <w:tabs>
                <w:tab w:val="left" w:pos="0"/>
              </w:tabs>
              <w:rPr>
                <w:sz w:val="22"/>
                <w:szCs w:val="22"/>
              </w:rPr>
            </w:pPr>
            <w:r w:rsidRPr="004A59A6">
              <w:rPr>
                <w:sz w:val="22"/>
                <w:szCs w:val="22"/>
              </w:rPr>
              <w:t>Below cap</w:t>
            </w:r>
          </w:p>
        </w:tc>
        <w:tc>
          <w:tcPr>
            <w:tcW w:w="1057" w:type="pct"/>
          </w:tcPr>
          <w:p w14:paraId="13F2D0D4" w14:textId="532AF3C2" w:rsidR="00226311" w:rsidRPr="004A59A6" w:rsidRDefault="00226311" w:rsidP="00226311">
            <w:pPr>
              <w:pStyle w:val="Normal2"/>
              <w:tabs>
                <w:tab w:val="left" w:pos="0"/>
              </w:tabs>
              <w:rPr>
                <w:sz w:val="22"/>
                <w:szCs w:val="22"/>
              </w:rPr>
            </w:pPr>
            <w:r w:rsidRPr="004A59A6">
              <w:rPr>
                <w:sz w:val="22"/>
                <w:szCs w:val="22"/>
              </w:rPr>
              <w:t>Below cap</w:t>
            </w:r>
          </w:p>
        </w:tc>
      </w:tr>
      <w:tr w:rsidR="00286C2C" w:rsidRPr="004A59A6" w14:paraId="2784BC97" w14:textId="77777777" w:rsidTr="00E0125A">
        <w:trPr>
          <w:trHeight w:val="20"/>
          <w:jc w:val="center"/>
        </w:trPr>
        <w:tc>
          <w:tcPr>
            <w:tcW w:w="1828" w:type="pct"/>
          </w:tcPr>
          <w:p w14:paraId="4EFDAC28" w14:textId="77777777" w:rsidR="00286C2C" w:rsidRPr="004A59A6" w:rsidRDefault="00286C2C" w:rsidP="00286C2C">
            <w:pPr>
              <w:pStyle w:val="Normal2"/>
              <w:tabs>
                <w:tab w:val="left" w:pos="0"/>
              </w:tabs>
              <w:rPr>
                <w:sz w:val="22"/>
                <w:szCs w:val="22"/>
              </w:rPr>
            </w:pPr>
            <w:r w:rsidRPr="004A59A6">
              <w:rPr>
                <w:sz w:val="22"/>
                <w:szCs w:val="22"/>
              </w:rPr>
              <w:t>Imatinib (Branded)</w:t>
            </w:r>
          </w:p>
        </w:tc>
        <w:tc>
          <w:tcPr>
            <w:tcW w:w="1057" w:type="pct"/>
          </w:tcPr>
          <w:p w14:paraId="74C25B7C" w14:textId="77777777" w:rsidR="00286C2C" w:rsidRPr="004A59A6" w:rsidRDefault="00286C2C" w:rsidP="00286C2C">
            <w:pPr>
              <w:pStyle w:val="Normal2"/>
              <w:tabs>
                <w:tab w:val="left" w:pos="0"/>
              </w:tabs>
              <w:rPr>
                <w:sz w:val="22"/>
                <w:szCs w:val="22"/>
              </w:rPr>
            </w:pPr>
            <w:r w:rsidRPr="004A59A6">
              <w:rPr>
                <w:sz w:val="22"/>
                <w:szCs w:val="22"/>
              </w:rPr>
              <w:t>98.4%</w:t>
            </w:r>
          </w:p>
        </w:tc>
        <w:tc>
          <w:tcPr>
            <w:tcW w:w="1057" w:type="pct"/>
          </w:tcPr>
          <w:p w14:paraId="5F3CA5E5" w14:textId="77777777" w:rsidR="00286C2C" w:rsidRPr="004A59A6" w:rsidRDefault="00286C2C" w:rsidP="00286C2C">
            <w:pPr>
              <w:pStyle w:val="Normal2"/>
              <w:tabs>
                <w:tab w:val="left" w:pos="0"/>
              </w:tabs>
              <w:rPr>
                <w:sz w:val="22"/>
                <w:szCs w:val="22"/>
              </w:rPr>
            </w:pPr>
            <w:r w:rsidRPr="004A59A6">
              <w:rPr>
                <w:sz w:val="22"/>
                <w:szCs w:val="22"/>
              </w:rPr>
              <w:t>96.7%</w:t>
            </w:r>
          </w:p>
        </w:tc>
        <w:tc>
          <w:tcPr>
            <w:tcW w:w="1057" w:type="pct"/>
          </w:tcPr>
          <w:p w14:paraId="34B53A27" w14:textId="77777777" w:rsidR="00286C2C" w:rsidRPr="004A59A6" w:rsidRDefault="00286C2C" w:rsidP="00286C2C">
            <w:pPr>
              <w:pStyle w:val="Normal2"/>
              <w:tabs>
                <w:tab w:val="left" w:pos="0"/>
              </w:tabs>
              <w:rPr>
                <w:sz w:val="22"/>
                <w:szCs w:val="22"/>
              </w:rPr>
            </w:pPr>
            <w:r w:rsidRPr="004A59A6">
              <w:rPr>
                <w:sz w:val="22"/>
                <w:szCs w:val="22"/>
              </w:rPr>
              <w:t>92.5%</w:t>
            </w:r>
          </w:p>
        </w:tc>
      </w:tr>
      <w:tr w:rsidR="00286C2C" w:rsidRPr="004A59A6" w14:paraId="2F07031F" w14:textId="77777777" w:rsidTr="00E0125A">
        <w:trPr>
          <w:trHeight w:val="20"/>
          <w:jc w:val="center"/>
        </w:trPr>
        <w:tc>
          <w:tcPr>
            <w:tcW w:w="1828" w:type="pct"/>
          </w:tcPr>
          <w:p w14:paraId="2A43BF34" w14:textId="77777777" w:rsidR="00286C2C" w:rsidRPr="004A59A6" w:rsidRDefault="00286C2C" w:rsidP="00286C2C">
            <w:pPr>
              <w:pStyle w:val="Normal2"/>
              <w:tabs>
                <w:tab w:val="left" w:pos="0"/>
              </w:tabs>
              <w:rPr>
                <w:sz w:val="22"/>
                <w:szCs w:val="22"/>
              </w:rPr>
            </w:pPr>
            <w:r w:rsidRPr="004A59A6">
              <w:rPr>
                <w:sz w:val="22"/>
                <w:szCs w:val="22"/>
              </w:rPr>
              <w:t>Imatinib (Generic)</w:t>
            </w:r>
          </w:p>
        </w:tc>
        <w:tc>
          <w:tcPr>
            <w:tcW w:w="1057" w:type="pct"/>
          </w:tcPr>
          <w:p w14:paraId="040AF946" w14:textId="77777777" w:rsidR="00286C2C" w:rsidRPr="004A59A6" w:rsidRDefault="00286C2C" w:rsidP="00286C2C">
            <w:pPr>
              <w:pStyle w:val="Normal2"/>
              <w:tabs>
                <w:tab w:val="left" w:pos="0"/>
              </w:tabs>
              <w:rPr>
                <w:sz w:val="22"/>
                <w:szCs w:val="22"/>
              </w:rPr>
            </w:pPr>
            <w:r w:rsidRPr="004A59A6">
              <w:rPr>
                <w:sz w:val="22"/>
                <w:szCs w:val="22"/>
              </w:rPr>
              <w:t>65.0%</w:t>
            </w:r>
          </w:p>
        </w:tc>
        <w:tc>
          <w:tcPr>
            <w:tcW w:w="1057" w:type="pct"/>
          </w:tcPr>
          <w:p w14:paraId="34099B91" w14:textId="77777777" w:rsidR="00286C2C" w:rsidRPr="004A59A6" w:rsidRDefault="00286C2C" w:rsidP="00286C2C">
            <w:pPr>
              <w:pStyle w:val="Normal2"/>
              <w:tabs>
                <w:tab w:val="left" w:pos="0"/>
              </w:tabs>
              <w:rPr>
                <w:sz w:val="22"/>
                <w:szCs w:val="22"/>
              </w:rPr>
            </w:pPr>
            <w:r w:rsidRPr="004A59A6">
              <w:rPr>
                <w:sz w:val="22"/>
                <w:szCs w:val="22"/>
              </w:rPr>
              <w:t>28.2%</w:t>
            </w:r>
          </w:p>
        </w:tc>
        <w:tc>
          <w:tcPr>
            <w:tcW w:w="1057" w:type="pct"/>
          </w:tcPr>
          <w:p w14:paraId="6FA1D8CC" w14:textId="77777777" w:rsidR="00286C2C" w:rsidRPr="004A59A6" w:rsidRDefault="00286C2C" w:rsidP="00286C2C">
            <w:pPr>
              <w:pStyle w:val="Normal2"/>
              <w:tabs>
                <w:tab w:val="left" w:pos="0"/>
              </w:tabs>
              <w:rPr>
                <w:sz w:val="22"/>
                <w:szCs w:val="22"/>
              </w:rPr>
            </w:pPr>
            <w:r w:rsidRPr="004A59A6">
              <w:rPr>
                <w:sz w:val="22"/>
                <w:szCs w:val="22"/>
              </w:rPr>
              <w:t>Below cap</w:t>
            </w:r>
          </w:p>
        </w:tc>
      </w:tr>
      <w:tr w:rsidR="00286C2C" w:rsidRPr="004A59A6" w14:paraId="451B016B" w14:textId="77777777" w:rsidTr="00E0125A">
        <w:trPr>
          <w:trHeight w:val="20"/>
          <w:jc w:val="center"/>
        </w:trPr>
        <w:tc>
          <w:tcPr>
            <w:tcW w:w="1828" w:type="pct"/>
          </w:tcPr>
          <w:p w14:paraId="3B0F7D3A" w14:textId="77777777" w:rsidR="00286C2C" w:rsidRPr="004A59A6" w:rsidRDefault="00286C2C" w:rsidP="00286C2C">
            <w:pPr>
              <w:pStyle w:val="Normal2"/>
              <w:tabs>
                <w:tab w:val="left" w:pos="0"/>
              </w:tabs>
              <w:rPr>
                <w:sz w:val="22"/>
                <w:szCs w:val="22"/>
              </w:rPr>
            </w:pPr>
            <w:r w:rsidRPr="004A59A6">
              <w:rPr>
                <w:sz w:val="22"/>
                <w:szCs w:val="22"/>
              </w:rPr>
              <w:t>Imatinib (Mark Cuban Cost Plus)</w:t>
            </w:r>
          </w:p>
        </w:tc>
        <w:tc>
          <w:tcPr>
            <w:tcW w:w="1057" w:type="pct"/>
          </w:tcPr>
          <w:p w14:paraId="5C43E00D" w14:textId="77777777" w:rsidR="00286C2C" w:rsidRPr="004A59A6" w:rsidRDefault="00286C2C" w:rsidP="00286C2C">
            <w:pPr>
              <w:pStyle w:val="Normal2"/>
              <w:tabs>
                <w:tab w:val="left" w:pos="0"/>
              </w:tabs>
              <w:rPr>
                <w:sz w:val="22"/>
                <w:szCs w:val="22"/>
              </w:rPr>
            </w:pPr>
            <w:r w:rsidRPr="004A59A6">
              <w:rPr>
                <w:sz w:val="22"/>
                <w:szCs w:val="22"/>
              </w:rPr>
              <w:t>Below cap</w:t>
            </w:r>
          </w:p>
        </w:tc>
        <w:tc>
          <w:tcPr>
            <w:tcW w:w="1057" w:type="pct"/>
          </w:tcPr>
          <w:p w14:paraId="32F74597" w14:textId="77777777" w:rsidR="00286C2C" w:rsidRPr="004A59A6" w:rsidRDefault="00286C2C" w:rsidP="00286C2C">
            <w:pPr>
              <w:pStyle w:val="Normal2"/>
              <w:tabs>
                <w:tab w:val="left" w:pos="0"/>
              </w:tabs>
              <w:rPr>
                <w:sz w:val="22"/>
                <w:szCs w:val="22"/>
              </w:rPr>
            </w:pPr>
            <w:r w:rsidRPr="004A59A6">
              <w:rPr>
                <w:sz w:val="22"/>
                <w:szCs w:val="22"/>
              </w:rPr>
              <w:t>Below cap</w:t>
            </w:r>
          </w:p>
        </w:tc>
        <w:tc>
          <w:tcPr>
            <w:tcW w:w="1057" w:type="pct"/>
          </w:tcPr>
          <w:p w14:paraId="533576CA" w14:textId="77777777" w:rsidR="00286C2C" w:rsidRPr="004A59A6" w:rsidRDefault="00286C2C" w:rsidP="00286C2C">
            <w:pPr>
              <w:pStyle w:val="Normal2"/>
              <w:tabs>
                <w:tab w:val="left" w:pos="0"/>
              </w:tabs>
              <w:rPr>
                <w:sz w:val="22"/>
                <w:szCs w:val="22"/>
              </w:rPr>
            </w:pPr>
            <w:r w:rsidRPr="004A59A6">
              <w:rPr>
                <w:sz w:val="22"/>
                <w:szCs w:val="22"/>
              </w:rPr>
              <w:t>Below cap</w:t>
            </w:r>
          </w:p>
        </w:tc>
      </w:tr>
      <w:tr w:rsidR="00286C2C" w:rsidRPr="004A59A6" w14:paraId="156AE18A" w14:textId="77777777" w:rsidTr="00E0125A">
        <w:trPr>
          <w:trHeight w:val="20"/>
          <w:jc w:val="center"/>
        </w:trPr>
        <w:tc>
          <w:tcPr>
            <w:tcW w:w="1828" w:type="pct"/>
          </w:tcPr>
          <w:p w14:paraId="38123E23" w14:textId="77777777" w:rsidR="00286C2C" w:rsidRPr="004A59A6" w:rsidRDefault="00286C2C" w:rsidP="00286C2C">
            <w:pPr>
              <w:pStyle w:val="Normal2"/>
              <w:tabs>
                <w:tab w:val="left" w:pos="0"/>
              </w:tabs>
              <w:rPr>
                <w:sz w:val="22"/>
                <w:szCs w:val="22"/>
              </w:rPr>
            </w:pPr>
            <w:r w:rsidRPr="004A59A6">
              <w:rPr>
                <w:sz w:val="22"/>
                <w:szCs w:val="22"/>
              </w:rPr>
              <w:t>Nilotinib (Branded)</w:t>
            </w:r>
          </w:p>
        </w:tc>
        <w:tc>
          <w:tcPr>
            <w:tcW w:w="1057" w:type="pct"/>
          </w:tcPr>
          <w:p w14:paraId="2EE69D82" w14:textId="77777777" w:rsidR="00286C2C" w:rsidRPr="004A59A6" w:rsidRDefault="00286C2C" w:rsidP="00286C2C">
            <w:pPr>
              <w:pStyle w:val="Normal2"/>
              <w:tabs>
                <w:tab w:val="left" w:pos="0"/>
              </w:tabs>
              <w:rPr>
                <w:sz w:val="22"/>
                <w:szCs w:val="22"/>
              </w:rPr>
            </w:pPr>
            <w:r w:rsidRPr="004A59A6">
              <w:rPr>
                <w:sz w:val="22"/>
                <w:szCs w:val="22"/>
              </w:rPr>
              <w:t>99.3%</w:t>
            </w:r>
          </w:p>
        </w:tc>
        <w:tc>
          <w:tcPr>
            <w:tcW w:w="1057" w:type="pct"/>
          </w:tcPr>
          <w:p w14:paraId="60354111" w14:textId="77777777" w:rsidR="00286C2C" w:rsidRPr="004A59A6" w:rsidRDefault="00286C2C" w:rsidP="00286C2C">
            <w:pPr>
              <w:pStyle w:val="Normal2"/>
              <w:tabs>
                <w:tab w:val="left" w:pos="0"/>
              </w:tabs>
              <w:rPr>
                <w:sz w:val="22"/>
                <w:szCs w:val="22"/>
              </w:rPr>
            </w:pPr>
            <w:r w:rsidRPr="004A59A6">
              <w:rPr>
                <w:sz w:val="22"/>
                <w:szCs w:val="22"/>
              </w:rPr>
              <w:t>98.6%</w:t>
            </w:r>
          </w:p>
        </w:tc>
        <w:tc>
          <w:tcPr>
            <w:tcW w:w="1057" w:type="pct"/>
          </w:tcPr>
          <w:p w14:paraId="760E15E5" w14:textId="77777777" w:rsidR="00286C2C" w:rsidRPr="004A59A6" w:rsidRDefault="00286C2C" w:rsidP="00286C2C">
            <w:pPr>
              <w:pStyle w:val="Normal2"/>
              <w:tabs>
                <w:tab w:val="left" w:pos="0"/>
              </w:tabs>
              <w:rPr>
                <w:sz w:val="22"/>
                <w:szCs w:val="22"/>
              </w:rPr>
            </w:pPr>
            <w:r w:rsidRPr="004A59A6">
              <w:rPr>
                <w:sz w:val="22"/>
                <w:szCs w:val="22"/>
              </w:rPr>
              <w:t>96.8%</w:t>
            </w:r>
          </w:p>
        </w:tc>
      </w:tr>
      <w:tr w:rsidR="00286C2C" w:rsidRPr="004A59A6" w14:paraId="0C67804E" w14:textId="77777777" w:rsidTr="00E0125A">
        <w:trPr>
          <w:trHeight w:val="20"/>
          <w:jc w:val="center"/>
        </w:trPr>
        <w:tc>
          <w:tcPr>
            <w:tcW w:w="1828" w:type="pct"/>
          </w:tcPr>
          <w:p w14:paraId="405B1B9D" w14:textId="77777777" w:rsidR="00286C2C" w:rsidRPr="004A59A6" w:rsidRDefault="00286C2C" w:rsidP="00286C2C">
            <w:pPr>
              <w:pStyle w:val="Normal2"/>
              <w:tabs>
                <w:tab w:val="left" w:pos="0"/>
              </w:tabs>
              <w:rPr>
                <w:sz w:val="22"/>
                <w:szCs w:val="22"/>
              </w:rPr>
            </w:pPr>
            <w:r w:rsidRPr="004A59A6">
              <w:rPr>
                <w:sz w:val="22"/>
                <w:szCs w:val="22"/>
              </w:rPr>
              <w:t>Nilotinib (Generic)</w:t>
            </w:r>
          </w:p>
        </w:tc>
        <w:tc>
          <w:tcPr>
            <w:tcW w:w="1057" w:type="pct"/>
          </w:tcPr>
          <w:p w14:paraId="023F1D85" w14:textId="77777777" w:rsidR="00286C2C" w:rsidRPr="004A59A6" w:rsidRDefault="00286C2C" w:rsidP="00286C2C">
            <w:pPr>
              <w:pStyle w:val="Normal2"/>
              <w:tabs>
                <w:tab w:val="left" w:pos="0"/>
              </w:tabs>
              <w:rPr>
                <w:sz w:val="22"/>
                <w:szCs w:val="22"/>
              </w:rPr>
            </w:pPr>
            <w:r w:rsidRPr="004A59A6">
              <w:rPr>
                <w:sz w:val="22"/>
                <w:szCs w:val="22"/>
              </w:rPr>
              <w:t>96.4%</w:t>
            </w:r>
          </w:p>
        </w:tc>
        <w:tc>
          <w:tcPr>
            <w:tcW w:w="1057" w:type="pct"/>
          </w:tcPr>
          <w:p w14:paraId="4A5C35BB" w14:textId="77777777" w:rsidR="00286C2C" w:rsidRPr="004A59A6" w:rsidRDefault="00286C2C" w:rsidP="00286C2C">
            <w:pPr>
              <w:pStyle w:val="Normal2"/>
              <w:tabs>
                <w:tab w:val="left" w:pos="0"/>
              </w:tabs>
              <w:rPr>
                <w:sz w:val="22"/>
                <w:szCs w:val="22"/>
              </w:rPr>
            </w:pPr>
            <w:r w:rsidRPr="004A59A6">
              <w:rPr>
                <w:sz w:val="22"/>
                <w:szCs w:val="22"/>
              </w:rPr>
              <w:t>92.6%</w:t>
            </w:r>
          </w:p>
        </w:tc>
        <w:tc>
          <w:tcPr>
            <w:tcW w:w="1057" w:type="pct"/>
          </w:tcPr>
          <w:p w14:paraId="4E862C8A" w14:textId="77777777" w:rsidR="00286C2C" w:rsidRPr="004A59A6" w:rsidRDefault="00286C2C" w:rsidP="00286C2C">
            <w:pPr>
              <w:pStyle w:val="Normal2"/>
              <w:tabs>
                <w:tab w:val="left" w:pos="0"/>
              </w:tabs>
              <w:rPr>
                <w:sz w:val="22"/>
                <w:szCs w:val="22"/>
              </w:rPr>
            </w:pPr>
            <w:r w:rsidRPr="004A59A6">
              <w:rPr>
                <w:sz w:val="22"/>
                <w:szCs w:val="22"/>
              </w:rPr>
              <w:t>83.5%</w:t>
            </w:r>
          </w:p>
        </w:tc>
      </w:tr>
      <w:tr w:rsidR="00286C2C" w:rsidRPr="004A59A6" w14:paraId="6EC7301B" w14:textId="77777777" w:rsidTr="00E0125A">
        <w:trPr>
          <w:trHeight w:val="20"/>
          <w:jc w:val="center"/>
        </w:trPr>
        <w:tc>
          <w:tcPr>
            <w:tcW w:w="1828" w:type="pct"/>
          </w:tcPr>
          <w:p w14:paraId="79B1DF76" w14:textId="77777777" w:rsidR="00286C2C" w:rsidRPr="004A59A6" w:rsidRDefault="00286C2C" w:rsidP="00286C2C">
            <w:pPr>
              <w:pStyle w:val="Normal2"/>
              <w:tabs>
                <w:tab w:val="left" w:pos="0"/>
              </w:tabs>
              <w:rPr>
                <w:sz w:val="22"/>
                <w:szCs w:val="22"/>
              </w:rPr>
            </w:pPr>
            <w:r w:rsidRPr="004A59A6">
              <w:rPr>
                <w:sz w:val="22"/>
                <w:szCs w:val="22"/>
              </w:rPr>
              <w:t>Ponatinib</w:t>
            </w:r>
          </w:p>
        </w:tc>
        <w:tc>
          <w:tcPr>
            <w:tcW w:w="1057" w:type="pct"/>
          </w:tcPr>
          <w:p w14:paraId="37D6BBBC" w14:textId="77777777" w:rsidR="00286C2C" w:rsidRPr="004A59A6" w:rsidRDefault="00286C2C" w:rsidP="00286C2C">
            <w:pPr>
              <w:pStyle w:val="Normal2"/>
              <w:tabs>
                <w:tab w:val="left" w:pos="0"/>
              </w:tabs>
              <w:rPr>
                <w:sz w:val="22"/>
                <w:szCs w:val="22"/>
              </w:rPr>
            </w:pPr>
            <w:r w:rsidRPr="004A59A6">
              <w:rPr>
                <w:sz w:val="22"/>
                <w:szCs w:val="22"/>
              </w:rPr>
              <w:t>99.3%</w:t>
            </w:r>
          </w:p>
        </w:tc>
        <w:tc>
          <w:tcPr>
            <w:tcW w:w="1057" w:type="pct"/>
          </w:tcPr>
          <w:p w14:paraId="43ECFD87" w14:textId="77777777" w:rsidR="00286C2C" w:rsidRPr="004A59A6" w:rsidRDefault="00286C2C" w:rsidP="00286C2C">
            <w:pPr>
              <w:pStyle w:val="Normal2"/>
              <w:tabs>
                <w:tab w:val="left" w:pos="0"/>
              </w:tabs>
              <w:rPr>
                <w:sz w:val="22"/>
                <w:szCs w:val="22"/>
              </w:rPr>
            </w:pPr>
            <w:r w:rsidRPr="004A59A6">
              <w:rPr>
                <w:sz w:val="22"/>
                <w:szCs w:val="22"/>
              </w:rPr>
              <w:t>98.6%</w:t>
            </w:r>
          </w:p>
        </w:tc>
        <w:tc>
          <w:tcPr>
            <w:tcW w:w="1057" w:type="pct"/>
          </w:tcPr>
          <w:p w14:paraId="75C702E6" w14:textId="77777777" w:rsidR="00286C2C" w:rsidRPr="004A59A6" w:rsidRDefault="00286C2C" w:rsidP="00286C2C">
            <w:pPr>
              <w:pStyle w:val="Normal2"/>
              <w:tabs>
                <w:tab w:val="left" w:pos="0"/>
              </w:tabs>
              <w:rPr>
                <w:sz w:val="22"/>
                <w:szCs w:val="22"/>
              </w:rPr>
            </w:pPr>
            <w:r w:rsidRPr="004A59A6">
              <w:rPr>
                <w:sz w:val="22"/>
                <w:szCs w:val="22"/>
              </w:rPr>
              <w:t>96.8%</w:t>
            </w:r>
          </w:p>
        </w:tc>
      </w:tr>
    </w:tbl>
    <w:p w14:paraId="30EEC021" w14:textId="77777777" w:rsidR="00E0125A" w:rsidRPr="004A59A6" w:rsidRDefault="00E0125A" w:rsidP="00E0125A">
      <w:pPr>
        <w:rPr>
          <w:sz w:val="22"/>
          <w:szCs w:val="22"/>
        </w:rPr>
      </w:pPr>
      <w:r w:rsidRPr="004A59A6">
        <w:rPr>
          <w:sz w:val="22"/>
          <w:szCs w:val="22"/>
        </w:rPr>
        <w:t>TKI – Tyrosine Kinase Inhibitor; OOP – Out-of-Pocket. Medicare refers to Medicare Part D coverage.</w:t>
      </w:r>
    </w:p>
    <w:p w14:paraId="5BF7AAAD" w14:textId="200B382E" w:rsidR="002B36AE" w:rsidRPr="004A59A6" w:rsidRDefault="002B36AE">
      <w:pPr>
        <w:spacing w:line="259" w:lineRule="auto"/>
        <w:rPr>
          <w:b/>
          <w:bCs/>
          <w:sz w:val="22"/>
          <w:szCs w:val="22"/>
        </w:rPr>
      </w:pPr>
      <w:r w:rsidRPr="004A59A6">
        <w:rPr>
          <w:b/>
          <w:bCs/>
          <w:sz w:val="22"/>
          <w:szCs w:val="22"/>
        </w:rPr>
        <w:br w:type="page"/>
      </w:r>
    </w:p>
    <w:p w14:paraId="5773DB57" w14:textId="35B7E1A3" w:rsidR="00AE2349" w:rsidRPr="004A59A6" w:rsidRDefault="00AE2349" w:rsidP="00AE2349">
      <w:pPr>
        <w:pStyle w:val="Normal2"/>
        <w:tabs>
          <w:tab w:val="left" w:pos="0"/>
        </w:tabs>
        <w:rPr>
          <w:b/>
          <w:bCs/>
          <w:i/>
          <w:iCs/>
          <w:sz w:val="22"/>
          <w:szCs w:val="22"/>
        </w:rPr>
      </w:pPr>
      <w:r w:rsidRPr="004A59A6">
        <w:rPr>
          <w:b/>
          <w:bCs/>
          <w:i/>
          <w:iCs/>
          <w:sz w:val="22"/>
          <w:szCs w:val="22"/>
        </w:rPr>
        <w:lastRenderedPageBreak/>
        <w:t>Supplementa</w:t>
      </w:r>
      <w:r w:rsidR="00E0125A" w:rsidRPr="004A59A6">
        <w:rPr>
          <w:b/>
          <w:bCs/>
          <w:i/>
          <w:iCs/>
          <w:sz w:val="22"/>
          <w:szCs w:val="22"/>
        </w:rPr>
        <w:t>ry</w:t>
      </w:r>
      <w:r w:rsidRPr="004A59A6">
        <w:rPr>
          <w:b/>
          <w:bCs/>
          <w:i/>
          <w:iCs/>
          <w:sz w:val="22"/>
          <w:szCs w:val="22"/>
        </w:rPr>
        <w:t xml:space="preserve"> Table 3. Sensitivity of the all-payer per member per month (PMPM) budget impact of later-generation TKIs relative to imatinib to variation in key model inputs, 2025</w:t>
      </w:r>
    </w:p>
    <w:p w14:paraId="12B281BC" w14:textId="77777777" w:rsidR="00AE2349" w:rsidRPr="004A59A6" w:rsidRDefault="00AE2349" w:rsidP="00AE2349">
      <w:pPr>
        <w:pStyle w:val="Normal2"/>
        <w:tabs>
          <w:tab w:val="left" w:pos="0"/>
        </w:tabs>
        <w:rPr>
          <w:sz w:val="22"/>
          <w:szCs w:val="22"/>
        </w:rPr>
      </w:pPr>
    </w:p>
    <w:tbl>
      <w:tblPr>
        <w:tblStyle w:val="TableGrid"/>
        <w:tblW w:w="5000" w:type="pct"/>
        <w:jc w:val="center"/>
        <w:tblLook w:val="04A0" w:firstRow="1" w:lastRow="0" w:firstColumn="1" w:lastColumn="0" w:noHBand="0" w:noVBand="1"/>
      </w:tblPr>
      <w:tblGrid>
        <w:gridCol w:w="2964"/>
        <w:gridCol w:w="2495"/>
        <w:gridCol w:w="2497"/>
        <w:gridCol w:w="2497"/>
        <w:gridCol w:w="2497"/>
      </w:tblGrid>
      <w:tr w:rsidR="00AE2349" w:rsidRPr="004A59A6" w14:paraId="3F628B12" w14:textId="77777777" w:rsidTr="00E0125A">
        <w:trPr>
          <w:trHeight w:val="20"/>
          <w:jc w:val="center"/>
        </w:trPr>
        <w:tc>
          <w:tcPr>
            <w:tcW w:w="1144" w:type="pct"/>
            <w:shd w:val="clear" w:color="auto" w:fill="002060"/>
          </w:tcPr>
          <w:p w14:paraId="6527B6B4" w14:textId="77777777" w:rsidR="00AE2349" w:rsidRPr="004A59A6" w:rsidRDefault="00AE2349" w:rsidP="00A26E3E">
            <w:pPr>
              <w:pStyle w:val="Normal2"/>
              <w:tabs>
                <w:tab w:val="left" w:pos="0"/>
              </w:tabs>
              <w:rPr>
                <w:b/>
                <w:bCs/>
                <w:sz w:val="22"/>
                <w:szCs w:val="22"/>
              </w:rPr>
            </w:pPr>
            <w:r w:rsidRPr="004A59A6">
              <w:rPr>
                <w:b/>
                <w:bCs/>
                <w:sz w:val="22"/>
                <w:szCs w:val="22"/>
              </w:rPr>
              <w:t xml:space="preserve">Treatment </w:t>
            </w:r>
          </w:p>
        </w:tc>
        <w:tc>
          <w:tcPr>
            <w:tcW w:w="963" w:type="pct"/>
            <w:shd w:val="clear" w:color="auto" w:fill="002060"/>
          </w:tcPr>
          <w:p w14:paraId="3F98F414" w14:textId="77777777" w:rsidR="00AE2349" w:rsidRPr="004A59A6" w:rsidRDefault="00AE2349" w:rsidP="00A26E3E">
            <w:pPr>
              <w:pStyle w:val="Normal2"/>
              <w:tabs>
                <w:tab w:val="left" w:pos="0"/>
              </w:tabs>
              <w:rPr>
                <w:b/>
                <w:bCs/>
                <w:sz w:val="22"/>
                <w:szCs w:val="22"/>
              </w:rPr>
            </w:pPr>
            <w:r w:rsidRPr="004A59A6">
              <w:rPr>
                <w:b/>
                <w:bCs/>
                <w:sz w:val="22"/>
                <w:szCs w:val="22"/>
              </w:rPr>
              <w:t>Base Case</w:t>
            </w:r>
          </w:p>
        </w:tc>
        <w:tc>
          <w:tcPr>
            <w:tcW w:w="964" w:type="pct"/>
            <w:shd w:val="clear" w:color="auto" w:fill="002060"/>
          </w:tcPr>
          <w:p w14:paraId="69D87130" w14:textId="77777777" w:rsidR="00AE2349" w:rsidRPr="004A59A6" w:rsidRDefault="00AE2349" w:rsidP="00A26E3E">
            <w:pPr>
              <w:pStyle w:val="Normal2"/>
              <w:tabs>
                <w:tab w:val="left" w:pos="0"/>
              </w:tabs>
              <w:rPr>
                <w:b/>
                <w:bCs/>
                <w:sz w:val="22"/>
                <w:szCs w:val="22"/>
              </w:rPr>
            </w:pPr>
            <w:r w:rsidRPr="004A59A6">
              <w:rPr>
                <w:b/>
                <w:bCs/>
                <w:sz w:val="22"/>
                <w:szCs w:val="22"/>
              </w:rPr>
              <w:t xml:space="preserve">Imatinib priced at 100% generic* </w:t>
            </w:r>
          </w:p>
        </w:tc>
        <w:tc>
          <w:tcPr>
            <w:tcW w:w="964" w:type="pct"/>
            <w:shd w:val="clear" w:color="auto" w:fill="002060"/>
          </w:tcPr>
          <w:p w14:paraId="2F7B3B0B" w14:textId="77777777" w:rsidR="00AE2349" w:rsidRPr="004A59A6" w:rsidRDefault="00AE2349" w:rsidP="00A26E3E">
            <w:pPr>
              <w:pStyle w:val="Normal2"/>
              <w:tabs>
                <w:tab w:val="left" w:pos="0"/>
              </w:tabs>
              <w:rPr>
                <w:b/>
                <w:bCs/>
                <w:sz w:val="22"/>
                <w:szCs w:val="22"/>
              </w:rPr>
            </w:pPr>
            <w:r w:rsidRPr="004A59A6">
              <w:rPr>
                <w:b/>
                <w:bCs/>
                <w:sz w:val="22"/>
                <w:szCs w:val="22"/>
              </w:rPr>
              <w:t>Treatment WAC varied</w:t>
            </w:r>
          </w:p>
          <w:p w14:paraId="2594F176" w14:textId="77777777" w:rsidR="00AE2349" w:rsidRPr="004A59A6" w:rsidRDefault="00AE2349" w:rsidP="00A26E3E">
            <w:pPr>
              <w:pStyle w:val="Normal2"/>
              <w:tabs>
                <w:tab w:val="left" w:pos="0"/>
              </w:tabs>
              <w:rPr>
                <w:b/>
                <w:bCs/>
                <w:sz w:val="22"/>
                <w:szCs w:val="22"/>
              </w:rPr>
            </w:pPr>
            <w:r w:rsidRPr="004A59A6">
              <w:rPr>
                <w:b/>
                <w:bCs/>
                <w:sz w:val="22"/>
                <w:szCs w:val="22"/>
              </w:rPr>
              <w:t>(-20%, +20%)</w:t>
            </w:r>
          </w:p>
        </w:tc>
        <w:tc>
          <w:tcPr>
            <w:tcW w:w="964" w:type="pct"/>
            <w:shd w:val="clear" w:color="auto" w:fill="002060"/>
          </w:tcPr>
          <w:p w14:paraId="5DFFF4E3" w14:textId="77777777" w:rsidR="00AE2349" w:rsidRPr="004A59A6" w:rsidRDefault="00AE2349" w:rsidP="00A26E3E">
            <w:pPr>
              <w:pStyle w:val="Normal2"/>
              <w:tabs>
                <w:tab w:val="left" w:pos="0"/>
              </w:tabs>
              <w:rPr>
                <w:b/>
                <w:bCs/>
                <w:sz w:val="22"/>
                <w:szCs w:val="22"/>
              </w:rPr>
            </w:pPr>
            <w:r w:rsidRPr="004A59A6">
              <w:rPr>
                <w:b/>
                <w:bCs/>
                <w:sz w:val="22"/>
                <w:szCs w:val="22"/>
              </w:rPr>
              <w:t>Treatment priced as 100% generic</w:t>
            </w:r>
          </w:p>
        </w:tc>
      </w:tr>
      <w:tr w:rsidR="00AE2349" w:rsidRPr="004A59A6" w14:paraId="6F995DD3" w14:textId="77777777" w:rsidTr="00E0125A">
        <w:trPr>
          <w:trHeight w:val="20"/>
          <w:jc w:val="center"/>
        </w:trPr>
        <w:tc>
          <w:tcPr>
            <w:tcW w:w="1144" w:type="pct"/>
          </w:tcPr>
          <w:p w14:paraId="427E0CE0" w14:textId="77777777" w:rsidR="00AE2349" w:rsidRPr="004A59A6" w:rsidRDefault="00AE2349" w:rsidP="00A26E3E">
            <w:pPr>
              <w:pStyle w:val="Normal2"/>
              <w:tabs>
                <w:tab w:val="left" w:pos="0"/>
              </w:tabs>
              <w:rPr>
                <w:sz w:val="22"/>
                <w:szCs w:val="22"/>
              </w:rPr>
            </w:pPr>
            <w:r w:rsidRPr="004A59A6">
              <w:rPr>
                <w:sz w:val="22"/>
                <w:szCs w:val="22"/>
              </w:rPr>
              <w:t>Asciminib</w:t>
            </w:r>
          </w:p>
        </w:tc>
        <w:tc>
          <w:tcPr>
            <w:tcW w:w="963" w:type="pct"/>
          </w:tcPr>
          <w:p w14:paraId="78C0D752" w14:textId="77777777" w:rsidR="00AE2349" w:rsidRPr="004A59A6" w:rsidRDefault="00AE2349" w:rsidP="00A26E3E">
            <w:pPr>
              <w:pStyle w:val="Normal2"/>
              <w:tabs>
                <w:tab w:val="left" w:pos="0"/>
              </w:tabs>
              <w:rPr>
                <w:sz w:val="22"/>
                <w:szCs w:val="22"/>
              </w:rPr>
            </w:pPr>
            <w:r w:rsidRPr="004A59A6">
              <w:rPr>
                <w:sz w:val="22"/>
                <w:szCs w:val="22"/>
              </w:rPr>
              <w:t>$4.23</w:t>
            </w:r>
          </w:p>
        </w:tc>
        <w:tc>
          <w:tcPr>
            <w:tcW w:w="964" w:type="pct"/>
          </w:tcPr>
          <w:p w14:paraId="19115EDA" w14:textId="77777777" w:rsidR="00AE2349" w:rsidRPr="004A59A6" w:rsidRDefault="00AE2349" w:rsidP="00A26E3E">
            <w:pPr>
              <w:pStyle w:val="Normal2"/>
              <w:tabs>
                <w:tab w:val="left" w:pos="0"/>
              </w:tabs>
              <w:rPr>
                <w:sz w:val="22"/>
                <w:szCs w:val="22"/>
              </w:rPr>
            </w:pPr>
            <w:r w:rsidRPr="004A59A6">
              <w:rPr>
                <w:sz w:val="22"/>
                <w:szCs w:val="22"/>
              </w:rPr>
              <w:t>$4.51</w:t>
            </w:r>
          </w:p>
        </w:tc>
        <w:tc>
          <w:tcPr>
            <w:tcW w:w="964" w:type="pct"/>
          </w:tcPr>
          <w:p w14:paraId="4A7080A0" w14:textId="77777777" w:rsidR="00AE2349" w:rsidRPr="004A59A6" w:rsidRDefault="00AE2349" w:rsidP="00A26E3E">
            <w:pPr>
              <w:rPr>
                <w:color w:val="000000"/>
                <w:sz w:val="22"/>
                <w:szCs w:val="22"/>
              </w:rPr>
            </w:pPr>
            <w:r w:rsidRPr="004A59A6">
              <w:rPr>
                <w:color w:val="000000"/>
                <w:sz w:val="22"/>
                <w:szCs w:val="22"/>
              </w:rPr>
              <w:t xml:space="preserve">$3.31, $5.15 </w:t>
            </w:r>
          </w:p>
        </w:tc>
        <w:tc>
          <w:tcPr>
            <w:tcW w:w="964" w:type="pct"/>
          </w:tcPr>
          <w:p w14:paraId="59035323" w14:textId="77777777" w:rsidR="00AE2349" w:rsidRPr="004A59A6" w:rsidRDefault="00AE2349" w:rsidP="00A26E3E">
            <w:pPr>
              <w:pStyle w:val="Normal2"/>
              <w:tabs>
                <w:tab w:val="left" w:pos="0"/>
              </w:tabs>
              <w:rPr>
                <w:sz w:val="22"/>
                <w:szCs w:val="22"/>
              </w:rPr>
            </w:pPr>
            <w:r w:rsidRPr="004A59A6">
              <w:rPr>
                <w:sz w:val="22"/>
                <w:szCs w:val="22"/>
              </w:rPr>
              <w:t>--</w:t>
            </w:r>
          </w:p>
        </w:tc>
      </w:tr>
      <w:tr w:rsidR="00AE2349" w:rsidRPr="004A59A6" w14:paraId="0C376A20" w14:textId="77777777" w:rsidTr="00E0125A">
        <w:trPr>
          <w:trHeight w:val="20"/>
          <w:jc w:val="center"/>
        </w:trPr>
        <w:tc>
          <w:tcPr>
            <w:tcW w:w="1144" w:type="pct"/>
          </w:tcPr>
          <w:p w14:paraId="69B14802" w14:textId="77777777" w:rsidR="00AE2349" w:rsidRPr="004A59A6" w:rsidRDefault="00AE2349" w:rsidP="00A26E3E">
            <w:pPr>
              <w:pStyle w:val="Normal2"/>
              <w:tabs>
                <w:tab w:val="left" w:pos="0"/>
              </w:tabs>
              <w:rPr>
                <w:sz w:val="22"/>
                <w:szCs w:val="22"/>
              </w:rPr>
            </w:pPr>
            <w:r w:rsidRPr="004A59A6">
              <w:rPr>
                <w:sz w:val="22"/>
                <w:szCs w:val="22"/>
              </w:rPr>
              <w:t>Bosutinib</w:t>
            </w:r>
          </w:p>
        </w:tc>
        <w:tc>
          <w:tcPr>
            <w:tcW w:w="963" w:type="pct"/>
          </w:tcPr>
          <w:p w14:paraId="51246558" w14:textId="77777777" w:rsidR="00AE2349" w:rsidRPr="004A59A6" w:rsidRDefault="00AE2349" w:rsidP="00A26E3E">
            <w:pPr>
              <w:pStyle w:val="Normal2"/>
              <w:tabs>
                <w:tab w:val="left" w:pos="0"/>
              </w:tabs>
              <w:rPr>
                <w:sz w:val="22"/>
                <w:szCs w:val="22"/>
              </w:rPr>
            </w:pPr>
            <w:r w:rsidRPr="004A59A6">
              <w:rPr>
                <w:sz w:val="22"/>
                <w:szCs w:val="22"/>
              </w:rPr>
              <w:t>$4.07</w:t>
            </w:r>
          </w:p>
        </w:tc>
        <w:tc>
          <w:tcPr>
            <w:tcW w:w="964" w:type="pct"/>
          </w:tcPr>
          <w:p w14:paraId="7C50BB07" w14:textId="77777777" w:rsidR="00AE2349" w:rsidRPr="004A59A6" w:rsidRDefault="00AE2349" w:rsidP="00A26E3E">
            <w:pPr>
              <w:pStyle w:val="Normal2"/>
              <w:tabs>
                <w:tab w:val="left" w:pos="0"/>
              </w:tabs>
              <w:rPr>
                <w:sz w:val="22"/>
                <w:szCs w:val="22"/>
              </w:rPr>
            </w:pPr>
            <w:r w:rsidRPr="004A59A6">
              <w:rPr>
                <w:sz w:val="22"/>
                <w:szCs w:val="22"/>
              </w:rPr>
              <w:t>$4.34</w:t>
            </w:r>
          </w:p>
        </w:tc>
        <w:tc>
          <w:tcPr>
            <w:tcW w:w="964" w:type="pct"/>
          </w:tcPr>
          <w:p w14:paraId="4024087C" w14:textId="77777777" w:rsidR="00AE2349" w:rsidRPr="004A59A6" w:rsidRDefault="00AE2349" w:rsidP="00A26E3E">
            <w:pPr>
              <w:rPr>
                <w:color w:val="000000"/>
                <w:sz w:val="22"/>
                <w:szCs w:val="22"/>
              </w:rPr>
            </w:pPr>
            <w:r w:rsidRPr="004A59A6">
              <w:rPr>
                <w:color w:val="000000"/>
                <w:sz w:val="22"/>
                <w:szCs w:val="22"/>
              </w:rPr>
              <w:t xml:space="preserve">$3.18, $4.95 </w:t>
            </w:r>
          </w:p>
        </w:tc>
        <w:tc>
          <w:tcPr>
            <w:tcW w:w="964" w:type="pct"/>
          </w:tcPr>
          <w:p w14:paraId="41664A26" w14:textId="77777777" w:rsidR="00AE2349" w:rsidRPr="004A59A6" w:rsidRDefault="00AE2349" w:rsidP="00A26E3E">
            <w:pPr>
              <w:pStyle w:val="Normal2"/>
              <w:tabs>
                <w:tab w:val="left" w:pos="0"/>
              </w:tabs>
              <w:rPr>
                <w:sz w:val="22"/>
                <w:szCs w:val="22"/>
              </w:rPr>
            </w:pPr>
            <w:r w:rsidRPr="004A59A6">
              <w:rPr>
                <w:sz w:val="22"/>
                <w:szCs w:val="22"/>
              </w:rPr>
              <w:t>--</w:t>
            </w:r>
          </w:p>
        </w:tc>
      </w:tr>
      <w:tr w:rsidR="00AE2349" w:rsidRPr="004A59A6" w14:paraId="403C861A" w14:textId="77777777" w:rsidTr="00E0125A">
        <w:trPr>
          <w:trHeight w:val="20"/>
          <w:jc w:val="center"/>
        </w:trPr>
        <w:tc>
          <w:tcPr>
            <w:tcW w:w="1144" w:type="pct"/>
            <w:vAlign w:val="center"/>
          </w:tcPr>
          <w:p w14:paraId="44EF0AB1" w14:textId="77777777" w:rsidR="00AE2349" w:rsidRPr="004A59A6" w:rsidRDefault="00AE2349" w:rsidP="00A26E3E">
            <w:pPr>
              <w:pStyle w:val="Normal2"/>
              <w:tabs>
                <w:tab w:val="left" w:pos="0"/>
              </w:tabs>
              <w:rPr>
                <w:sz w:val="22"/>
                <w:szCs w:val="22"/>
              </w:rPr>
            </w:pPr>
            <w:r w:rsidRPr="004A59A6">
              <w:rPr>
                <w:sz w:val="22"/>
                <w:szCs w:val="22"/>
              </w:rPr>
              <w:t>Dasatinib</w:t>
            </w:r>
          </w:p>
        </w:tc>
        <w:tc>
          <w:tcPr>
            <w:tcW w:w="963" w:type="pct"/>
          </w:tcPr>
          <w:p w14:paraId="217A0391" w14:textId="77777777" w:rsidR="00AE2349" w:rsidRPr="004A59A6" w:rsidRDefault="00AE2349" w:rsidP="00A26E3E">
            <w:pPr>
              <w:pStyle w:val="Normal2"/>
              <w:tabs>
                <w:tab w:val="left" w:pos="0"/>
              </w:tabs>
              <w:rPr>
                <w:sz w:val="22"/>
                <w:szCs w:val="22"/>
              </w:rPr>
            </w:pPr>
            <w:r w:rsidRPr="004A59A6">
              <w:rPr>
                <w:sz w:val="22"/>
                <w:szCs w:val="22"/>
              </w:rPr>
              <w:t>$0.82</w:t>
            </w:r>
          </w:p>
        </w:tc>
        <w:tc>
          <w:tcPr>
            <w:tcW w:w="964" w:type="pct"/>
          </w:tcPr>
          <w:p w14:paraId="60E78E4B" w14:textId="77777777" w:rsidR="00AE2349" w:rsidRPr="004A59A6" w:rsidRDefault="00AE2349" w:rsidP="00A26E3E">
            <w:pPr>
              <w:pStyle w:val="Normal2"/>
              <w:tabs>
                <w:tab w:val="left" w:pos="0"/>
              </w:tabs>
              <w:rPr>
                <w:sz w:val="22"/>
                <w:szCs w:val="22"/>
              </w:rPr>
            </w:pPr>
            <w:r w:rsidRPr="004A59A6">
              <w:rPr>
                <w:sz w:val="22"/>
                <w:szCs w:val="22"/>
              </w:rPr>
              <w:t>$1.10</w:t>
            </w:r>
          </w:p>
        </w:tc>
        <w:tc>
          <w:tcPr>
            <w:tcW w:w="964" w:type="pct"/>
          </w:tcPr>
          <w:p w14:paraId="2E4AAB10" w14:textId="77777777" w:rsidR="00AE2349" w:rsidRPr="004A59A6" w:rsidRDefault="00AE2349" w:rsidP="00A26E3E">
            <w:pPr>
              <w:rPr>
                <w:color w:val="000000"/>
                <w:sz w:val="22"/>
                <w:szCs w:val="22"/>
              </w:rPr>
            </w:pPr>
            <w:r w:rsidRPr="004A59A6">
              <w:rPr>
                <w:color w:val="000000"/>
                <w:sz w:val="22"/>
                <w:szCs w:val="22"/>
              </w:rPr>
              <w:t xml:space="preserve">$0.59, $1.06 </w:t>
            </w:r>
          </w:p>
        </w:tc>
        <w:tc>
          <w:tcPr>
            <w:tcW w:w="964" w:type="pct"/>
          </w:tcPr>
          <w:p w14:paraId="01915A29" w14:textId="77777777" w:rsidR="00AE2349" w:rsidRPr="004A59A6" w:rsidRDefault="00AE2349" w:rsidP="00A26E3E">
            <w:pPr>
              <w:pStyle w:val="Normal2"/>
              <w:tabs>
                <w:tab w:val="left" w:pos="0"/>
              </w:tabs>
              <w:rPr>
                <w:sz w:val="22"/>
                <w:szCs w:val="22"/>
              </w:rPr>
            </w:pPr>
            <w:r w:rsidRPr="004A59A6">
              <w:rPr>
                <w:sz w:val="22"/>
                <w:szCs w:val="22"/>
              </w:rPr>
              <w:t>$0.42</w:t>
            </w:r>
          </w:p>
        </w:tc>
      </w:tr>
      <w:tr w:rsidR="00AE2349" w:rsidRPr="004A59A6" w14:paraId="4EC572AD" w14:textId="77777777" w:rsidTr="00E0125A">
        <w:trPr>
          <w:trHeight w:val="20"/>
          <w:jc w:val="center"/>
        </w:trPr>
        <w:tc>
          <w:tcPr>
            <w:tcW w:w="1144" w:type="pct"/>
          </w:tcPr>
          <w:p w14:paraId="6CF1578E" w14:textId="77777777" w:rsidR="00AE2349" w:rsidRPr="004A59A6" w:rsidRDefault="00AE2349" w:rsidP="00A26E3E">
            <w:pPr>
              <w:pStyle w:val="Normal2"/>
              <w:tabs>
                <w:tab w:val="left" w:pos="0"/>
              </w:tabs>
              <w:rPr>
                <w:sz w:val="22"/>
                <w:szCs w:val="22"/>
              </w:rPr>
            </w:pPr>
            <w:r w:rsidRPr="004A59A6">
              <w:rPr>
                <w:sz w:val="22"/>
                <w:szCs w:val="22"/>
              </w:rPr>
              <w:t xml:space="preserve">Nilotinib </w:t>
            </w:r>
          </w:p>
        </w:tc>
        <w:tc>
          <w:tcPr>
            <w:tcW w:w="963" w:type="pct"/>
          </w:tcPr>
          <w:p w14:paraId="01B8CC2A" w14:textId="77777777" w:rsidR="00AE2349" w:rsidRPr="004A59A6" w:rsidRDefault="00AE2349" w:rsidP="00A26E3E">
            <w:pPr>
              <w:pStyle w:val="Normal2"/>
              <w:tabs>
                <w:tab w:val="left" w:pos="0"/>
              </w:tabs>
              <w:rPr>
                <w:sz w:val="22"/>
                <w:szCs w:val="22"/>
              </w:rPr>
            </w:pPr>
            <w:r w:rsidRPr="004A59A6">
              <w:rPr>
                <w:sz w:val="22"/>
                <w:szCs w:val="22"/>
              </w:rPr>
              <w:t>$1.09</w:t>
            </w:r>
          </w:p>
        </w:tc>
        <w:tc>
          <w:tcPr>
            <w:tcW w:w="964" w:type="pct"/>
          </w:tcPr>
          <w:p w14:paraId="297D1830" w14:textId="77777777" w:rsidR="00AE2349" w:rsidRPr="004A59A6" w:rsidRDefault="00AE2349" w:rsidP="00A26E3E">
            <w:pPr>
              <w:pStyle w:val="Normal2"/>
              <w:tabs>
                <w:tab w:val="left" w:pos="0"/>
              </w:tabs>
              <w:rPr>
                <w:sz w:val="22"/>
                <w:szCs w:val="22"/>
              </w:rPr>
            </w:pPr>
            <w:r w:rsidRPr="004A59A6">
              <w:rPr>
                <w:sz w:val="22"/>
                <w:szCs w:val="22"/>
              </w:rPr>
              <w:t>$1.37</w:t>
            </w:r>
          </w:p>
        </w:tc>
        <w:tc>
          <w:tcPr>
            <w:tcW w:w="964" w:type="pct"/>
          </w:tcPr>
          <w:p w14:paraId="3F15B45E" w14:textId="77777777" w:rsidR="00AE2349" w:rsidRPr="004A59A6" w:rsidRDefault="00AE2349" w:rsidP="00A26E3E">
            <w:pPr>
              <w:rPr>
                <w:color w:val="000000"/>
                <w:sz w:val="22"/>
                <w:szCs w:val="22"/>
              </w:rPr>
            </w:pPr>
            <w:r w:rsidRPr="004A59A6">
              <w:rPr>
                <w:color w:val="000000"/>
                <w:sz w:val="22"/>
                <w:szCs w:val="22"/>
              </w:rPr>
              <w:t xml:space="preserve">$0.80, $1.38 </w:t>
            </w:r>
          </w:p>
        </w:tc>
        <w:tc>
          <w:tcPr>
            <w:tcW w:w="964" w:type="pct"/>
          </w:tcPr>
          <w:p w14:paraId="3EB55D34" w14:textId="77777777" w:rsidR="00AE2349" w:rsidRPr="004A59A6" w:rsidRDefault="00AE2349" w:rsidP="00A26E3E">
            <w:pPr>
              <w:pStyle w:val="Normal2"/>
              <w:tabs>
                <w:tab w:val="left" w:pos="0"/>
              </w:tabs>
              <w:rPr>
                <w:sz w:val="22"/>
                <w:szCs w:val="22"/>
              </w:rPr>
            </w:pPr>
            <w:r w:rsidRPr="004A59A6">
              <w:rPr>
                <w:sz w:val="22"/>
                <w:szCs w:val="22"/>
              </w:rPr>
              <w:t>$0.54</w:t>
            </w:r>
          </w:p>
        </w:tc>
      </w:tr>
      <w:tr w:rsidR="00AE2349" w:rsidRPr="004A59A6" w14:paraId="07C339B5" w14:textId="77777777" w:rsidTr="00E0125A">
        <w:trPr>
          <w:trHeight w:val="20"/>
          <w:jc w:val="center"/>
        </w:trPr>
        <w:tc>
          <w:tcPr>
            <w:tcW w:w="1144" w:type="pct"/>
          </w:tcPr>
          <w:p w14:paraId="07CD2813" w14:textId="77777777" w:rsidR="00AE2349" w:rsidRPr="004A59A6" w:rsidRDefault="00AE2349" w:rsidP="00A26E3E">
            <w:pPr>
              <w:pStyle w:val="Normal2"/>
              <w:tabs>
                <w:tab w:val="left" w:pos="0"/>
              </w:tabs>
              <w:rPr>
                <w:sz w:val="22"/>
                <w:szCs w:val="22"/>
              </w:rPr>
            </w:pPr>
            <w:r w:rsidRPr="004A59A6">
              <w:rPr>
                <w:sz w:val="22"/>
                <w:szCs w:val="22"/>
              </w:rPr>
              <w:t>Ponatinib</w:t>
            </w:r>
          </w:p>
        </w:tc>
        <w:tc>
          <w:tcPr>
            <w:tcW w:w="963" w:type="pct"/>
          </w:tcPr>
          <w:p w14:paraId="6487107B" w14:textId="77777777" w:rsidR="00AE2349" w:rsidRPr="004A59A6" w:rsidRDefault="00AE2349" w:rsidP="00A26E3E">
            <w:pPr>
              <w:pStyle w:val="Normal2"/>
              <w:tabs>
                <w:tab w:val="left" w:pos="0"/>
              </w:tabs>
              <w:rPr>
                <w:sz w:val="22"/>
                <w:szCs w:val="22"/>
              </w:rPr>
            </w:pPr>
            <w:r w:rsidRPr="004A59A6">
              <w:rPr>
                <w:sz w:val="22"/>
                <w:szCs w:val="22"/>
              </w:rPr>
              <w:t>$0.76</w:t>
            </w:r>
          </w:p>
        </w:tc>
        <w:tc>
          <w:tcPr>
            <w:tcW w:w="964" w:type="pct"/>
          </w:tcPr>
          <w:p w14:paraId="2C9025A3" w14:textId="77777777" w:rsidR="00AE2349" w:rsidRPr="004A59A6" w:rsidRDefault="00AE2349" w:rsidP="00A26E3E">
            <w:pPr>
              <w:pStyle w:val="Normal2"/>
              <w:tabs>
                <w:tab w:val="left" w:pos="0"/>
              </w:tabs>
              <w:rPr>
                <w:sz w:val="22"/>
                <w:szCs w:val="22"/>
              </w:rPr>
            </w:pPr>
            <w:r w:rsidRPr="004A59A6">
              <w:rPr>
                <w:sz w:val="22"/>
                <w:szCs w:val="22"/>
              </w:rPr>
              <w:t>$0.81</w:t>
            </w:r>
          </w:p>
        </w:tc>
        <w:tc>
          <w:tcPr>
            <w:tcW w:w="964" w:type="pct"/>
          </w:tcPr>
          <w:p w14:paraId="3100A7B9" w14:textId="77777777" w:rsidR="00AE2349" w:rsidRPr="004A59A6" w:rsidRDefault="00AE2349" w:rsidP="00A26E3E">
            <w:pPr>
              <w:rPr>
                <w:color w:val="000000"/>
                <w:sz w:val="22"/>
                <w:szCs w:val="22"/>
              </w:rPr>
            </w:pPr>
            <w:r w:rsidRPr="004A59A6">
              <w:rPr>
                <w:color w:val="000000"/>
                <w:sz w:val="22"/>
                <w:szCs w:val="22"/>
              </w:rPr>
              <w:t xml:space="preserve">$0.59, $0.92 </w:t>
            </w:r>
          </w:p>
        </w:tc>
        <w:tc>
          <w:tcPr>
            <w:tcW w:w="964" w:type="pct"/>
          </w:tcPr>
          <w:p w14:paraId="012F1EF4" w14:textId="77777777" w:rsidR="00AE2349" w:rsidRPr="004A59A6" w:rsidRDefault="00AE2349" w:rsidP="00A26E3E">
            <w:pPr>
              <w:pStyle w:val="Normal2"/>
              <w:tabs>
                <w:tab w:val="left" w:pos="0"/>
              </w:tabs>
              <w:rPr>
                <w:sz w:val="22"/>
                <w:szCs w:val="22"/>
              </w:rPr>
            </w:pPr>
            <w:r w:rsidRPr="004A59A6">
              <w:rPr>
                <w:sz w:val="22"/>
                <w:szCs w:val="22"/>
              </w:rPr>
              <w:t>--</w:t>
            </w:r>
          </w:p>
        </w:tc>
      </w:tr>
    </w:tbl>
    <w:p w14:paraId="678977AB" w14:textId="230022A1" w:rsidR="00AE2349" w:rsidRPr="004A59A6" w:rsidRDefault="00AE2349" w:rsidP="00E0125A">
      <w:pPr>
        <w:pStyle w:val="Normal2"/>
        <w:tabs>
          <w:tab w:val="left" w:pos="2429"/>
        </w:tabs>
        <w:rPr>
          <w:sz w:val="22"/>
          <w:szCs w:val="22"/>
        </w:rPr>
      </w:pPr>
      <w:r w:rsidRPr="004A59A6">
        <w:rPr>
          <w:sz w:val="22"/>
          <w:szCs w:val="22"/>
        </w:rPr>
        <w:t>*Generic imatinib calculated as the average WAC across generic products (18 products at 100mg, 17 products at 400mg).</w:t>
      </w:r>
    </w:p>
    <w:p w14:paraId="0485312C" w14:textId="4988E854" w:rsidR="00E0125A" w:rsidRPr="004A59A6" w:rsidRDefault="00E0125A" w:rsidP="00E0125A">
      <w:pPr>
        <w:rPr>
          <w:sz w:val="22"/>
          <w:szCs w:val="22"/>
        </w:rPr>
      </w:pPr>
      <w:r w:rsidRPr="004A59A6">
        <w:rPr>
          <w:sz w:val="22"/>
          <w:szCs w:val="22"/>
        </w:rPr>
        <w:t xml:space="preserve">TKI – Tyrosine Kinase Inhibitor; PMPM – Per Member Per Month. </w:t>
      </w:r>
    </w:p>
    <w:p w14:paraId="0AA783B1" w14:textId="77777777" w:rsidR="00AE2349" w:rsidRPr="004A59A6" w:rsidRDefault="00AE2349" w:rsidP="00AE2349">
      <w:pPr>
        <w:spacing w:line="259" w:lineRule="auto"/>
        <w:rPr>
          <w:b/>
          <w:bCs/>
          <w:sz w:val="22"/>
          <w:szCs w:val="22"/>
        </w:rPr>
      </w:pPr>
      <w:r w:rsidRPr="004A59A6">
        <w:rPr>
          <w:b/>
          <w:bCs/>
          <w:sz w:val="22"/>
          <w:szCs w:val="22"/>
        </w:rPr>
        <w:br w:type="page"/>
      </w:r>
    </w:p>
    <w:p w14:paraId="3DD17FDA" w14:textId="4D532B0E" w:rsidR="00797BCA" w:rsidRPr="004A59A6" w:rsidRDefault="00797BCA">
      <w:pPr>
        <w:rPr>
          <w:b/>
          <w:bCs/>
          <w:i/>
          <w:iCs/>
          <w:sz w:val="22"/>
          <w:szCs w:val="22"/>
        </w:rPr>
      </w:pPr>
      <w:r w:rsidRPr="004A59A6">
        <w:rPr>
          <w:b/>
          <w:bCs/>
          <w:i/>
          <w:iCs/>
          <w:sz w:val="22"/>
          <w:szCs w:val="22"/>
        </w:rPr>
        <w:lastRenderedPageBreak/>
        <w:t xml:space="preserve">Supplementary Figure </w:t>
      </w:r>
      <w:r w:rsidRPr="004A59A6">
        <w:rPr>
          <w:b/>
          <w:bCs/>
          <w:i/>
          <w:iCs/>
          <w:sz w:val="22"/>
          <w:szCs w:val="22"/>
        </w:rPr>
        <w:fldChar w:fldCharType="begin"/>
      </w:r>
      <w:r w:rsidRPr="004A59A6">
        <w:rPr>
          <w:b/>
          <w:bCs/>
          <w:i/>
          <w:iCs/>
          <w:sz w:val="22"/>
          <w:szCs w:val="22"/>
        </w:rPr>
        <w:instrText xml:space="preserve"> SEQ Supplementary_Figure \* ARABIC </w:instrText>
      </w:r>
      <w:r w:rsidRPr="004A59A6">
        <w:rPr>
          <w:b/>
          <w:bCs/>
          <w:i/>
          <w:iCs/>
          <w:sz w:val="22"/>
          <w:szCs w:val="22"/>
        </w:rPr>
        <w:fldChar w:fldCharType="separate"/>
      </w:r>
      <w:r w:rsidRPr="004A59A6">
        <w:rPr>
          <w:b/>
          <w:bCs/>
          <w:i/>
          <w:iCs/>
          <w:noProof/>
          <w:sz w:val="22"/>
          <w:szCs w:val="22"/>
        </w:rPr>
        <w:t>1</w:t>
      </w:r>
      <w:r w:rsidRPr="004A59A6">
        <w:rPr>
          <w:b/>
          <w:bCs/>
          <w:i/>
          <w:iCs/>
          <w:noProof/>
          <w:sz w:val="22"/>
          <w:szCs w:val="22"/>
        </w:rPr>
        <w:fldChar w:fldCharType="end"/>
      </w:r>
      <w:bookmarkEnd w:id="2"/>
      <w:r w:rsidRPr="004A59A6">
        <w:rPr>
          <w:b/>
          <w:bCs/>
          <w:i/>
          <w:iCs/>
          <w:sz w:val="22"/>
          <w:szCs w:val="22"/>
        </w:rPr>
        <w:t>. Expected per patient annual OOP cost for imatinib versus newer TKIs by payer type in 2024</w:t>
      </w:r>
    </w:p>
    <w:p w14:paraId="2922A796" w14:textId="0102D492" w:rsidR="00797BCA" w:rsidRPr="004A59A6" w:rsidRDefault="005D3B16">
      <w:pPr>
        <w:rPr>
          <w:sz w:val="22"/>
          <w:szCs w:val="22"/>
        </w:rPr>
      </w:pPr>
      <w:r w:rsidRPr="004A59A6">
        <w:rPr>
          <w:noProof/>
          <w:sz w:val="22"/>
          <w:szCs w:val="22"/>
        </w:rPr>
        <w:drawing>
          <wp:inline distT="0" distB="0" distL="0" distR="0" wp14:anchorId="50A1949A" wp14:editId="3688FEF5">
            <wp:extent cx="8618634" cy="3014433"/>
            <wp:effectExtent l="0" t="0" r="0" b="0"/>
            <wp:docPr id="251883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83252" name="Picture 2"/>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8618634" cy="3014433"/>
                    </a:xfrm>
                    <a:prstGeom prst="rect">
                      <a:avLst/>
                    </a:prstGeom>
                  </pic:spPr>
                </pic:pic>
              </a:graphicData>
            </a:graphic>
          </wp:inline>
        </w:drawing>
      </w:r>
    </w:p>
    <w:p w14:paraId="3183F3B8" w14:textId="30A8033D" w:rsidR="00797BCA" w:rsidRPr="004A59A6" w:rsidRDefault="00797BCA">
      <w:pPr>
        <w:rPr>
          <w:sz w:val="22"/>
          <w:szCs w:val="22"/>
        </w:rPr>
      </w:pPr>
      <w:r w:rsidRPr="004A59A6">
        <w:rPr>
          <w:sz w:val="22"/>
          <w:szCs w:val="22"/>
        </w:rPr>
        <w:t xml:space="preserve">*Medicaid beneficiary copays for generic and preferred brands is $1 per prescription versus $3 per prescription for non-preferred brands. Thus, annual difference in OOP costs with newer TKIs vs. imatinib ranged $0-$24, depending on newer TKIs’ preferred status. </w:t>
      </w:r>
    </w:p>
    <w:p w14:paraId="2E29A599" w14:textId="30301A90" w:rsidR="00797BCA" w:rsidRPr="004A59A6" w:rsidRDefault="00797BCA">
      <w:pPr>
        <w:rPr>
          <w:sz w:val="22"/>
          <w:szCs w:val="22"/>
        </w:rPr>
      </w:pPr>
      <w:r w:rsidRPr="004A59A6">
        <w:rPr>
          <w:sz w:val="22"/>
          <w:szCs w:val="22"/>
        </w:rPr>
        <w:t xml:space="preserve">**Typical medical care OOP costs (2024 USD) under commercial plan range between $9,806/year in 1L to $25,978/year in 3L+. </w:t>
      </w:r>
    </w:p>
    <w:p w14:paraId="0EC2AA90" w14:textId="6703F876" w:rsidR="00797BCA" w:rsidRPr="004A59A6" w:rsidRDefault="00AE5F03">
      <w:pPr>
        <w:rPr>
          <w:sz w:val="22"/>
          <w:szCs w:val="22"/>
        </w:rPr>
      </w:pPr>
      <w:r w:rsidRPr="004A59A6">
        <w:rPr>
          <w:sz w:val="22"/>
          <w:szCs w:val="22"/>
        </w:rPr>
        <w:t>***</w:t>
      </w:r>
      <w:r w:rsidR="00797BCA" w:rsidRPr="004A59A6">
        <w:rPr>
          <w:sz w:val="22"/>
          <w:szCs w:val="22"/>
        </w:rPr>
        <w:t xml:space="preserve">Generic &amp; branded imatinib calculated as the average WAC across generic products (14 for 100mg, 13 for 400mg) and branded imatinib, weighted by relative market share of generic vs. branded; generic only imatinib calculated as the average WAC across generic products. Mark Cuban </w:t>
      </w:r>
      <w:proofErr w:type="spellStart"/>
      <w:r w:rsidR="00797BCA" w:rsidRPr="004A59A6">
        <w:rPr>
          <w:sz w:val="22"/>
          <w:szCs w:val="22"/>
        </w:rPr>
        <w:t>CostPlus</w:t>
      </w:r>
      <w:proofErr w:type="spellEnd"/>
      <w:r w:rsidR="00797BCA" w:rsidRPr="004A59A6">
        <w:rPr>
          <w:sz w:val="22"/>
          <w:szCs w:val="22"/>
        </w:rPr>
        <w:t xml:space="preserve"> imatinib represents the lowest possible retail pharmacy cost of imatinib.</w:t>
      </w:r>
    </w:p>
    <w:p w14:paraId="5D1610D4" w14:textId="281C4BD3" w:rsidR="00797BCA" w:rsidRPr="004A59A6" w:rsidRDefault="00797BCA">
      <w:pPr>
        <w:rPr>
          <w:sz w:val="22"/>
          <w:szCs w:val="22"/>
        </w:rPr>
      </w:pPr>
      <w:r w:rsidRPr="004A59A6">
        <w:rPr>
          <w:sz w:val="22"/>
          <w:szCs w:val="22"/>
        </w:rPr>
        <w:t>TKI – Tyrosine Kinase Inhibitor; OOP – Out-of-Pocket. Medicare refers to Medicare Part D coverage.</w:t>
      </w:r>
    </w:p>
    <w:p w14:paraId="32908FE6" w14:textId="45AB4E71" w:rsidR="00797BCA" w:rsidRPr="004A59A6" w:rsidRDefault="00797BCA">
      <w:pPr>
        <w:rPr>
          <w:sz w:val="22"/>
          <w:szCs w:val="22"/>
        </w:rPr>
      </w:pPr>
    </w:p>
    <w:p w14:paraId="6EED4032" w14:textId="77777777" w:rsidR="00797BCA" w:rsidRPr="004A59A6" w:rsidRDefault="00797BCA">
      <w:pPr>
        <w:rPr>
          <w:i/>
          <w:iCs/>
          <w:color w:val="0E2841" w:themeColor="text2"/>
        </w:rPr>
      </w:pPr>
      <w:bookmarkStart w:id="3" w:name="_Ref195866027"/>
      <w:r w:rsidRPr="004A59A6">
        <w:rPr>
          <w:sz w:val="22"/>
          <w:szCs w:val="22"/>
        </w:rPr>
        <w:br w:type="page"/>
      </w:r>
    </w:p>
    <w:p w14:paraId="1EC4AF9C" w14:textId="539C1833" w:rsidR="00797BCA" w:rsidRPr="004A59A6" w:rsidRDefault="00797BCA" w:rsidP="00692C71">
      <w:pPr>
        <w:pStyle w:val="Caption"/>
        <w:rPr>
          <w:sz w:val="22"/>
          <w:szCs w:val="22"/>
        </w:rPr>
      </w:pPr>
      <w:bookmarkStart w:id="4" w:name="_Ref195898990"/>
      <w:bookmarkEnd w:id="3"/>
      <w:r w:rsidRPr="004A59A6">
        <w:rPr>
          <w:sz w:val="22"/>
          <w:szCs w:val="22"/>
        </w:rPr>
        <w:lastRenderedPageBreak/>
        <w:t xml:space="preserve">Supplementary Figure </w:t>
      </w:r>
      <w:r w:rsidRPr="004A59A6">
        <w:rPr>
          <w:sz w:val="22"/>
          <w:szCs w:val="22"/>
        </w:rPr>
        <w:fldChar w:fldCharType="begin"/>
      </w:r>
      <w:r w:rsidRPr="004A59A6">
        <w:rPr>
          <w:sz w:val="22"/>
          <w:szCs w:val="22"/>
        </w:rPr>
        <w:instrText xml:space="preserve"> SEQ Supplementary_Figure \* ARABIC </w:instrText>
      </w:r>
      <w:r w:rsidRPr="004A59A6">
        <w:rPr>
          <w:sz w:val="22"/>
          <w:szCs w:val="22"/>
        </w:rPr>
        <w:fldChar w:fldCharType="separate"/>
      </w:r>
      <w:r w:rsidRPr="004A59A6">
        <w:rPr>
          <w:noProof/>
          <w:sz w:val="22"/>
          <w:szCs w:val="22"/>
        </w:rPr>
        <w:t>2</w:t>
      </w:r>
      <w:r w:rsidRPr="004A59A6">
        <w:rPr>
          <w:noProof/>
          <w:sz w:val="22"/>
          <w:szCs w:val="22"/>
        </w:rPr>
        <w:fldChar w:fldCharType="end"/>
      </w:r>
      <w:bookmarkEnd w:id="4"/>
      <w:r w:rsidRPr="004A59A6">
        <w:rPr>
          <w:sz w:val="22"/>
          <w:szCs w:val="22"/>
        </w:rPr>
        <w:t>. Difference in per member per month budget impact with newer TKIs vs. imatinib* by payer in 2024</w:t>
      </w:r>
    </w:p>
    <w:p w14:paraId="7A91A772" w14:textId="2B0A0879" w:rsidR="00797BCA" w:rsidRPr="004A59A6" w:rsidRDefault="00C125D5">
      <w:pPr>
        <w:rPr>
          <w:sz w:val="22"/>
          <w:szCs w:val="22"/>
        </w:rPr>
      </w:pPr>
      <w:r w:rsidRPr="004A59A6">
        <w:rPr>
          <w:noProof/>
          <w:sz w:val="22"/>
          <w:szCs w:val="22"/>
        </w:rPr>
        <w:drawing>
          <wp:inline distT="0" distB="0" distL="0" distR="0" wp14:anchorId="3855299C" wp14:editId="33334E42">
            <wp:extent cx="8479015" cy="2696391"/>
            <wp:effectExtent l="0" t="0" r="0" b="8890"/>
            <wp:docPr id="19083061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06191" name="Picture 3"/>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8479015" cy="2696391"/>
                    </a:xfrm>
                    <a:prstGeom prst="rect">
                      <a:avLst/>
                    </a:prstGeom>
                  </pic:spPr>
                </pic:pic>
              </a:graphicData>
            </a:graphic>
          </wp:inline>
        </w:drawing>
      </w:r>
    </w:p>
    <w:p w14:paraId="40D1ADF6" w14:textId="333A1BDA" w:rsidR="00797BCA" w:rsidRPr="004A59A6" w:rsidRDefault="00797BCA">
      <w:pPr>
        <w:rPr>
          <w:sz w:val="22"/>
          <w:szCs w:val="22"/>
        </w:rPr>
      </w:pPr>
      <w:r w:rsidRPr="004A59A6">
        <w:rPr>
          <w:sz w:val="22"/>
          <w:szCs w:val="22"/>
        </w:rPr>
        <w:t>*Average of generic and branded products weighted by relative market share of generic vs. branded.</w:t>
      </w:r>
    </w:p>
    <w:p w14:paraId="470B7F6C" w14:textId="1B90F800" w:rsidR="00797BCA" w:rsidRPr="004A59A6" w:rsidRDefault="00797BCA">
      <w:pPr>
        <w:rPr>
          <w:sz w:val="22"/>
          <w:szCs w:val="22"/>
        </w:rPr>
      </w:pPr>
      <w:r w:rsidRPr="004A59A6">
        <w:rPr>
          <w:sz w:val="22"/>
          <w:szCs w:val="22"/>
        </w:rPr>
        <w:t>**Branded only products.</w:t>
      </w:r>
    </w:p>
    <w:p w14:paraId="1F242FE6" w14:textId="3707AC4E" w:rsidR="00797BCA" w:rsidRPr="004A59A6" w:rsidRDefault="00797BCA">
      <w:pPr>
        <w:rPr>
          <w:sz w:val="22"/>
          <w:szCs w:val="22"/>
        </w:rPr>
      </w:pPr>
      <w:r w:rsidRPr="004A59A6">
        <w:rPr>
          <w:sz w:val="22"/>
          <w:szCs w:val="22"/>
        </w:rPr>
        <w:t xml:space="preserve">Calculation of PMPM budget impact for each TKI: (1) determine total US adult CML prevalence (overall and by payer), (2) apply the share of each indicated subgroup in CML (listed in </w:t>
      </w:r>
      <w:r w:rsidRPr="004A59A6">
        <w:rPr>
          <w:sz w:val="22"/>
          <w:szCs w:val="22"/>
        </w:rPr>
        <w:fldChar w:fldCharType="begin"/>
      </w:r>
      <w:r w:rsidRPr="004A59A6">
        <w:rPr>
          <w:sz w:val="22"/>
          <w:szCs w:val="22"/>
        </w:rPr>
        <w:instrText xml:space="preserve"> REF _Ref195898920 \h  \* MERGEFORMAT </w:instrText>
      </w:r>
      <w:r w:rsidRPr="004A59A6">
        <w:rPr>
          <w:sz w:val="22"/>
          <w:szCs w:val="22"/>
        </w:rPr>
      </w:r>
      <w:r w:rsidRPr="004A59A6">
        <w:rPr>
          <w:sz w:val="22"/>
          <w:szCs w:val="22"/>
        </w:rPr>
        <w:fldChar w:fldCharType="separate"/>
      </w:r>
      <w:r w:rsidRPr="004A59A6">
        <w:rPr>
          <w:sz w:val="22"/>
          <w:szCs w:val="22"/>
        </w:rPr>
        <w:t xml:space="preserve">Supplementary Table </w:t>
      </w:r>
      <w:r w:rsidRPr="004A59A6">
        <w:rPr>
          <w:noProof/>
          <w:sz w:val="22"/>
          <w:szCs w:val="22"/>
        </w:rPr>
        <w:t>1</w:t>
      </w:r>
      <w:r w:rsidRPr="004A59A6">
        <w:rPr>
          <w:sz w:val="22"/>
          <w:szCs w:val="22"/>
        </w:rPr>
        <w:fldChar w:fldCharType="end"/>
      </w:r>
      <w:r w:rsidRPr="004A59A6">
        <w:rPr>
          <w:sz w:val="22"/>
          <w:szCs w:val="22"/>
        </w:rPr>
        <w:t>) to total adult CML prevalence to estimate prevalence of each subgroup, (3) sum prevalence across indicated subgroups to get total prevalence of indicated population, (4) apply annual per person TKI cost to indicated population prevalence to estimate PMPM budget impact. For overall and Medicare populations, total US adult CML prevalence was calculated using SEER data on total CML prevalence among all patients and among patients aged ≥65 years, with pediatric cases excluded. For Medicaid and Commercial populations, total US CML prevalence was estimated by multiplying overall number of CML patients in US from SEER by payer distribution among CML patients from literature, then dividing by total number of payer beneficiaries in US. Pediatric prevalence was excluded to obtain estimates among adults.</w:t>
      </w:r>
    </w:p>
    <w:p w14:paraId="36F94737" w14:textId="151593E6" w:rsidR="00797BCA" w:rsidRPr="004A59A6" w:rsidRDefault="00797BCA">
      <w:pPr>
        <w:rPr>
          <w:sz w:val="22"/>
          <w:szCs w:val="22"/>
        </w:rPr>
      </w:pPr>
      <w:r w:rsidRPr="004A59A6">
        <w:rPr>
          <w:sz w:val="22"/>
          <w:szCs w:val="22"/>
        </w:rPr>
        <w:t>SEER -- Surveillance, Epidemiology, and End Results Program; PMPM – Per Member Per Month; TKI – Tyrosine Kinase Inhibitor.</w:t>
      </w:r>
    </w:p>
    <w:p w14:paraId="142DEA51" w14:textId="42E9DC59" w:rsidR="00797BCA" w:rsidRPr="004A59A6" w:rsidRDefault="00797BCA">
      <w:pPr>
        <w:rPr>
          <w:sz w:val="22"/>
          <w:szCs w:val="22"/>
        </w:rPr>
      </w:pPr>
      <w:r w:rsidRPr="004A59A6">
        <w:rPr>
          <w:sz w:val="22"/>
          <w:szCs w:val="22"/>
        </w:rPr>
        <w:br w:type="page"/>
      </w:r>
    </w:p>
    <w:p w14:paraId="4082D707" w14:textId="6922E6F6" w:rsidR="00797BCA" w:rsidRPr="004A59A6" w:rsidRDefault="00797BCA" w:rsidP="00692C71">
      <w:pPr>
        <w:pStyle w:val="Caption"/>
        <w:rPr>
          <w:sz w:val="22"/>
          <w:szCs w:val="22"/>
        </w:rPr>
      </w:pPr>
      <w:r w:rsidRPr="004A59A6">
        <w:rPr>
          <w:sz w:val="22"/>
          <w:szCs w:val="22"/>
        </w:rPr>
        <w:lastRenderedPageBreak/>
        <w:t xml:space="preserve">Supplementary Figure </w:t>
      </w:r>
      <w:r w:rsidRPr="004A59A6">
        <w:rPr>
          <w:sz w:val="22"/>
          <w:szCs w:val="22"/>
        </w:rPr>
        <w:fldChar w:fldCharType="begin"/>
      </w:r>
      <w:r w:rsidRPr="004A59A6">
        <w:rPr>
          <w:sz w:val="22"/>
          <w:szCs w:val="22"/>
        </w:rPr>
        <w:instrText xml:space="preserve"> SEQ Supplementary_Figure \* ARABIC </w:instrText>
      </w:r>
      <w:r w:rsidRPr="004A59A6">
        <w:rPr>
          <w:sz w:val="22"/>
          <w:szCs w:val="22"/>
        </w:rPr>
        <w:fldChar w:fldCharType="separate"/>
      </w:r>
      <w:r w:rsidRPr="004A59A6">
        <w:rPr>
          <w:noProof/>
          <w:sz w:val="22"/>
          <w:szCs w:val="22"/>
        </w:rPr>
        <w:t>3</w:t>
      </w:r>
      <w:r w:rsidRPr="004A59A6">
        <w:rPr>
          <w:noProof/>
          <w:sz w:val="22"/>
          <w:szCs w:val="22"/>
        </w:rPr>
        <w:fldChar w:fldCharType="end"/>
      </w:r>
      <w:r w:rsidRPr="004A59A6">
        <w:rPr>
          <w:sz w:val="22"/>
          <w:szCs w:val="22"/>
        </w:rPr>
        <w:t>. Difference in per member per month budget impact with newer TKIs vs. imatinib* by payer in 2025, with generic vs. branded breakout</w:t>
      </w:r>
    </w:p>
    <w:p w14:paraId="76800AD2" w14:textId="14237029" w:rsidR="00797BCA" w:rsidRPr="004A59A6" w:rsidRDefault="00D569A3">
      <w:pPr>
        <w:rPr>
          <w:sz w:val="22"/>
          <w:szCs w:val="22"/>
        </w:rPr>
      </w:pPr>
      <w:r w:rsidRPr="004A59A6">
        <w:rPr>
          <w:noProof/>
          <w:sz w:val="22"/>
          <w:szCs w:val="22"/>
        </w:rPr>
        <w:drawing>
          <wp:inline distT="0" distB="0" distL="0" distR="0" wp14:anchorId="50A6FA8E" wp14:editId="78D9B3E7">
            <wp:extent cx="8648700" cy="2412588"/>
            <wp:effectExtent l="0" t="0" r="0" b="6985"/>
            <wp:docPr id="16017300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78901" cy="2421013"/>
                    </a:xfrm>
                    <a:prstGeom prst="rect">
                      <a:avLst/>
                    </a:prstGeom>
                    <a:noFill/>
                  </pic:spPr>
                </pic:pic>
              </a:graphicData>
            </a:graphic>
          </wp:inline>
        </w:drawing>
      </w:r>
    </w:p>
    <w:p w14:paraId="292C0DFB" w14:textId="1B5C21A0" w:rsidR="00797BCA" w:rsidRPr="004A59A6" w:rsidRDefault="00797BCA">
      <w:pPr>
        <w:rPr>
          <w:sz w:val="22"/>
          <w:szCs w:val="22"/>
        </w:rPr>
      </w:pPr>
      <w:r w:rsidRPr="004A59A6">
        <w:rPr>
          <w:sz w:val="22"/>
          <w:szCs w:val="22"/>
        </w:rPr>
        <w:t>*Average of generic and branded products weighted by relative market share of generic vs. branded.</w:t>
      </w:r>
    </w:p>
    <w:p w14:paraId="1A211B0C" w14:textId="5467BA05" w:rsidR="00797BCA" w:rsidRPr="004A59A6" w:rsidRDefault="00797BCA">
      <w:pPr>
        <w:rPr>
          <w:sz w:val="22"/>
          <w:szCs w:val="22"/>
        </w:rPr>
      </w:pPr>
      <w:r w:rsidRPr="004A59A6">
        <w:rPr>
          <w:sz w:val="22"/>
          <w:szCs w:val="22"/>
        </w:rPr>
        <w:t xml:space="preserve">Calculation of PMPM budget impact for each TKI: (1) determine total US adult CML prevalence (overall and by payer), (2) apply the share of each indicated subgroup in CML (listed in </w:t>
      </w:r>
      <w:r w:rsidRPr="004A59A6">
        <w:rPr>
          <w:sz w:val="22"/>
          <w:szCs w:val="22"/>
        </w:rPr>
        <w:fldChar w:fldCharType="begin"/>
      </w:r>
      <w:r w:rsidRPr="004A59A6">
        <w:rPr>
          <w:sz w:val="22"/>
          <w:szCs w:val="22"/>
        </w:rPr>
        <w:instrText xml:space="preserve"> REF _Ref195898920 \h  \* MERGEFORMAT </w:instrText>
      </w:r>
      <w:r w:rsidRPr="004A59A6">
        <w:rPr>
          <w:sz w:val="22"/>
          <w:szCs w:val="22"/>
        </w:rPr>
      </w:r>
      <w:r w:rsidRPr="004A59A6">
        <w:rPr>
          <w:sz w:val="22"/>
          <w:szCs w:val="22"/>
        </w:rPr>
        <w:fldChar w:fldCharType="separate"/>
      </w:r>
      <w:r w:rsidRPr="004A59A6">
        <w:rPr>
          <w:sz w:val="22"/>
          <w:szCs w:val="22"/>
        </w:rPr>
        <w:t xml:space="preserve">Supplementary Table </w:t>
      </w:r>
      <w:r w:rsidRPr="004A59A6">
        <w:rPr>
          <w:noProof/>
          <w:sz w:val="22"/>
          <w:szCs w:val="22"/>
        </w:rPr>
        <w:t>1</w:t>
      </w:r>
      <w:r w:rsidRPr="004A59A6">
        <w:rPr>
          <w:sz w:val="22"/>
          <w:szCs w:val="22"/>
        </w:rPr>
        <w:fldChar w:fldCharType="end"/>
      </w:r>
      <w:r w:rsidRPr="004A59A6">
        <w:rPr>
          <w:rFonts w:hint="eastAsia"/>
          <w:sz w:val="22"/>
          <w:szCs w:val="22"/>
        </w:rPr>
        <w:t xml:space="preserve">) to total adult CML prevalence to estimate prevalence of each subgroup, (3) sum prevalence across indicated subgroups to get total prevalence of indicated population, (4) apply annual per person TKI cost to indicated population prevalence to estimate PMPM budget impact. For overall and Medicare populations, total US adult CML prevalence was calculated using SEER data on total CML prevalence among all patients and among patients aged </w:t>
      </w:r>
      <w:r w:rsidRPr="004A59A6">
        <w:rPr>
          <w:rFonts w:hint="eastAsia"/>
          <w:sz w:val="22"/>
          <w:szCs w:val="22"/>
        </w:rPr>
        <w:t>≥</w:t>
      </w:r>
      <w:r w:rsidRPr="004A59A6">
        <w:rPr>
          <w:rFonts w:hint="eastAsia"/>
          <w:sz w:val="22"/>
          <w:szCs w:val="22"/>
        </w:rPr>
        <w:t>65 years, with pediatric cases excluded. For Medicaid and Commercial populations, total US CML prevalence was estimated by multiplying overall number of CML patients in US from SEER by payer distribution among CML patients from literature, then dividing by total number of payer beneficiaries in US. Pediatric prevalence was excluded to obtain estimates among adults.</w:t>
      </w:r>
    </w:p>
    <w:p w14:paraId="03174C11" w14:textId="14B7B063" w:rsidR="00797BCA" w:rsidRPr="004A59A6" w:rsidRDefault="00797BCA">
      <w:pPr>
        <w:rPr>
          <w:sz w:val="22"/>
          <w:szCs w:val="22"/>
        </w:rPr>
      </w:pPr>
      <w:r w:rsidRPr="004A59A6">
        <w:rPr>
          <w:sz w:val="22"/>
          <w:szCs w:val="22"/>
        </w:rPr>
        <w:t>SEER -- Surveillance, Epidemiology, and End Results Program; PMPM – Per Member Per Month; TKI – Tyrosine Kinase Inhibitor.</w:t>
      </w:r>
    </w:p>
    <w:p w14:paraId="2FCDDE33" w14:textId="751DE28B" w:rsidR="00797BCA" w:rsidRPr="004A59A6" w:rsidRDefault="00797BCA">
      <w:pPr>
        <w:rPr>
          <w:b/>
          <w:bCs/>
          <w:sz w:val="22"/>
          <w:szCs w:val="22"/>
        </w:rPr>
      </w:pPr>
      <w:r w:rsidRPr="004A59A6">
        <w:rPr>
          <w:sz w:val="22"/>
          <w:szCs w:val="22"/>
        </w:rPr>
        <w:br w:type="page"/>
      </w:r>
    </w:p>
    <w:p w14:paraId="080F6C10" w14:textId="201406C3" w:rsidR="00846629" w:rsidRPr="004A59A6" w:rsidRDefault="00797BCA" w:rsidP="001E6247">
      <w:pPr>
        <w:pStyle w:val="HeadingN1"/>
        <w:rPr>
          <w:sz w:val="22"/>
          <w:szCs w:val="22"/>
        </w:rPr>
      </w:pPr>
      <w:r w:rsidRPr="004A59A6">
        <w:rPr>
          <w:sz w:val="22"/>
          <w:szCs w:val="22"/>
        </w:rPr>
        <w:lastRenderedPageBreak/>
        <w:t>Supplementary File References</w:t>
      </w:r>
      <w:r w:rsidR="00846629" w:rsidRPr="004A59A6">
        <w:rPr>
          <w:sz w:val="22"/>
          <w:szCs w:val="22"/>
        </w:rPr>
        <w:fldChar w:fldCharType="begin"/>
      </w:r>
      <w:r w:rsidR="00846629" w:rsidRPr="004A59A6">
        <w:rPr>
          <w:sz w:val="22"/>
          <w:szCs w:val="22"/>
        </w:rPr>
        <w:instrText xml:space="preserve"> ADDIN EN.SECTION.REFLIST </w:instrText>
      </w:r>
      <w:r w:rsidR="00846629" w:rsidRPr="004A59A6">
        <w:rPr>
          <w:sz w:val="22"/>
          <w:szCs w:val="22"/>
        </w:rPr>
        <w:fldChar w:fldCharType="separate"/>
      </w:r>
      <w:r w:rsidR="00846629" w:rsidRPr="004A59A6">
        <w:rPr>
          <w:sz w:val="22"/>
          <w:szCs w:val="22"/>
        </w:rPr>
        <w:fldChar w:fldCharType="end"/>
      </w:r>
    </w:p>
    <w:p w14:paraId="2798CE9B" w14:textId="7EEDB97B" w:rsidR="00736948" w:rsidRPr="00736948" w:rsidRDefault="00846629" w:rsidP="00736948">
      <w:pPr>
        <w:pStyle w:val="EndNoteBibliography"/>
        <w:spacing w:after="0"/>
      </w:pPr>
      <w:r w:rsidRPr="004A59A6">
        <w:rPr>
          <w:sz w:val="22"/>
          <w:szCs w:val="22"/>
        </w:rPr>
        <w:fldChar w:fldCharType="begin"/>
      </w:r>
      <w:r w:rsidRPr="004A59A6">
        <w:rPr>
          <w:sz w:val="22"/>
          <w:szCs w:val="22"/>
        </w:rPr>
        <w:instrText xml:space="preserve"> ADDIN EN.REFLIST </w:instrText>
      </w:r>
      <w:r w:rsidRPr="004A59A6">
        <w:rPr>
          <w:sz w:val="22"/>
          <w:szCs w:val="22"/>
        </w:rPr>
        <w:fldChar w:fldCharType="separate"/>
      </w:r>
      <w:r w:rsidR="00736948" w:rsidRPr="00736948">
        <w:t>1.</w:t>
      </w:r>
      <w:r w:rsidR="00736948" w:rsidRPr="00736948">
        <w:tab/>
        <w:t xml:space="preserve">SEER*Explorer: An interactive website for SEER cancer statistics [Internet]. Surveillance Research Program, National Cancer Institute;. </w:t>
      </w:r>
      <w:hyperlink r:id="rId11" w:history="1">
        <w:r w:rsidR="00736948" w:rsidRPr="00736948">
          <w:rPr>
            <w:rStyle w:val="Hyperlink"/>
          </w:rPr>
          <w:t>https://seer.cancer.gov/statistics-network/explorer/</w:t>
        </w:r>
      </w:hyperlink>
    </w:p>
    <w:p w14:paraId="6082DA5E" w14:textId="77777777" w:rsidR="00736948" w:rsidRPr="00736948" w:rsidRDefault="00736948" w:rsidP="00736948">
      <w:pPr>
        <w:pStyle w:val="EndNoteBibliography"/>
        <w:spacing w:after="0"/>
      </w:pPr>
      <w:r w:rsidRPr="00736948">
        <w:t>2.</w:t>
      </w:r>
      <w:r w:rsidRPr="00736948">
        <w:tab/>
        <w:t xml:space="preserve">Huret JL. Complex translocations, simple variant translocations and Ph-negative cases in chronic myelogenous leukaemia. </w:t>
      </w:r>
      <w:r w:rsidRPr="00736948">
        <w:rPr>
          <w:i/>
        </w:rPr>
        <w:t>Hum Genet</w:t>
      </w:r>
      <w:r w:rsidRPr="00736948">
        <w:t>. Oct 1990;85(6):565-8. doi:10.1007/bf00193575</w:t>
      </w:r>
    </w:p>
    <w:p w14:paraId="1F7D0ED5" w14:textId="77777777" w:rsidR="00736948" w:rsidRPr="00736948" w:rsidRDefault="00736948" w:rsidP="00736948">
      <w:pPr>
        <w:pStyle w:val="EndNoteBibliography"/>
        <w:spacing w:after="0"/>
      </w:pPr>
      <w:r w:rsidRPr="00736948">
        <w:t>3.</w:t>
      </w:r>
      <w:r w:rsidRPr="00736948">
        <w:tab/>
        <w:t xml:space="preserve">Bosi GR, Fogliatto LM, Costa TEV, et al. What happens to intolerant, relapsed or refractory chronic myeloid leukemia patients without access to clinical trials? </w:t>
      </w:r>
      <w:r w:rsidRPr="00736948">
        <w:rPr>
          <w:i/>
        </w:rPr>
        <w:t>Hematology, Transfusion and Cell Therapy</w:t>
      </w:r>
      <w:r w:rsidRPr="00736948">
        <w:t xml:space="preserve">. 2019;41(3):222-228. </w:t>
      </w:r>
    </w:p>
    <w:p w14:paraId="21E27F3E" w14:textId="77777777" w:rsidR="00736948" w:rsidRPr="00736948" w:rsidRDefault="00736948" w:rsidP="00736948">
      <w:pPr>
        <w:pStyle w:val="EndNoteBibliography"/>
        <w:spacing w:after="0"/>
      </w:pPr>
      <w:r w:rsidRPr="00736948">
        <w:t>4.</w:t>
      </w:r>
      <w:r w:rsidRPr="00736948">
        <w:tab/>
        <w:t xml:space="preserve">Kota VK, Wei D, Yang D, et al. Treatment Patterns and Modifications of Tyrosine Kinase Inhibitors (TKI) Therapy in Early Lines in Patients with Chronic Myeloid Leukemia in Chronic Phase (CML-CP): Real-World Analysis from a Large Commercial Claims Database in the United States (US). </w:t>
      </w:r>
      <w:r w:rsidRPr="00736948">
        <w:rPr>
          <w:i/>
        </w:rPr>
        <w:t>Blood</w:t>
      </w:r>
      <w:r w:rsidRPr="00736948">
        <w:t xml:space="preserve">. 2023;142:5190. </w:t>
      </w:r>
    </w:p>
    <w:p w14:paraId="19CE19DF" w14:textId="77777777" w:rsidR="00736948" w:rsidRPr="00736948" w:rsidRDefault="00736948" w:rsidP="00736948">
      <w:pPr>
        <w:pStyle w:val="EndNoteBibliography"/>
        <w:spacing w:after="0"/>
      </w:pPr>
      <w:r w:rsidRPr="00736948">
        <w:t>5.</w:t>
      </w:r>
      <w:r w:rsidRPr="00736948">
        <w:tab/>
        <w:t>Haddad FG, Sasaki K, Bidikian A, et al. Characteristics and outcomes of patients with chronic myeloid leukemia and T315I mutation treated in the pre</w:t>
      </w:r>
      <w:r w:rsidRPr="00736948">
        <w:rPr>
          <w:rFonts w:ascii="Cambria Math" w:hAnsi="Cambria Math" w:cs="Cambria Math"/>
        </w:rPr>
        <w:t>‐</w:t>
      </w:r>
      <w:r w:rsidRPr="00736948">
        <w:t>and post</w:t>
      </w:r>
      <w:r w:rsidRPr="00736948">
        <w:rPr>
          <w:rFonts w:ascii="Cambria Math" w:hAnsi="Cambria Math" w:cs="Cambria Math"/>
        </w:rPr>
        <w:t>‐</w:t>
      </w:r>
      <w:r w:rsidRPr="00736948">
        <w:t xml:space="preserve">ponatinib era. </w:t>
      </w:r>
      <w:r w:rsidRPr="00736948">
        <w:rPr>
          <w:i/>
        </w:rPr>
        <w:t>American journal of hematology</w:t>
      </w:r>
      <w:r w:rsidRPr="00736948">
        <w:t xml:space="preserve">. 2023;98(10):1619-1626. </w:t>
      </w:r>
    </w:p>
    <w:p w14:paraId="00C9C9E9" w14:textId="77777777" w:rsidR="00736948" w:rsidRPr="00736948" w:rsidRDefault="00736948" w:rsidP="00736948">
      <w:pPr>
        <w:pStyle w:val="EndNoteBibliography"/>
        <w:spacing w:after="0"/>
      </w:pPr>
      <w:r w:rsidRPr="00736948">
        <w:t>6.</w:t>
      </w:r>
      <w:r w:rsidRPr="00736948">
        <w:tab/>
        <w:t>Perry AM, Brunner AM, Zou T, et al. Association between insurance status at diagnosis and overall survival in chronic myeloid leukemia: a population</w:t>
      </w:r>
      <w:r w:rsidRPr="00736948">
        <w:rPr>
          <w:rFonts w:ascii="Cambria Math" w:hAnsi="Cambria Math" w:cs="Cambria Math"/>
        </w:rPr>
        <w:t>‐</w:t>
      </w:r>
      <w:r w:rsidRPr="00736948">
        <w:t xml:space="preserve">based study. </w:t>
      </w:r>
      <w:r w:rsidRPr="00736948">
        <w:rPr>
          <w:i/>
        </w:rPr>
        <w:t>Cancer</w:t>
      </w:r>
      <w:r w:rsidRPr="00736948">
        <w:t xml:space="preserve">. 2017;123(13):2561-2569. </w:t>
      </w:r>
    </w:p>
    <w:p w14:paraId="1DC4F57F" w14:textId="117F6557" w:rsidR="00736948" w:rsidRPr="00736948" w:rsidRDefault="00736948" w:rsidP="00736948">
      <w:pPr>
        <w:pStyle w:val="EndNoteBibliography"/>
        <w:spacing w:after="0"/>
      </w:pPr>
      <w:r w:rsidRPr="00736948">
        <w:t>7.</w:t>
      </w:r>
      <w:r w:rsidRPr="00736948">
        <w:tab/>
        <w:t xml:space="preserve">Katherine Keisler-Starkey LNB. </w:t>
      </w:r>
      <w:r w:rsidRPr="00736948">
        <w:rPr>
          <w:i/>
        </w:rPr>
        <w:t>Health Insurance Coverage in the United States: 2023</w:t>
      </w:r>
      <w:r w:rsidRPr="00736948">
        <w:t xml:space="preserve">. 2024. Accessed March 6, 2026. </w:t>
      </w:r>
      <w:hyperlink r:id="rId12" w:history="1">
        <w:r w:rsidRPr="00736948">
          <w:rPr>
            <w:rStyle w:val="Hyperlink"/>
          </w:rPr>
          <w:t>https://www2.census.gov/library/publications/2024/demo/p60-284.pdf</w:t>
        </w:r>
      </w:hyperlink>
    </w:p>
    <w:p w14:paraId="0B723E06" w14:textId="77777777" w:rsidR="00736948" w:rsidRPr="00736948" w:rsidRDefault="00736948" w:rsidP="00736948">
      <w:pPr>
        <w:pStyle w:val="EndNoteBibliography"/>
        <w:spacing w:after="0"/>
      </w:pPr>
      <w:r w:rsidRPr="00736948">
        <w:t>8.</w:t>
      </w:r>
      <w:r w:rsidRPr="00736948">
        <w:tab/>
        <w:t xml:space="preserve">Huret J. Complex translocations, simple variant translocations and Ph-negative cases in chronic myelogenous leukaemia. </w:t>
      </w:r>
      <w:r w:rsidRPr="00736948">
        <w:rPr>
          <w:i/>
        </w:rPr>
        <w:t>Human genetics</w:t>
      </w:r>
      <w:r w:rsidRPr="00736948">
        <w:t xml:space="preserve">. 1990;85(6):565-568. </w:t>
      </w:r>
    </w:p>
    <w:p w14:paraId="1E53C71A" w14:textId="135DFBD4" w:rsidR="00736948" w:rsidRPr="00736948" w:rsidRDefault="00736948" w:rsidP="00736948">
      <w:pPr>
        <w:pStyle w:val="EndNoteBibliography"/>
        <w:spacing w:after="0"/>
      </w:pPr>
      <w:r w:rsidRPr="00736948">
        <w:t>9.</w:t>
      </w:r>
      <w:r w:rsidRPr="00736948">
        <w:tab/>
        <w:t xml:space="preserve">New York State Department of Health. Benefits and Coverage. </w:t>
      </w:r>
      <w:hyperlink r:id="rId13" w:history="1">
        <w:r w:rsidRPr="00736948">
          <w:rPr>
            <w:rStyle w:val="Hyperlink"/>
          </w:rPr>
          <w:t>https://member.emedny.org/pharmacy/benefits</w:t>
        </w:r>
      </w:hyperlink>
    </w:p>
    <w:p w14:paraId="0E08B1E7" w14:textId="054A245E" w:rsidR="00736948" w:rsidRPr="00736948" w:rsidRDefault="00736948" w:rsidP="00736948">
      <w:pPr>
        <w:pStyle w:val="EndNoteBibliography"/>
        <w:spacing w:after="0"/>
      </w:pPr>
      <w:r w:rsidRPr="00736948">
        <w:t>10.</w:t>
      </w:r>
      <w:r w:rsidRPr="00736948">
        <w:tab/>
        <w:t xml:space="preserve">KFF. 2023 Employer Health Benefits Survey. </w:t>
      </w:r>
      <w:hyperlink r:id="rId14" w:history="1">
        <w:r w:rsidRPr="00736948">
          <w:rPr>
            <w:rStyle w:val="Hyperlink"/>
          </w:rPr>
          <w:t>https://www.kff.org/report-section/ehbs-2023-section-7-employee-cost-sharing/</w:t>
        </w:r>
      </w:hyperlink>
    </w:p>
    <w:p w14:paraId="78B0E654" w14:textId="06F00E01" w:rsidR="00736948" w:rsidRPr="00736948" w:rsidRDefault="00736948" w:rsidP="00736948">
      <w:pPr>
        <w:pStyle w:val="EndNoteBibliography"/>
        <w:spacing w:after="0"/>
      </w:pPr>
      <w:r w:rsidRPr="00736948">
        <w:t>11.</w:t>
      </w:r>
      <w:r w:rsidRPr="00736948">
        <w:tab/>
        <w:t xml:space="preserve">Health Insurance Marketplace. Out-of-pocket maximum/limit. </w:t>
      </w:r>
      <w:hyperlink r:id="rId15" w:anchor=":~:text=The%20out%2Dof%2Dpocket%20limit%20for%20Marketplace%20plans%20varies%2C,an%20individual%20and%20$18%2C400%20for%20a%20family" w:history="1">
        <w:r w:rsidRPr="00736948">
          <w:rPr>
            <w:rStyle w:val="Hyperlink"/>
          </w:rPr>
          <w:t>https://www.healthcare.gov/glossary/out-of-pocket-maximum-limit/#:~:text=The%20out%2Dof%2Dpocket%20limit%20for%20Marketplace%20plans%20varies%2C,an%20individual%20and%20$18%2C400%20for%20a%20family</w:t>
        </w:r>
      </w:hyperlink>
      <w:r w:rsidRPr="00736948">
        <w:t>.</w:t>
      </w:r>
    </w:p>
    <w:p w14:paraId="79FFEB1D" w14:textId="3E5B8578" w:rsidR="00736948" w:rsidRPr="00736948" w:rsidRDefault="00736948" w:rsidP="00736948">
      <w:pPr>
        <w:pStyle w:val="EndNoteBibliography"/>
        <w:spacing w:after="0"/>
      </w:pPr>
      <w:r w:rsidRPr="00736948">
        <w:t>12.</w:t>
      </w:r>
      <w:r w:rsidRPr="00736948">
        <w:tab/>
        <w:t xml:space="preserve">Centers for Medicare &amp; Medicaid Services. </w:t>
      </w:r>
      <w:r w:rsidRPr="00736948">
        <w:rPr>
          <w:i/>
        </w:rPr>
        <w:t>Lower out-of-pocket drug costs in 2024 and 2025</w:t>
      </w:r>
      <w:r w:rsidRPr="00736948">
        <w:t xml:space="preserve">. Accessed March 6, 2026. </w:t>
      </w:r>
      <w:hyperlink r:id="rId16" w:history="1">
        <w:r w:rsidRPr="00736948">
          <w:rPr>
            <w:rStyle w:val="Hyperlink"/>
          </w:rPr>
          <w:t>https://www.cms.gov/files/document/lower-out-pocket-drug-costs-2024-and-2025-article.pdf</w:t>
        </w:r>
      </w:hyperlink>
    </w:p>
    <w:p w14:paraId="0E4970F6" w14:textId="644CD603" w:rsidR="00736948" w:rsidRPr="00736948" w:rsidRDefault="00736948" w:rsidP="00736948">
      <w:pPr>
        <w:pStyle w:val="EndNoteBibliography"/>
        <w:spacing w:after="0"/>
      </w:pPr>
      <w:r w:rsidRPr="00736948">
        <w:t>13.</w:t>
      </w:r>
      <w:r w:rsidRPr="00736948">
        <w:tab/>
        <w:t xml:space="preserve">Bisma A. Sayed KF, T. Anders Olsen, Kaavya Ashok, Sarah Schutz, Steven Sheingold, , Nancy De Lew BDS. </w:t>
      </w:r>
      <w:r w:rsidRPr="00736948">
        <w:rPr>
          <w:i/>
        </w:rPr>
        <w:t>Medicare Part D Enrollee Out-Of-Pocket Spending: Recent Trends and Projected Impacts of the Inflation Reduction Act</w:t>
      </w:r>
      <w:r w:rsidRPr="00736948">
        <w:t xml:space="preserve">. 2023. Accessed March 6, 2026. </w:t>
      </w:r>
      <w:hyperlink r:id="rId17" w:history="1">
        <w:r w:rsidRPr="00736948">
          <w:rPr>
            <w:rStyle w:val="Hyperlink"/>
          </w:rPr>
          <w:t>https://aspe.hhs.gov/sites/default/files/documents/1b652899fb99dd7e6e0edebbcc917cc8/aspe-part-d-oop.pdf</w:t>
        </w:r>
      </w:hyperlink>
    </w:p>
    <w:p w14:paraId="48B96080" w14:textId="77777777" w:rsidR="00736948" w:rsidRPr="00736948" w:rsidRDefault="00736948" w:rsidP="00736948">
      <w:pPr>
        <w:pStyle w:val="EndNoteBibliography"/>
        <w:spacing w:after="0"/>
      </w:pPr>
      <w:r w:rsidRPr="00736948">
        <w:t>14.</w:t>
      </w:r>
      <w:r w:rsidRPr="00736948">
        <w:tab/>
        <w:t xml:space="preserve">McGarry LJ, Chen YJ, Divino V, et al. Increasing economic burden of tyrosine kinase inhibitor treatment failure by line of therapy in chronic myeloid leukemia. </w:t>
      </w:r>
      <w:r w:rsidRPr="00736948">
        <w:rPr>
          <w:i/>
        </w:rPr>
        <w:t>Curr Med Res Opin</w:t>
      </w:r>
      <w:r w:rsidRPr="00736948">
        <w:t xml:space="preserve">. 2016;32(2):289-299. </w:t>
      </w:r>
    </w:p>
    <w:p w14:paraId="12CA514B" w14:textId="77777777" w:rsidR="00736948" w:rsidRPr="00736948" w:rsidRDefault="00736948" w:rsidP="00736948">
      <w:pPr>
        <w:pStyle w:val="EndNoteBibliography"/>
      </w:pPr>
      <w:r w:rsidRPr="00736948">
        <w:t>15.</w:t>
      </w:r>
      <w:r w:rsidRPr="00736948">
        <w:tab/>
        <w:t xml:space="preserve">Atallah EL, Maegawa R, Latremouille-Viau D, et al. Chronic Myeloid Leukemia: Part I—Real-World Treatment Patterns, Healthcare Resource Utilization, and Associated Costs in Later Lines of Therapy in the United States. </w:t>
      </w:r>
      <w:r w:rsidRPr="00736948">
        <w:rPr>
          <w:i/>
        </w:rPr>
        <w:t>Journal of Health Economics and Outcomes Research</w:t>
      </w:r>
      <w:r w:rsidRPr="00736948">
        <w:t xml:space="preserve">. 2022;9(2):19. </w:t>
      </w:r>
    </w:p>
    <w:p w14:paraId="3AF8A641" w14:textId="4B9E4BAF" w:rsidR="00CD0916" w:rsidRPr="004A59A6" w:rsidRDefault="00846629" w:rsidP="00797BCA">
      <w:pPr>
        <w:rPr>
          <w:sz w:val="22"/>
          <w:szCs w:val="22"/>
        </w:rPr>
      </w:pPr>
      <w:r w:rsidRPr="004A59A6">
        <w:rPr>
          <w:sz w:val="22"/>
          <w:szCs w:val="22"/>
        </w:rPr>
        <w:fldChar w:fldCharType="end"/>
      </w:r>
    </w:p>
    <w:sectPr w:rsidR="00CD0916" w:rsidRPr="004A59A6" w:rsidSect="002816C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3514" w14:textId="77777777" w:rsidR="005F5106" w:rsidRDefault="005F5106" w:rsidP="00846629">
      <w:pPr>
        <w:spacing w:after="0" w:line="240" w:lineRule="auto"/>
      </w:pPr>
      <w:r>
        <w:separator/>
      </w:r>
    </w:p>
  </w:endnote>
  <w:endnote w:type="continuationSeparator" w:id="0">
    <w:p w14:paraId="422CDD73" w14:textId="77777777" w:rsidR="005F5106" w:rsidRDefault="005F5106" w:rsidP="00846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C948" w14:textId="77777777" w:rsidR="005F5106" w:rsidRDefault="005F5106" w:rsidP="00846629">
      <w:pPr>
        <w:spacing w:after="0" w:line="240" w:lineRule="auto"/>
      </w:pPr>
      <w:r>
        <w:separator/>
      </w:r>
    </w:p>
  </w:footnote>
  <w:footnote w:type="continuationSeparator" w:id="0">
    <w:p w14:paraId="53516949" w14:textId="77777777" w:rsidR="005F5106" w:rsidRDefault="005F5106" w:rsidP="008466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 11th Copy&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vvzfp2o5razdez9fmpz2x5xa0sfpav9v99&quot;&gt;My EndNote Library&lt;record-ids&gt;&lt;item&gt;1772&lt;/item&gt;&lt;item&gt;2371&lt;/item&gt;&lt;item&gt;2658&lt;/item&gt;&lt;item&gt;2668&lt;/item&gt;&lt;item&gt;2671&lt;/item&gt;&lt;item&gt;2675&lt;/item&gt;&lt;item&gt;2676&lt;/item&gt;&lt;item&gt;2677&lt;/item&gt;&lt;/record-ids&gt;&lt;/item&gt;&lt;/Libraries&gt;"/>
  </w:docVars>
  <w:rsids>
    <w:rsidRoot w:val="00797BCA"/>
    <w:rsid w:val="00090462"/>
    <w:rsid w:val="000A799A"/>
    <w:rsid w:val="000B1757"/>
    <w:rsid w:val="000E7DA3"/>
    <w:rsid w:val="001C0B07"/>
    <w:rsid w:val="001D2587"/>
    <w:rsid w:val="001E6247"/>
    <w:rsid w:val="002132F0"/>
    <w:rsid w:val="00226311"/>
    <w:rsid w:val="0023111F"/>
    <w:rsid w:val="002816CE"/>
    <w:rsid w:val="00284F79"/>
    <w:rsid w:val="00286C2C"/>
    <w:rsid w:val="002B36AE"/>
    <w:rsid w:val="002F393D"/>
    <w:rsid w:val="0038496B"/>
    <w:rsid w:val="003A02FA"/>
    <w:rsid w:val="003F6952"/>
    <w:rsid w:val="0041063D"/>
    <w:rsid w:val="004372D0"/>
    <w:rsid w:val="00447837"/>
    <w:rsid w:val="004811D7"/>
    <w:rsid w:val="00495C6C"/>
    <w:rsid w:val="004A59A6"/>
    <w:rsid w:val="004A6BDD"/>
    <w:rsid w:val="004B2FF6"/>
    <w:rsid w:val="004D7ABB"/>
    <w:rsid w:val="004E3992"/>
    <w:rsid w:val="00521CFB"/>
    <w:rsid w:val="005468A2"/>
    <w:rsid w:val="00563D7C"/>
    <w:rsid w:val="005B6D6C"/>
    <w:rsid w:val="005D3B16"/>
    <w:rsid w:val="005D5483"/>
    <w:rsid w:val="005D6F4C"/>
    <w:rsid w:val="005E42B9"/>
    <w:rsid w:val="005F5106"/>
    <w:rsid w:val="00606DCE"/>
    <w:rsid w:val="00613A63"/>
    <w:rsid w:val="00663796"/>
    <w:rsid w:val="00692C71"/>
    <w:rsid w:val="006A02F1"/>
    <w:rsid w:val="006B156F"/>
    <w:rsid w:val="006B4BA6"/>
    <w:rsid w:val="00736948"/>
    <w:rsid w:val="00763CA3"/>
    <w:rsid w:val="00796C42"/>
    <w:rsid w:val="00797BCA"/>
    <w:rsid w:val="007D2637"/>
    <w:rsid w:val="007D2C2E"/>
    <w:rsid w:val="00824F6D"/>
    <w:rsid w:val="00846629"/>
    <w:rsid w:val="00864CF8"/>
    <w:rsid w:val="00906F4C"/>
    <w:rsid w:val="0098679A"/>
    <w:rsid w:val="009C4EC7"/>
    <w:rsid w:val="00A1669F"/>
    <w:rsid w:val="00A2349B"/>
    <w:rsid w:val="00AA7209"/>
    <w:rsid w:val="00AE1685"/>
    <w:rsid w:val="00AE2349"/>
    <w:rsid w:val="00AE2438"/>
    <w:rsid w:val="00AE5F03"/>
    <w:rsid w:val="00AE65ED"/>
    <w:rsid w:val="00B631CE"/>
    <w:rsid w:val="00B91E43"/>
    <w:rsid w:val="00BA5E7A"/>
    <w:rsid w:val="00C01139"/>
    <w:rsid w:val="00C125D5"/>
    <w:rsid w:val="00C912B7"/>
    <w:rsid w:val="00CA1539"/>
    <w:rsid w:val="00CD0916"/>
    <w:rsid w:val="00CE397C"/>
    <w:rsid w:val="00D20662"/>
    <w:rsid w:val="00D47A6F"/>
    <w:rsid w:val="00D569A3"/>
    <w:rsid w:val="00D67DB1"/>
    <w:rsid w:val="00D70FE7"/>
    <w:rsid w:val="00D779F3"/>
    <w:rsid w:val="00D83E86"/>
    <w:rsid w:val="00DC630C"/>
    <w:rsid w:val="00E0125A"/>
    <w:rsid w:val="00E353C1"/>
    <w:rsid w:val="00E626E1"/>
    <w:rsid w:val="00E64627"/>
    <w:rsid w:val="00E67103"/>
    <w:rsid w:val="00EB2363"/>
    <w:rsid w:val="00ED05C7"/>
    <w:rsid w:val="00ED36CC"/>
    <w:rsid w:val="00F30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D90A"/>
  <w15:chartTrackingRefBased/>
  <w15:docId w15:val="{0884DBF6-E69A-43D3-A899-84F7B0FA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CA"/>
    <w:pPr>
      <w:spacing w:line="278" w:lineRule="auto"/>
    </w:pPr>
    <w:rPr>
      <w:rFonts w:ascii="Arial" w:hAnsi="Arial" w:cs="Arial"/>
      <w:sz w:val="20"/>
      <w:szCs w:val="20"/>
    </w:rPr>
  </w:style>
  <w:style w:type="paragraph" w:styleId="Heading1">
    <w:name w:val="heading 1"/>
    <w:basedOn w:val="Normal"/>
    <w:next w:val="Normal"/>
    <w:link w:val="Heading1Char"/>
    <w:uiPriority w:val="9"/>
    <w:qFormat/>
    <w:rsid w:val="00797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ine">
    <w:name w:val="Nadine"/>
    <w:basedOn w:val="Normal"/>
    <w:link w:val="NadineChar"/>
    <w:qFormat/>
    <w:rsid w:val="00ED05C7"/>
    <w:pPr>
      <w:spacing w:after="120" w:line="240" w:lineRule="auto"/>
    </w:pPr>
    <w:rPr>
      <w:sz w:val="18"/>
    </w:rPr>
  </w:style>
  <w:style w:type="character" w:customStyle="1" w:styleId="NadineChar">
    <w:name w:val="Nadine Char"/>
    <w:basedOn w:val="DefaultParagraphFont"/>
    <w:link w:val="Nadine"/>
    <w:rsid w:val="00ED05C7"/>
    <w:rPr>
      <w:rFonts w:ascii="Arial" w:hAnsi="Arial"/>
      <w:sz w:val="18"/>
      <w:szCs w:val="20"/>
    </w:rPr>
  </w:style>
  <w:style w:type="character" w:customStyle="1" w:styleId="Heading1Char">
    <w:name w:val="Heading 1 Char"/>
    <w:basedOn w:val="DefaultParagraphFont"/>
    <w:link w:val="Heading1"/>
    <w:uiPriority w:val="9"/>
    <w:rsid w:val="00797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CA"/>
    <w:rPr>
      <w:rFonts w:eastAsiaTheme="majorEastAsia" w:cstheme="majorBidi"/>
      <w:color w:val="272727" w:themeColor="text1" w:themeTint="D8"/>
    </w:rPr>
  </w:style>
  <w:style w:type="paragraph" w:styleId="Title">
    <w:name w:val="Title"/>
    <w:basedOn w:val="Normal"/>
    <w:next w:val="Normal"/>
    <w:link w:val="TitleChar"/>
    <w:uiPriority w:val="10"/>
    <w:qFormat/>
    <w:rsid w:val="00797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CA"/>
    <w:pPr>
      <w:spacing w:before="160"/>
      <w:jc w:val="center"/>
    </w:pPr>
    <w:rPr>
      <w:i/>
      <w:iCs/>
      <w:color w:val="404040" w:themeColor="text1" w:themeTint="BF"/>
    </w:rPr>
  </w:style>
  <w:style w:type="character" w:customStyle="1" w:styleId="QuoteChar">
    <w:name w:val="Quote Char"/>
    <w:basedOn w:val="DefaultParagraphFont"/>
    <w:link w:val="Quote"/>
    <w:uiPriority w:val="29"/>
    <w:rsid w:val="00797BCA"/>
    <w:rPr>
      <w:i/>
      <w:iCs/>
      <w:color w:val="404040" w:themeColor="text1" w:themeTint="BF"/>
    </w:rPr>
  </w:style>
  <w:style w:type="paragraph" w:styleId="ListParagraph">
    <w:name w:val="List Paragraph"/>
    <w:basedOn w:val="Normal"/>
    <w:uiPriority w:val="34"/>
    <w:qFormat/>
    <w:rsid w:val="00797BCA"/>
    <w:pPr>
      <w:ind w:left="720"/>
      <w:contextualSpacing/>
    </w:pPr>
  </w:style>
  <w:style w:type="character" w:styleId="IntenseEmphasis">
    <w:name w:val="Intense Emphasis"/>
    <w:basedOn w:val="DefaultParagraphFont"/>
    <w:uiPriority w:val="21"/>
    <w:qFormat/>
    <w:rsid w:val="00797BCA"/>
    <w:rPr>
      <w:i/>
      <w:iCs/>
      <w:color w:val="0F4761" w:themeColor="accent1" w:themeShade="BF"/>
    </w:rPr>
  </w:style>
  <w:style w:type="paragraph" w:styleId="IntenseQuote">
    <w:name w:val="Intense Quote"/>
    <w:basedOn w:val="Normal"/>
    <w:next w:val="Normal"/>
    <w:link w:val="IntenseQuoteChar"/>
    <w:uiPriority w:val="30"/>
    <w:qFormat/>
    <w:rsid w:val="00797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BCA"/>
    <w:rPr>
      <w:i/>
      <w:iCs/>
      <w:color w:val="0F4761" w:themeColor="accent1" w:themeShade="BF"/>
    </w:rPr>
  </w:style>
  <w:style w:type="character" w:styleId="IntenseReference">
    <w:name w:val="Intense Reference"/>
    <w:basedOn w:val="DefaultParagraphFont"/>
    <w:uiPriority w:val="32"/>
    <w:qFormat/>
    <w:rsid w:val="00797BCA"/>
    <w:rPr>
      <w:b/>
      <w:bCs/>
      <w:smallCaps/>
      <w:color w:val="0F4761" w:themeColor="accent1" w:themeShade="BF"/>
      <w:spacing w:val="5"/>
    </w:rPr>
  </w:style>
  <w:style w:type="paragraph" w:customStyle="1" w:styleId="HeadingN1">
    <w:name w:val="Heading N1"/>
    <w:basedOn w:val="Normal"/>
    <w:link w:val="HeadingN1Char"/>
    <w:qFormat/>
    <w:rsid w:val="00797BCA"/>
    <w:pPr>
      <w:spacing w:before="240" w:after="120" w:line="240" w:lineRule="auto"/>
    </w:pPr>
    <w:rPr>
      <w:b/>
      <w:bCs/>
    </w:rPr>
  </w:style>
  <w:style w:type="character" w:customStyle="1" w:styleId="HeadingN1Char">
    <w:name w:val="Heading N1 Char"/>
    <w:basedOn w:val="DefaultParagraphFont"/>
    <w:link w:val="HeadingN1"/>
    <w:rsid w:val="00797BCA"/>
    <w:rPr>
      <w:rFonts w:ascii="Arial" w:hAnsi="Arial" w:cs="Arial"/>
      <w:b/>
      <w:bCs/>
      <w:sz w:val="20"/>
      <w:szCs w:val="20"/>
    </w:rPr>
  </w:style>
  <w:style w:type="character" w:styleId="Hyperlink">
    <w:name w:val="Hyperlink"/>
    <w:basedOn w:val="DefaultParagraphFont"/>
    <w:uiPriority w:val="99"/>
    <w:unhideWhenUsed/>
    <w:rsid w:val="00797BCA"/>
    <w:rPr>
      <w:color w:val="467886" w:themeColor="hyperlink"/>
      <w:u w:val="single"/>
    </w:rPr>
  </w:style>
  <w:style w:type="paragraph" w:styleId="Caption">
    <w:name w:val="caption"/>
    <w:basedOn w:val="Normal"/>
    <w:next w:val="Normal"/>
    <w:uiPriority w:val="35"/>
    <w:unhideWhenUsed/>
    <w:qFormat/>
    <w:rsid w:val="00797BCA"/>
    <w:pPr>
      <w:keepNext/>
      <w:spacing w:after="200" w:line="240" w:lineRule="auto"/>
    </w:pPr>
    <w:rPr>
      <w:b/>
      <w:bCs/>
      <w:i/>
      <w:iCs/>
    </w:rPr>
  </w:style>
  <w:style w:type="paragraph" w:customStyle="1" w:styleId="EndNoteBibliography">
    <w:name w:val="EndNote Bibliography"/>
    <w:basedOn w:val="Normal"/>
    <w:link w:val="EndNoteBibliographyChar"/>
    <w:rsid w:val="00797BCA"/>
    <w:pPr>
      <w:spacing w:line="240" w:lineRule="auto"/>
    </w:pPr>
    <w:rPr>
      <w:noProof/>
    </w:rPr>
  </w:style>
  <w:style w:type="character" w:customStyle="1" w:styleId="EndNoteBibliographyChar">
    <w:name w:val="EndNote Bibliography Char"/>
    <w:basedOn w:val="DefaultParagraphFont"/>
    <w:link w:val="EndNoteBibliography"/>
    <w:rsid w:val="00797BCA"/>
    <w:rPr>
      <w:rFonts w:ascii="Arial" w:hAnsi="Arial" w:cs="Arial"/>
      <w:noProof/>
      <w:sz w:val="20"/>
      <w:szCs w:val="20"/>
    </w:rPr>
  </w:style>
  <w:style w:type="paragraph" w:styleId="Header">
    <w:name w:val="header"/>
    <w:basedOn w:val="Normal"/>
    <w:link w:val="HeaderChar"/>
    <w:uiPriority w:val="99"/>
    <w:unhideWhenUsed/>
    <w:rsid w:val="00846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629"/>
    <w:rPr>
      <w:rFonts w:ascii="Arial" w:hAnsi="Arial" w:cs="Arial"/>
      <w:sz w:val="20"/>
      <w:szCs w:val="20"/>
    </w:rPr>
  </w:style>
  <w:style w:type="paragraph" w:styleId="Footer">
    <w:name w:val="footer"/>
    <w:basedOn w:val="Normal"/>
    <w:link w:val="FooterChar"/>
    <w:uiPriority w:val="99"/>
    <w:unhideWhenUsed/>
    <w:rsid w:val="00846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629"/>
    <w:rPr>
      <w:rFonts w:ascii="Arial" w:hAnsi="Arial" w:cs="Arial"/>
      <w:sz w:val="20"/>
      <w:szCs w:val="20"/>
    </w:rPr>
  </w:style>
  <w:style w:type="paragraph" w:customStyle="1" w:styleId="EndNoteBibliographyTitle">
    <w:name w:val="EndNote Bibliography Title"/>
    <w:basedOn w:val="Normal"/>
    <w:link w:val="EndNoteBibliographyTitleChar"/>
    <w:rsid w:val="00846629"/>
    <w:pPr>
      <w:spacing w:after="0"/>
      <w:jc w:val="center"/>
    </w:pPr>
    <w:rPr>
      <w:noProof/>
    </w:rPr>
  </w:style>
  <w:style w:type="character" w:customStyle="1" w:styleId="EndNoteBibliographyTitleChar">
    <w:name w:val="EndNote Bibliography Title Char"/>
    <w:basedOn w:val="DefaultParagraphFont"/>
    <w:link w:val="EndNoteBibliographyTitle"/>
    <w:rsid w:val="00846629"/>
    <w:rPr>
      <w:rFonts w:ascii="Arial" w:hAnsi="Arial" w:cs="Arial"/>
      <w:noProof/>
      <w:sz w:val="20"/>
      <w:szCs w:val="20"/>
    </w:rPr>
  </w:style>
  <w:style w:type="character" w:styleId="UnresolvedMention">
    <w:name w:val="Unresolved Mention"/>
    <w:basedOn w:val="DefaultParagraphFont"/>
    <w:uiPriority w:val="99"/>
    <w:semiHidden/>
    <w:unhideWhenUsed/>
    <w:rsid w:val="00846629"/>
    <w:rPr>
      <w:color w:val="605E5C"/>
      <w:shd w:val="clear" w:color="auto" w:fill="E1DFDD"/>
    </w:rPr>
  </w:style>
  <w:style w:type="paragraph" w:styleId="Revision">
    <w:name w:val="Revision"/>
    <w:hidden/>
    <w:uiPriority w:val="99"/>
    <w:semiHidden/>
    <w:rsid w:val="00846629"/>
    <w:pPr>
      <w:spacing w:after="0" w:line="240" w:lineRule="auto"/>
    </w:pPr>
    <w:rPr>
      <w:rFonts w:ascii="Arial" w:hAnsi="Arial" w:cs="Arial"/>
      <w:sz w:val="20"/>
      <w:szCs w:val="20"/>
    </w:rPr>
  </w:style>
  <w:style w:type="table" w:styleId="TableGrid">
    <w:name w:val="Table Grid"/>
    <w:basedOn w:val="TableNormal"/>
    <w:rsid w:val="0084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link w:val="Normal2Char"/>
    <w:qFormat/>
    <w:rsid w:val="00286C2C"/>
    <w:pPr>
      <w:spacing w:after="0" w:line="240" w:lineRule="auto"/>
    </w:pPr>
    <w:rPr>
      <w:rFonts w:cstheme="minorBidi"/>
    </w:rPr>
  </w:style>
  <w:style w:type="character" w:customStyle="1" w:styleId="Normal2Char">
    <w:name w:val="Normal 2 Char"/>
    <w:basedOn w:val="DefaultParagraphFont"/>
    <w:link w:val="Normal2"/>
    <w:rsid w:val="00286C2C"/>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ember.emedny.org/pharmacy/benefit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yperlink" Target="https://www2.census.gov/library/publications/2024/demo/p60-284.pdf" TargetMode="External"/><Relationship Id="rId17" Type="http://schemas.openxmlformats.org/officeDocument/2006/relationships/hyperlink" Target="https://aspe.hhs.gov/sites/default/files/documents/1b652899fb99dd7e6e0edebbcc917cc8/aspe-part-d-oop.pdf" TargetMode="External"/><Relationship Id="rId2" Type="http://schemas.openxmlformats.org/officeDocument/2006/relationships/settings" Target="settings.xml"/><Relationship Id="rId16" Type="http://schemas.openxmlformats.org/officeDocument/2006/relationships/hyperlink" Target="https://www.cms.gov/files/document/lower-out-pocket-drug-costs-2024-and-2025-article.pd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eer.cancer.gov/statistics-network/explorer/" TargetMode="External"/><Relationship Id="rId5" Type="http://schemas.openxmlformats.org/officeDocument/2006/relationships/endnotes" Target="endnotes.xml"/><Relationship Id="rId15" Type="http://schemas.openxmlformats.org/officeDocument/2006/relationships/hyperlink" Target="https://www.healthcare.gov/glossary/out-of-pocket-maximum-limit/"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hyperlink" Target="https://www.kff.org/report-section/ehbs-2023-section-7-employee-cost-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e8e0a5-234e-414e-9e26-a63cbcb4ac41}" enabled="0" method="" siteId="{9fe8e0a5-234e-414e-9e26-a63cbcb4ac4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4597</Words>
  <Characters>26207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30743</CharactersWithSpaces>
  <SharedDoc>false</SharedDoc>
  <HLinks>
    <vt:vector size="42" baseType="variant">
      <vt:variant>
        <vt:i4>6553658</vt:i4>
      </vt:variant>
      <vt:variant>
        <vt:i4>141</vt:i4>
      </vt:variant>
      <vt:variant>
        <vt:i4>0</vt:i4>
      </vt:variant>
      <vt:variant>
        <vt:i4>5</vt:i4>
      </vt:variant>
      <vt:variant>
        <vt:lpwstr>https://aspe.hhs.gov/sites/default/files/documents/1b652899fb99dd7e6e0edebbcc917cc8/aspe-part-d-oop.pdf</vt:lpwstr>
      </vt:variant>
      <vt:variant>
        <vt:lpwstr/>
      </vt:variant>
      <vt:variant>
        <vt:i4>5373959</vt:i4>
      </vt:variant>
      <vt:variant>
        <vt:i4>138</vt:i4>
      </vt:variant>
      <vt:variant>
        <vt:i4>0</vt:i4>
      </vt:variant>
      <vt:variant>
        <vt:i4>5</vt:i4>
      </vt:variant>
      <vt:variant>
        <vt:lpwstr>https://www.cms.gov/files/document/lower-out-pocket-drug-costs-2024-and-2025-article.pdf</vt:lpwstr>
      </vt:variant>
      <vt:variant>
        <vt:lpwstr/>
      </vt:variant>
      <vt:variant>
        <vt:i4>4718685</vt:i4>
      </vt:variant>
      <vt:variant>
        <vt:i4>135</vt:i4>
      </vt:variant>
      <vt:variant>
        <vt:i4>0</vt:i4>
      </vt:variant>
      <vt:variant>
        <vt:i4>5</vt:i4>
      </vt:variant>
      <vt:variant>
        <vt:lpwstr>https://www.healthcare.gov/glossary/out-of-pocket-maximum-limit/</vt:lpwstr>
      </vt:variant>
      <vt:variant>
        <vt:lpwstr>:~:text=The%20out%2Dof%2Dpocket%20limit%20for%20Marketplace%20plans%20varies%2C,an%20individual%20and%20$18%2C400%20for%20a%20family</vt:lpwstr>
      </vt:variant>
      <vt:variant>
        <vt:i4>524373</vt:i4>
      </vt:variant>
      <vt:variant>
        <vt:i4>132</vt:i4>
      </vt:variant>
      <vt:variant>
        <vt:i4>0</vt:i4>
      </vt:variant>
      <vt:variant>
        <vt:i4>5</vt:i4>
      </vt:variant>
      <vt:variant>
        <vt:lpwstr>https://www.kff.org/report-section/ehbs-2023-section-7-employee-cost-sharing/</vt:lpwstr>
      </vt:variant>
      <vt:variant>
        <vt:lpwstr/>
      </vt:variant>
      <vt:variant>
        <vt:i4>6619178</vt:i4>
      </vt:variant>
      <vt:variant>
        <vt:i4>129</vt:i4>
      </vt:variant>
      <vt:variant>
        <vt:i4>0</vt:i4>
      </vt:variant>
      <vt:variant>
        <vt:i4>5</vt:i4>
      </vt:variant>
      <vt:variant>
        <vt:lpwstr>https://member.emedny.org/pharmacy/benefits</vt:lpwstr>
      </vt:variant>
      <vt:variant>
        <vt:lpwstr/>
      </vt:variant>
      <vt:variant>
        <vt:i4>6488181</vt:i4>
      </vt:variant>
      <vt:variant>
        <vt:i4>126</vt:i4>
      </vt:variant>
      <vt:variant>
        <vt:i4>0</vt:i4>
      </vt:variant>
      <vt:variant>
        <vt:i4>5</vt:i4>
      </vt:variant>
      <vt:variant>
        <vt:lpwstr>https://www2.census.gov/library/publications/2024/demo/p60-284.pdf</vt:lpwstr>
      </vt:variant>
      <vt:variant>
        <vt:lpwstr/>
      </vt:variant>
      <vt:variant>
        <vt:i4>4653059</vt:i4>
      </vt:variant>
      <vt:variant>
        <vt:i4>123</vt:i4>
      </vt:variant>
      <vt:variant>
        <vt:i4>0</vt:i4>
      </vt:variant>
      <vt:variant>
        <vt:i4>5</vt:i4>
      </vt:variant>
      <vt:variant>
        <vt:lpwstr>https://seer.cancer.gov/statistics-network/explorer/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Zawadzki, Nadine</dc:creator>
  <cp:keywords/>
  <dc:description/>
  <cp:lastModifiedBy>Zawadzki, Nadine</cp:lastModifiedBy>
  <cp:revision>2</cp:revision>
  <dcterms:created xsi:type="dcterms:W3CDTF">2026-06-23T23:29:00Z</dcterms:created>
  <dcterms:modified xsi:type="dcterms:W3CDTF">2026-06-23T23:29:00Z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dc521b4e-7824-42a1-931e-bf1d6a4b79c3</vt:lpwstr>
  </property>
</Properties>
</file>