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Supplementary Material</w:t>
      </w:r>
    </w:p>
    <w:p>
      <w:r>
        <w:rPr>
          <w:b/>
          <w:sz w:val="24"/>
        </w:rPr>
        <w:t xml:space="preserve">Supplementary Table 1. </w:t>
      </w:r>
      <w:r>
        <w:rPr>
          <w:sz w:val="24"/>
        </w:rPr>
        <w:t>De-identified paired SpO₂–SaO₂ dataset from the controlled hypoxemia study (432 observations from 18 healthy volunteers).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Subject ID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Round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Sequence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SpO₂ (%)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SaO₂ (%)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Error (SpO₂−SaO₂) (%)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SaO₂ Range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S09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84.3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96.7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97.6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86.4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-3.6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98.2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73.7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72.4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99.5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92.2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90–100%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87.2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81.3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80–89%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77.4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-0.4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75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74.1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0.9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S18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74.4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1.6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70-75%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