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95F65" w14:textId="77777777" w:rsidR="003B7730" w:rsidRPr="00140818" w:rsidRDefault="00A07600">
      <w:pPr>
        <w:spacing w:after="200"/>
        <w:jc w:val="center"/>
      </w:pPr>
      <w:r w:rsidRPr="00140818">
        <w:rPr>
          <w:b/>
          <w:sz w:val="28"/>
        </w:rPr>
        <w:t>Supplementary Material</w:t>
      </w:r>
    </w:p>
    <w:p w14:paraId="28AD7066" w14:textId="77777777" w:rsidR="003B7730" w:rsidRPr="00140818" w:rsidRDefault="00A07600">
      <w:pPr>
        <w:pStyle w:val="Heading1"/>
      </w:pPr>
      <w:r w:rsidRPr="00140818">
        <w:rPr>
          <w:rFonts w:ascii="Times New Roman" w:eastAsia="Times New Roman" w:hAnsi="Times New Roman"/>
        </w:rPr>
        <w:t>Supplementary Material A. Illustrative applications of the six-dimensional risk trigger matrix (hypothetical composite scenarios)</w:t>
      </w:r>
    </w:p>
    <w:p w14:paraId="20BDB034" w14:textId="77777777" w:rsidR="003B7730" w:rsidRPr="00140818" w:rsidRDefault="00A07600">
      <w:pPr>
        <w:pStyle w:val="Heading2"/>
      </w:pPr>
      <w:r w:rsidRPr="00140818">
        <w:rPr>
          <w:rFonts w:ascii="Times New Roman" w:eastAsia="Times New Roman" w:hAnsi="Times New Roman"/>
        </w:rPr>
        <w:t>Case A: Lifestyle guidance assistant for the general population</w:t>
      </w:r>
    </w:p>
    <w:p w14:paraId="281D88BE" w14:textId="77777777" w:rsidR="003B7730" w:rsidRPr="00140818" w:rsidRDefault="00A07600">
      <w:r w:rsidRPr="00140818">
        <w:t>An LLM-powered “healthy living assistant” primarily offers general exercise and nutrition tips based on users’ daily routines and food preferences.5-7,22 It does not connect to wearable or medical devices and avoids diagnostic or therapeutic language.31-35,42-47 Matrix assessment: intended use and claims (Green); user context (Green); depth of personalization (Green); data/sensor sources (Green); automation, human oversight and closed-loop control (Green); and upgrades and change pathways (Green). This scen</w:t>
      </w:r>
      <w:r w:rsidRPr="00140818">
        <w:t>ario is wellness-compatible under the proposed rubric, provided that claims and functions remain within the stated scope.</w:t>
      </w:r>
    </w:p>
    <w:p w14:paraId="1013B04D" w14:textId="77777777" w:rsidR="003B7730" w:rsidRPr="00140818" w:rsidRDefault="00A07600">
      <w:pPr>
        <w:pStyle w:val="Heading2"/>
      </w:pPr>
      <w:r w:rsidRPr="00140818">
        <w:rPr>
          <w:rFonts w:ascii="Times New Roman" w:eastAsia="Times New Roman" w:hAnsi="Times New Roman"/>
        </w:rPr>
        <w:t>Case B: Diabetes management coach with continuous glucose monitoring</w:t>
      </w:r>
    </w:p>
    <w:p w14:paraId="5E5F3431" w14:textId="77777777" w:rsidR="003B7730" w:rsidRPr="00140818" w:rsidRDefault="00A07600">
      <w:r w:rsidRPr="00140818">
        <w:t>In addition to basic health guidance, this hypothetical application ingests continuous glucose monitoring (CGM) data and claims to help people with type 2 diabetes manage blood glucose and optimize diet and exercise around medication use.9,26 It automatically adjusts recommended exercise intensity and carbohydrate intake based on real-time glucose fluctuations. Under the revised anchors, intended use and claims (Red), user context (Red), depth of personalization (Red), data/sensor sources (Red), and automat</w:t>
      </w:r>
      <w:r w:rsidRPr="00140818">
        <w:t>ion/human oversight/closed-loop control (Red) trigger an overall Red profile. If the product also permits online learning or major changes without documented impact assessment, validation, approval, and monitoring, Dimension 6 is Red and an M flag applies.31-35,42-50</w:t>
      </w:r>
    </w:p>
    <w:p w14:paraId="05621AD0" w14:textId="77777777" w:rsidR="003B7730" w:rsidRPr="00140818" w:rsidRDefault="00A07600">
      <w:pPr>
        <w:pStyle w:val="Heading2"/>
      </w:pPr>
      <w:r w:rsidRPr="00140818">
        <w:rPr>
          <w:rFonts w:ascii="Times New Roman" w:eastAsia="Times New Roman" w:hAnsi="Times New Roman"/>
        </w:rPr>
        <w:t>Case C: Post-procedural cardiac rehabilitation follow-up assistant</w:t>
      </w:r>
    </w:p>
    <w:p w14:paraId="1FAB5D54" w14:textId="77777777" w:rsidR="003B7730" w:rsidRPr="00140818" w:rsidRDefault="00A07600">
      <w:r w:rsidRPr="00140818">
        <w:t>A hospital-industry LLM-based follow-up system targets patients after coronary interventions. It combines EHR data, wearable heart-rate information, and patient-reported symptoms to generate staged home-based exercise prescriptions and may advise urgent care when abnormal patterns or chest-pain descriptions are detected.24,25,39-41,47 Under the revised anchors, intended use and claims (Red), user context (Red), depth of personalization (Red), and data/sensor sources (Red) establish a high-concern profile. I</w:t>
      </w:r>
      <w:r w:rsidRPr="00140818">
        <w:t>f the system automatically adjusts intensity, follow-up, or safety-critical referral without qualified human confirmation, Dimension 5 is Red and the overall profile remains Red. Where change-control information is not documented, Dimension 6 should be recorded as “Insufficient information—requires expert/regulatory review”; an interval designation should not be used.</w:t>
      </w:r>
    </w:p>
    <w:p w14:paraId="0C282919" w14:textId="77777777" w:rsidR="003B7730" w:rsidRPr="00140818" w:rsidRDefault="00A07600">
      <w:r w:rsidRPr="00140818">
        <w:t>Together, these cases illustrate application of the anchored rubric and non-compensatory aggregation rules. They are hypothetical composite scenarios and are intended for governance screening, training, and evidence planning only. They do not provide legal classification or compliance advice for any real product.</w:t>
      </w:r>
    </w:p>
    <w:p w14:paraId="7BBD65CA" w14:textId="77777777" w:rsidR="003B7730" w:rsidRPr="00140818" w:rsidRDefault="00A07600">
      <w:pPr>
        <w:pStyle w:val="Heading1"/>
      </w:pPr>
      <w:r w:rsidRPr="00140818">
        <w:rPr>
          <w:rFonts w:ascii="Times New Roman" w:eastAsia="Times New Roman" w:hAnsi="Times New Roman"/>
        </w:rPr>
        <w:t>Supplementary Material B. Representative mapping examples and indicative governance pathways</w:t>
      </w:r>
    </w:p>
    <w:p w14:paraId="2BF7020D" w14:textId="77777777" w:rsidR="003B7730" w:rsidRPr="00140818" w:rsidRDefault="00A07600">
      <w:r w:rsidRPr="00140818">
        <w:t>This appendix presents representative scenario mappings between typical language and functional fragments and the six-dimensional trigger matrix. The mapping examples are analytical illustrations. They do not constitute legal classification, formal compliance advice, or a substitute for engagement with relevant competent authorities.</w:t>
      </w:r>
    </w:p>
    <w:p w14:paraId="3E167661" w14:textId="77777777" w:rsidR="003B7730" w:rsidRPr="00140818" w:rsidRDefault="00A07600">
      <w:r w:rsidRPr="00140818">
        <w:t xml:space="preserve">Supplementary Figure 1 presents four representative panels under the revised anchored rubric and aggregation rules: Panel A depicts a general lifestyle guidance assistant; Panel B, a grey-zone physiological-improvement </w:t>
      </w:r>
      <w:r w:rsidRPr="00140818">
        <w:lastRenderedPageBreak/>
        <w:t>assistant; Panel C, a diabetes-related high-risk configuration; and Panel D, a post-procedural cardiac rehabilitation configuration.</w:t>
      </w:r>
    </w:p>
    <w:p w14:paraId="7EC82FEA" w14:textId="77777777" w:rsidR="003B7730" w:rsidRPr="00140818" w:rsidRDefault="00A07600">
      <w:pPr>
        <w:jc w:val="center"/>
      </w:pPr>
      <w:r w:rsidRPr="00140818">
        <w:drawing>
          <wp:inline distT="0" distB="0" distL="0" distR="0" wp14:anchorId="695A77B5" wp14:editId="4EAF4959">
            <wp:extent cx="6492240" cy="47873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026年6月21日 14_29_03.png"/>
                    <pic:cNvPicPr/>
                  </pic:nvPicPr>
                  <pic:blipFill>
                    <a:blip r:embed="rId8"/>
                    <a:stretch>
                      <a:fillRect/>
                    </a:stretch>
                  </pic:blipFill>
                  <pic:spPr>
                    <a:xfrm>
                      <a:off x="0" y="0"/>
                      <a:ext cx="6492240" cy="4787345"/>
                    </a:xfrm>
                    <a:prstGeom prst="rect">
                      <a:avLst/>
                    </a:prstGeom>
                  </pic:spPr>
                </pic:pic>
              </a:graphicData>
            </a:graphic>
          </wp:inline>
        </w:drawing>
      </w:r>
    </w:p>
    <w:p w14:paraId="60E32B8D" w14:textId="77777777" w:rsidR="003B7730" w:rsidRPr="00140818" w:rsidRDefault="00A07600">
      <w:pPr>
        <w:spacing w:after="60"/>
      </w:pPr>
      <w:r w:rsidRPr="00140818">
        <w:t>Supplementary Figure 1. Representative scenario mappings for applying the six-dimensional trigger matrix. Panel A depicts a general lifestyle guidance assistant with a Green profile. Panel B depicts a grey-zone physiological-improvement assistant with a Yellow profile. Panel C depicts a diabetes-related high-risk configuration with a Red profile. Panel D depicts a post-procedural cardiac rehabilitation configuration with a Red profile. For all panels, D1 denotes intended use and claims; D2, user context; D3</w:t>
      </w:r>
      <w:r w:rsidRPr="00140818">
        <w:t>, depth of personalization; D4, data and sensor sources; D5, automation, human oversight and closed-loop control; and D6, upgrades and change pathways. G, Y, and R denote Green, Yellow, and Red, respectively. The figure illustrates representative governance-screening profiles only and does not constitute legal classification or compliance advice for any specific product.</w:t>
      </w:r>
    </w:p>
    <w:p w14:paraId="060AB0B2" w14:textId="77777777" w:rsidR="003B7730" w:rsidRPr="00140818" w:rsidRDefault="00A07600">
      <w:pPr>
        <w:spacing w:after="0" w:line="240" w:lineRule="auto"/>
      </w:pPr>
      <w:r w:rsidRPr="00140818">
        <w:rPr>
          <w:i/>
          <w:sz w:val="18"/>
        </w:rPr>
        <w:t>AI-assisted conceptual-figure disclosure: Google Gemini 3.1 Pro (web-based Gemini application; accessed April 2026) was used during early conceptual visual drafting of the schematic figures. OpenAI ChatGPT (web-based application; accessed June 2026) was used in a limited manner for language, structural, and visual editing assistance during manuscript preparation and figure revision. Generative AI was not used to generate or manipulate research data, clinical images, statistical analyses, scoring matrices, o</w:t>
      </w:r>
      <w:r w:rsidRPr="00140818">
        <w:rPr>
          <w:i/>
          <w:sz w:val="18"/>
        </w:rPr>
        <w:t>r the independent-rater agreement results. The authors checked, revised, and approved all final text, figures, tables, and references, and take full responsibility for the accuracy and integrity of the submitted work. The authors confirm that they have the right to publish the final figures and retain available prompts and intermediate versions for editorial review if requested.</w:t>
      </w:r>
    </w:p>
    <w:p w14:paraId="6329426D" w14:textId="77777777" w:rsidR="003B7730" w:rsidRPr="00140818" w:rsidRDefault="00A07600">
      <w:pPr>
        <w:pStyle w:val="Heading1"/>
      </w:pPr>
      <w:r w:rsidRPr="00140818">
        <w:rPr>
          <w:rFonts w:ascii="Times New Roman" w:eastAsia="Times New Roman" w:hAnsi="Times New Roman"/>
        </w:rPr>
        <w:lastRenderedPageBreak/>
        <w:t>Supplementary Material C. Illustrative mapping of the structured risk-governance checklist to NMPA review points and KPI thresholds</w:t>
      </w:r>
    </w:p>
    <w:p w14:paraId="40E63E6B" w14:textId="77777777" w:rsidR="003B7730" w:rsidRPr="00140818" w:rsidRDefault="00A07600">
      <w:r w:rsidRPr="00140818">
        <w:t>This supplementary material provides an indicative mapping between domains in the structured risk-governance checklist (Section 5) and representative NMPA review points, together with illustrative KPI thresholds that may help operationalize the checklist. All mappings and thresholds are illustrative and should be adapted to the concrete product profile, risk level, and regulations and technical guidance in force at implementation.</w:t>
      </w:r>
    </w:p>
    <w:p w14:paraId="5BF55B26" w14:textId="77777777" w:rsidR="003B7730" w:rsidRPr="00140818" w:rsidRDefault="00A07600">
      <w:pPr>
        <w:spacing w:after="60"/>
      </w:pPr>
      <w:r w:rsidRPr="00140818">
        <w:rPr>
          <w:b/>
        </w:rPr>
        <w:t>Supplementary Table 1. Illustrative mapping between the structured risk-governance checklist and NMPA review focus and related legal/policy bases</w:t>
      </w:r>
    </w:p>
    <w:tbl>
      <w:tblPr>
        <w:tblStyle w:val="TableGrid"/>
        <w:tblW w:w="0" w:type="auto"/>
        <w:jc w:val="center"/>
        <w:tblLook w:val="04A0" w:firstRow="1" w:lastRow="0" w:firstColumn="1" w:lastColumn="0" w:noHBand="0" w:noVBand="1"/>
      </w:tblPr>
      <w:tblGrid>
        <w:gridCol w:w="2493"/>
        <w:gridCol w:w="2493"/>
        <w:gridCol w:w="2493"/>
        <w:gridCol w:w="2493"/>
      </w:tblGrid>
      <w:tr w:rsidR="003B7730" w:rsidRPr="00140818" w14:paraId="69DD1F4D" w14:textId="77777777">
        <w:trPr>
          <w:tblHeader/>
          <w:jc w:val="center"/>
        </w:trPr>
        <w:tc>
          <w:tcPr>
            <w:tcW w:w="2493" w:type="dxa"/>
            <w:vAlign w:val="center"/>
          </w:tcPr>
          <w:p w14:paraId="6EB69732" w14:textId="77777777" w:rsidR="003B7730" w:rsidRPr="00140818" w:rsidRDefault="00A07600">
            <w:pPr>
              <w:spacing w:after="0" w:line="240" w:lineRule="auto"/>
              <w:jc w:val="center"/>
            </w:pPr>
            <w:r w:rsidRPr="00140818">
              <w:rPr>
                <w:b/>
                <w:sz w:val="14"/>
              </w:rPr>
              <w:t>Risk-governance checklist domain / representative items</w:t>
            </w:r>
          </w:p>
        </w:tc>
        <w:tc>
          <w:tcPr>
            <w:tcW w:w="2493" w:type="dxa"/>
            <w:vAlign w:val="center"/>
          </w:tcPr>
          <w:p w14:paraId="6DD3438F" w14:textId="77777777" w:rsidR="003B7730" w:rsidRPr="00140818" w:rsidRDefault="00A07600">
            <w:pPr>
              <w:spacing w:after="0" w:line="240" w:lineRule="auto"/>
              <w:jc w:val="center"/>
            </w:pPr>
            <w:r w:rsidRPr="00140818">
              <w:rPr>
                <w:b/>
                <w:sz w:val="14"/>
              </w:rPr>
              <w:t>Corresponding NMPA review focus and related legal/policy basis (illustrative)</w:t>
            </w:r>
          </w:p>
        </w:tc>
        <w:tc>
          <w:tcPr>
            <w:tcW w:w="2493" w:type="dxa"/>
            <w:vAlign w:val="center"/>
          </w:tcPr>
          <w:p w14:paraId="5CD3C274" w14:textId="77777777" w:rsidR="003B7730" w:rsidRPr="00140818" w:rsidRDefault="00A07600">
            <w:pPr>
              <w:spacing w:after="0" w:line="240" w:lineRule="auto"/>
              <w:jc w:val="center"/>
            </w:pPr>
            <w:r w:rsidRPr="00140818">
              <w:rPr>
                <w:b/>
                <w:sz w:val="14"/>
              </w:rPr>
              <w:t>Explanation of mapping (how they align)</w:t>
            </w:r>
          </w:p>
        </w:tc>
        <w:tc>
          <w:tcPr>
            <w:tcW w:w="2493" w:type="dxa"/>
            <w:vAlign w:val="center"/>
          </w:tcPr>
          <w:p w14:paraId="42D7BF92" w14:textId="77777777" w:rsidR="003B7730" w:rsidRPr="00140818" w:rsidRDefault="00A07600">
            <w:pPr>
              <w:spacing w:after="0" w:line="240" w:lineRule="auto"/>
              <w:jc w:val="center"/>
            </w:pPr>
            <w:r w:rsidRPr="00140818">
              <w:rPr>
                <w:b/>
                <w:sz w:val="14"/>
              </w:rPr>
              <w:t>Remarks</w:t>
            </w:r>
          </w:p>
        </w:tc>
      </w:tr>
      <w:tr w:rsidR="003B7730" w:rsidRPr="00140818" w14:paraId="1086D188" w14:textId="77777777">
        <w:trPr>
          <w:jc w:val="center"/>
        </w:trPr>
        <w:tc>
          <w:tcPr>
            <w:tcW w:w="2493" w:type="dxa"/>
            <w:vAlign w:val="center"/>
          </w:tcPr>
          <w:p w14:paraId="6306AFF3" w14:textId="77777777" w:rsidR="003B7730" w:rsidRPr="00140818" w:rsidRDefault="00A07600">
            <w:pPr>
              <w:spacing w:after="0" w:line="240" w:lineRule="auto"/>
            </w:pPr>
            <w:r w:rsidRPr="00140818">
              <w:rPr>
                <w:sz w:val="14"/>
              </w:rPr>
              <w:t>1. Data governance and privacy/security – e.g., data minimisation; privacy notice and, where required, valid consent; access control; and audit logging</w:t>
            </w:r>
          </w:p>
        </w:tc>
        <w:tc>
          <w:tcPr>
            <w:tcW w:w="2493" w:type="dxa"/>
            <w:vAlign w:val="center"/>
          </w:tcPr>
          <w:p w14:paraId="1298FB76" w14:textId="77777777" w:rsidR="003B7730" w:rsidRPr="00140818" w:rsidRDefault="00A07600">
            <w:pPr>
              <w:spacing w:after="0" w:line="240" w:lineRule="auto"/>
            </w:pPr>
            <w:r w:rsidRPr="00140818">
              <w:rPr>
                <w:sz w:val="14"/>
              </w:rPr>
              <w:t>• Basic safety and effectiveness requirements under the Regulation on the Supervision and Administration of Medical Devices • Technical Review Guidance for Cybersecurity of Medical Devices (where applicable) • Relevant provisions of the Personal Information Protection Law, Data Security Law and Cybersecurity Law</w:t>
            </w:r>
          </w:p>
        </w:tc>
        <w:tc>
          <w:tcPr>
            <w:tcW w:w="2493" w:type="dxa"/>
            <w:vAlign w:val="center"/>
          </w:tcPr>
          <w:p w14:paraId="11F38CDA" w14:textId="77777777" w:rsidR="003B7730" w:rsidRPr="00140818" w:rsidRDefault="00A07600">
            <w:pPr>
              <w:spacing w:after="0" w:line="240" w:lineRule="auto"/>
            </w:pPr>
            <w:r w:rsidRPr="00140818">
              <w:rPr>
                <w:sz w:val="14"/>
              </w:rPr>
              <w:t>Items in Section 5 related to data governance, privacy and cybersecurity correspond to NMPA expectations on compliant collection, storage, transmission and access control for medical device software and networked devices, and must also respect legal boundaries for processing personal information and important data.</w:t>
            </w:r>
          </w:p>
        </w:tc>
        <w:tc>
          <w:tcPr>
            <w:tcW w:w="2493" w:type="dxa"/>
            <w:vAlign w:val="center"/>
          </w:tcPr>
          <w:p w14:paraId="476F3666" w14:textId="77777777" w:rsidR="003B7730" w:rsidRPr="00140818" w:rsidRDefault="00A07600">
            <w:pPr>
              <w:spacing w:after="0" w:line="240" w:lineRule="auto"/>
            </w:pPr>
            <w:r w:rsidRPr="00140818">
              <w:rPr>
                <w:sz w:val="14"/>
              </w:rPr>
              <w:t>Applicable to all LLM-based health applications that process identifiable personal health or other sensitive data.</w:t>
            </w:r>
          </w:p>
        </w:tc>
      </w:tr>
      <w:tr w:rsidR="003B7730" w:rsidRPr="00140818" w14:paraId="2918BA3D" w14:textId="77777777">
        <w:trPr>
          <w:jc w:val="center"/>
        </w:trPr>
        <w:tc>
          <w:tcPr>
            <w:tcW w:w="2493" w:type="dxa"/>
            <w:vAlign w:val="center"/>
          </w:tcPr>
          <w:p w14:paraId="1F210628" w14:textId="77777777" w:rsidR="003B7730" w:rsidRPr="00140818" w:rsidRDefault="00A07600">
            <w:pPr>
              <w:spacing w:after="0" w:line="240" w:lineRule="auto"/>
            </w:pPr>
            <w:r w:rsidRPr="00140818">
              <w:rPr>
                <w:sz w:val="14"/>
              </w:rPr>
              <w:t>2. Bias and representativeness – e.g., diversity of training/testing data; bias audits in vulnerable groups; subgroup performance evaluation</w:t>
            </w:r>
          </w:p>
        </w:tc>
        <w:tc>
          <w:tcPr>
            <w:tcW w:w="2493" w:type="dxa"/>
            <w:vAlign w:val="center"/>
          </w:tcPr>
          <w:p w14:paraId="50F5E567" w14:textId="77777777" w:rsidR="003B7730" w:rsidRPr="00140818" w:rsidRDefault="00A07600">
            <w:pPr>
              <w:spacing w:after="0" w:line="240" w:lineRule="auto"/>
            </w:pPr>
            <w:r w:rsidRPr="00140818">
              <w:rPr>
                <w:sz w:val="14"/>
              </w:rPr>
              <w:t>• (Where applicable) Technical Review Guidance for Artificial Intelligence Medical Device Software, including requirements on training data and generalisability • Statistical guidance documents for medical devices • Regulations and guidance on the use of real-world data/evidence</w:t>
            </w:r>
          </w:p>
        </w:tc>
        <w:tc>
          <w:tcPr>
            <w:tcW w:w="2493" w:type="dxa"/>
            <w:vAlign w:val="center"/>
          </w:tcPr>
          <w:p w14:paraId="046E7517" w14:textId="77777777" w:rsidR="003B7730" w:rsidRPr="00140818" w:rsidRDefault="00A07600">
            <w:pPr>
              <w:spacing w:after="0" w:line="240" w:lineRule="auto"/>
            </w:pPr>
            <w:r w:rsidRPr="00140818">
              <w:rPr>
                <w:sz w:val="14"/>
              </w:rPr>
              <w:t>Checklist items on “training/testing data diversity” and “key subgroup performance differences” align with NMPA concerns about sample representativeness, generalisability and statistical robustness in AI medical devices, including disclosure of data sources, structure and bias-mitigation strategies.</w:t>
            </w:r>
          </w:p>
        </w:tc>
        <w:tc>
          <w:tcPr>
            <w:tcW w:w="2493" w:type="dxa"/>
            <w:vAlign w:val="center"/>
          </w:tcPr>
          <w:p w14:paraId="1C8EB093" w14:textId="77777777" w:rsidR="003B7730" w:rsidRPr="00140818" w:rsidRDefault="00A07600">
            <w:pPr>
              <w:spacing w:after="0" w:line="240" w:lineRule="auto"/>
            </w:pPr>
            <w:r w:rsidRPr="00140818">
              <w:rPr>
                <w:sz w:val="14"/>
              </w:rPr>
              <w:t>Especially relevant for products targeting high-risk or vulnerable populations in exercise and health guidance.</w:t>
            </w:r>
          </w:p>
        </w:tc>
      </w:tr>
      <w:tr w:rsidR="003B7730" w:rsidRPr="00140818" w14:paraId="468102AA" w14:textId="77777777">
        <w:trPr>
          <w:jc w:val="center"/>
        </w:trPr>
        <w:tc>
          <w:tcPr>
            <w:tcW w:w="2493" w:type="dxa"/>
            <w:vAlign w:val="center"/>
          </w:tcPr>
          <w:p w14:paraId="34AD90E6" w14:textId="77777777" w:rsidR="003B7730" w:rsidRPr="00140818" w:rsidRDefault="00A07600">
            <w:pPr>
              <w:spacing w:after="0" w:line="240" w:lineRule="auto"/>
            </w:pPr>
            <w:r w:rsidRPr="00140818">
              <w:rPr>
                <w:sz w:val="14"/>
              </w:rPr>
              <w:t>3. Model and data documentation – e.g., algorithm description; model card and version control; logging and traceability</w:t>
            </w:r>
          </w:p>
        </w:tc>
        <w:tc>
          <w:tcPr>
            <w:tcW w:w="2493" w:type="dxa"/>
            <w:vAlign w:val="center"/>
          </w:tcPr>
          <w:p w14:paraId="019CA020" w14:textId="77777777" w:rsidR="003B7730" w:rsidRPr="00140818" w:rsidRDefault="00A07600">
            <w:pPr>
              <w:spacing w:after="0" w:line="240" w:lineRule="auto"/>
            </w:pPr>
            <w:r w:rsidRPr="00140818">
              <w:rPr>
                <w:sz w:val="14"/>
              </w:rPr>
              <w:t>• Technical Review Guidance for Medical Device Software Registration • Technical Review Guidance for Artificial Intelligence Medical Device Software (where applicable) • General NMPA requirements on clinical evaluation and technical documentation</w:t>
            </w:r>
          </w:p>
        </w:tc>
        <w:tc>
          <w:tcPr>
            <w:tcW w:w="2493" w:type="dxa"/>
            <w:vAlign w:val="center"/>
          </w:tcPr>
          <w:p w14:paraId="70B7938F" w14:textId="77777777" w:rsidR="003B7730" w:rsidRPr="00140818" w:rsidRDefault="00A07600">
            <w:pPr>
              <w:spacing w:after="0" w:line="240" w:lineRule="auto"/>
            </w:pPr>
            <w:r w:rsidRPr="00140818">
              <w:rPr>
                <w:sz w:val="14"/>
              </w:rPr>
              <w:t>Checklist requirements on “model and data documentation” map to NMPA review points concerning software architecture, algorithm description, version management, change records and traceability, and support the provision of a complete evidence chain in registration dossiers and on-site inspections.</w:t>
            </w:r>
          </w:p>
        </w:tc>
        <w:tc>
          <w:tcPr>
            <w:tcW w:w="2493" w:type="dxa"/>
            <w:vAlign w:val="center"/>
          </w:tcPr>
          <w:p w14:paraId="4DA4CE09" w14:textId="77777777" w:rsidR="003B7730" w:rsidRPr="00140818" w:rsidRDefault="00A07600">
            <w:pPr>
              <w:spacing w:after="0" w:line="240" w:lineRule="auto"/>
            </w:pPr>
            <w:r w:rsidRPr="00140818">
              <w:rPr>
                <w:sz w:val="14"/>
              </w:rPr>
              <w:t>It is advisable to design the documentation system at an early product-development stage in line with these expectations.</w:t>
            </w:r>
          </w:p>
        </w:tc>
      </w:tr>
      <w:tr w:rsidR="003B7730" w:rsidRPr="00140818" w14:paraId="602F79F9" w14:textId="77777777">
        <w:trPr>
          <w:jc w:val="center"/>
        </w:trPr>
        <w:tc>
          <w:tcPr>
            <w:tcW w:w="2493" w:type="dxa"/>
            <w:vAlign w:val="center"/>
          </w:tcPr>
          <w:p w14:paraId="5E5013F7" w14:textId="77777777" w:rsidR="003B7730" w:rsidRPr="00140818" w:rsidRDefault="00A07600">
            <w:pPr>
              <w:spacing w:after="0" w:line="240" w:lineRule="auto"/>
            </w:pPr>
            <w:r w:rsidRPr="00140818">
              <w:rPr>
                <w:sz w:val="14"/>
              </w:rPr>
              <w:t>4. Human-in-the-loop and referral thresholds – e.g., risk-stratified human supervision; mandatory review in high-risk scenarios; staff training and qualification</w:t>
            </w:r>
          </w:p>
        </w:tc>
        <w:tc>
          <w:tcPr>
            <w:tcW w:w="2493" w:type="dxa"/>
            <w:vAlign w:val="center"/>
          </w:tcPr>
          <w:p w14:paraId="411ACD43" w14:textId="77777777" w:rsidR="003B7730" w:rsidRPr="00140818" w:rsidRDefault="00A07600">
            <w:pPr>
              <w:spacing w:after="0" w:line="240" w:lineRule="auto"/>
            </w:pPr>
            <w:r w:rsidRPr="00140818">
              <w:rPr>
                <w:sz w:val="14"/>
              </w:rPr>
              <w:t>• Risk-control and safe-use requirements in the Regulation on the Supervision and Administration of Medical Devices • Technical guidance on risk management and instructions for use • Regulatory expectations emphasising appropriate professional oversight in AI-assisted decision support</w:t>
            </w:r>
          </w:p>
        </w:tc>
        <w:tc>
          <w:tcPr>
            <w:tcW w:w="2493" w:type="dxa"/>
            <w:vAlign w:val="center"/>
          </w:tcPr>
          <w:p w14:paraId="3C4157B6" w14:textId="77777777" w:rsidR="003B7730" w:rsidRPr="00140818" w:rsidRDefault="00A07600">
            <w:pPr>
              <w:spacing w:after="0" w:line="240" w:lineRule="auto"/>
            </w:pPr>
            <w:r w:rsidRPr="00140818">
              <w:rPr>
                <w:sz w:val="14"/>
              </w:rPr>
              <w:t>Checklist items on “human-in-the-loop” and referral thresholds align with NMPA expectations on human–machine collaboration and appropriate professional responsibility, including setting human-review thresholds for high-risk outputs, establishing referral and escalation pathways, and training users with appropriate qualification and competence records.</w:t>
            </w:r>
          </w:p>
        </w:tc>
        <w:tc>
          <w:tcPr>
            <w:tcW w:w="2493" w:type="dxa"/>
            <w:vAlign w:val="center"/>
          </w:tcPr>
          <w:p w14:paraId="31CEA8D3" w14:textId="77777777" w:rsidR="003B7730" w:rsidRPr="00140818" w:rsidRDefault="00A07600">
            <w:pPr>
              <w:spacing w:after="0" w:line="240" w:lineRule="auto"/>
            </w:pPr>
            <w:r w:rsidRPr="00140818">
              <w:rPr>
                <w:sz w:val="14"/>
              </w:rPr>
              <w:t>Particularly critical in scenarios involving high-risk exercise prescription adjustments and acute event alerts.</w:t>
            </w:r>
          </w:p>
        </w:tc>
      </w:tr>
      <w:tr w:rsidR="003B7730" w:rsidRPr="00140818" w14:paraId="0495B4CC" w14:textId="77777777">
        <w:trPr>
          <w:jc w:val="center"/>
        </w:trPr>
        <w:tc>
          <w:tcPr>
            <w:tcW w:w="2493" w:type="dxa"/>
            <w:vAlign w:val="center"/>
          </w:tcPr>
          <w:p w14:paraId="18671EB3" w14:textId="77777777" w:rsidR="003B7730" w:rsidRPr="00140818" w:rsidRDefault="00A07600">
            <w:pPr>
              <w:spacing w:after="0" w:line="240" w:lineRule="auto"/>
            </w:pPr>
            <w:r w:rsidRPr="00140818">
              <w:rPr>
                <w:sz w:val="14"/>
              </w:rPr>
              <w:t>5. Transparency and risk communication – e.g., non-replacement of clinicians; usage limits and risk disclosures; user-facing information materials</w:t>
            </w:r>
          </w:p>
        </w:tc>
        <w:tc>
          <w:tcPr>
            <w:tcW w:w="2493" w:type="dxa"/>
            <w:vAlign w:val="center"/>
          </w:tcPr>
          <w:p w14:paraId="47117951" w14:textId="77777777" w:rsidR="003B7730" w:rsidRPr="00140818" w:rsidRDefault="00A07600">
            <w:pPr>
              <w:spacing w:after="0" w:line="240" w:lineRule="auto"/>
            </w:pPr>
            <w:r w:rsidRPr="00140818">
              <w:rPr>
                <w:sz w:val="14"/>
              </w:rPr>
              <w:t>• Requirements on labeling and instructions for use for medical devices • NMPA technical requirements on benefit–risk information disclosure • Regulatory norms concerning advertising and promotional claims</w:t>
            </w:r>
          </w:p>
        </w:tc>
        <w:tc>
          <w:tcPr>
            <w:tcW w:w="2493" w:type="dxa"/>
            <w:vAlign w:val="center"/>
          </w:tcPr>
          <w:p w14:paraId="0467EC6D" w14:textId="77777777" w:rsidR="003B7730" w:rsidRPr="00140818" w:rsidRDefault="00A07600">
            <w:pPr>
              <w:spacing w:after="0" w:line="240" w:lineRule="auto"/>
            </w:pPr>
            <w:r w:rsidRPr="00140818">
              <w:rPr>
                <w:sz w:val="14"/>
              </w:rPr>
              <w:t>Checklist items on transparency and risk communication align with NMPA scrutiny of labels, instructions and risk notices, including avoiding misleading claims, accurately specifying indications/contraindications and explaining product limitations.</w:t>
            </w:r>
          </w:p>
        </w:tc>
        <w:tc>
          <w:tcPr>
            <w:tcW w:w="2493" w:type="dxa"/>
            <w:vAlign w:val="center"/>
          </w:tcPr>
          <w:p w14:paraId="21E5B677" w14:textId="77777777" w:rsidR="003B7730" w:rsidRPr="00140818" w:rsidRDefault="00A07600">
            <w:pPr>
              <w:spacing w:after="0" w:line="240" w:lineRule="auto"/>
            </w:pPr>
            <w:r w:rsidRPr="00140818">
              <w:rPr>
                <w:sz w:val="14"/>
              </w:rPr>
              <w:t>Can also be coordinated with hospital ethics committees’ expectations on patient information and expectation management.</w:t>
            </w:r>
          </w:p>
        </w:tc>
      </w:tr>
      <w:tr w:rsidR="003B7730" w:rsidRPr="00140818" w14:paraId="5FB9C2DF" w14:textId="77777777">
        <w:trPr>
          <w:jc w:val="center"/>
        </w:trPr>
        <w:tc>
          <w:tcPr>
            <w:tcW w:w="2493" w:type="dxa"/>
            <w:vAlign w:val="center"/>
          </w:tcPr>
          <w:p w14:paraId="7E45A71C" w14:textId="77777777" w:rsidR="003B7730" w:rsidRPr="00140818" w:rsidRDefault="00A07600">
            <w:pPr>
              <w:spacing w:after="0" w:line="240" w:lineRule="auto"/>
            </w:pPr>
            <w:r w:rsidRPr="00140818">
              <w:rPr>
                <w:sz w:val="14"/>
              </w:rPr>
              <w:t>6. Post-market surveillance and change control – e.g., feedback and complaint handling; reporting of adverse and near-miss events; predetermined change control plan (PCCP)</w:t>
            </w:r>
          </w:p>
        </w:tc>
        <w:tc>
          <w:tcPr>
            <w:tcW w:w="2493" w:type="dxa"/>
            <w:vAlign w:val="center"/>
          </w:tcPr>
          <w:p w14:paraId="5128D56E" w14:textId="77777777" w:rsidR="003B7730" w:rsidRPr="00140818" w:rsidRDefault="00A07600">
            <w:pPr>
              <w:spacing w:after="0" w:line="240" w:lineRule="auto"/>
            </w:pPr>
            <w:r w:rsidRPr="00140818">
              <w:rPr>
                <w:sz w:val="14"/>
              </w:rPr>
              <w:t>• Regulations on medical device adverse event monitoring and re-evaluation • Good Manufacturing Practice for Medical Devices and annexes • For continuously updated AI/software, NMPA technical requirements on software change management and substantial modifications</w:t>
            </w:r>
          </w:p>
        </w:tc>
        <w:tc>
          <w:tcPr>
            <w:tcW w:w="2493" w:type="dxa"/>
            <w:vAlign w:val="center"/>
          </w:tcPr>
          <w:p w14:paraId="2690CB55" w14:textId="77777777" w:rsidR="003B7730" w:rsidRPr="00140818" w:rsidRDefault="00A07600">
            <w:pPr>
              <w:spacing w:after="0" w:line="240" w:lineRule="auto"/>
            </w:pPr>
            <w:r w:rsidRPr="00140818">
              <w:rPr>
                <w:sz w:val="14"/>
              </w:rPr>
              <w:t>Checklist items on post-market surveillance and change control are aligned with NMPA requirements on ongoing monitoring, proactive collection of real-world evidence, impact assessment of changes and reporting obligations, and emphasise the need to embed LLM-related updates into the existing quality management system.</w:t>
            </w:r>
          </w:p>
        </w:tc>
        <w:tc>
          <w:tcPr>
            <w:tcW w:w="2493" w:type="dxa"/>
            <w:vAlign w:val="center"/>
          </w:tcPr>
          <w:p w14:paraId="1BD544B6" w14:textId="77777777" w:rsidR="003B7730" w:rsidRPr="00140818" w:rsidRDefault="00A07600">
            <w:pPr>
              <w:spacing w:after="0" w:line="240" w:lineRule="auto"/>
            </w:pPr>
            <w:r w:rsidRPr="00140818">
              <w:rPr>
                <w:sz w:val="14"/>
              </w:rPr>
              <w:t>PCCP-like design concepts may draw on FDA practice, but any local adoption should be framed cautiously and aligned with evolving NMPA expectations.</w:t>
            </w:r>
          </w:p>
        </w:tc>
      </w:tr>
    </w:tbl>
    <w:p w14:paraId="7475CD29" w14:textId="77777777" w:rsidR="003B7730" w:rsidRPr="00140818" w:rsidRDefault="00A07600">
      <w:pPr>
        <w:spacing w:after="160"/>
      </w:pPr>
      <w:r w:rsidRPr="00140818">
        <w:rPr>
          <w:sz w:val="16"/>
        </w:rPr>
        <w:t>Note: This table is illustrative only. The actual compliance pathway for any product must be determined in light of its functions, risk classification, and the regulations and technical guidance valid at the relevant time.</w:t>
      </w:r>
    </w:p>
    <w:p w14:paraId="664C8A2A" w14:textId="77777777" w:rsidR="003B7730" w:rsidRPr="00140818" w:rsidRDefault="00A07600">
      <w:pPr>
        <w:spacing w:after="60"/>
      </w:pPr>
      <w:r w:rsidRPr="00140818">
        <w:rPr>
          <w:b/>
        </w:rPr>
        <w:t>Supplementary Table 2. Illustrative KPI thresholds and supporting evidence for the structured risk-governance checklist</w:t>
      </w:r>
    </w:p>
    <w:tbl>
      <w:tblPr>
        <w:tblStyle w:val="TableGrid"/>
        <w:tblW w:w="0" w:type="auto"/>
        <w:jc w:val="center"/>
        <w:tblLook w:val="04A0" w:firstRow="1" w:lastRow="0" w:firstColumn="1" w:lastColumn="0" w:noHBand="0" w:noVBand="1"/>
      </w:tblPr>
      <w:tblGrid>
        <w:gridCol w:w="1994"/>
        <w:gridCol w:w="1994"/>
        <w:gridCol w:w="1994"/>
        <w:gridCol w:w="1994"/>
        <w:gridCol w:w="1994"/>
      </w:tblGrid>
      <w:tr w:rsidR="003B7730" w:rsidRPr="00140818" w14:paraId="5D966282" w14:textId="77777777">
        <w:trPr>
          <w:tblHeader/>
          <w:jc w:val="center"/>
        </w:trPr>
        <w:tc>
          <w:tcPr>
            <w:tcW w:w="1994" w:type="dxa"/>
            <w:vAlign w:val="center"/>
          </w:tcPr>
          <w:p w14:paraId="215D593B" w14:textId="77777777" w:rsidR="003B7730" w:rsidRPr="00140818" w:rsidRDefault="00A07600">
            <w:pPr>
              <w:spacing w:after="0" w:line="240" w:lineRule="auto"/>
              <w:jc w:val="center"/>
            </w:pPr>
            <w:r w:rsidRPr="00140818">
              <w:rPr>
                <w:b/>
                <w:sz w:val="14"/>
              </w:rPr>
              <w:t>KPI ID</w:t>
            </w:r>
          </w:p>
        </w:tc>
        <w:tc>
          <w:tcPr>
            <w:tcW w:w="1994" w:type="dxa"/>
            <w:vAlign w:val="center"/>
          </w:tcPr>
          <w:p w14:paraId="1534FC76" w14:textId="77777777" w:rsidR="003B7730" w:rsidRPr="00140818" w:rsidRDefault="00A07600">
            <w:pPr>
              <w:spacing w:after="0" w:line="240" w:lineRule="auto"/>
              <w:jc w:val="center"/>
            </w:pPr>
            <w:r w:rsidRPr="00140818">
              <w:rPr>
                <w:b/>
                <w:sz w:val="14"/>
              </w:rPr>
              <w:t>KPI description</w:t>
            </w:r>
          </w:p>
        </w:tc>
        <w:tc>
          <w:tcPr>
            <w:tcW w:w="1994" w:type="dxa"/>
            <w:vAlign w:val="center"/>
          </w:tcPr>
          <w:p w14:paraId="2CC5EE0B" w14:textId="77777777" w:rsidR="003B7730" w:rsidRPr="00140818" w:rsidRDefault="00A07600">
            <w:pPr>
              <w:spacing w:after="0" w:line="240" w:lineRule="auto"/>
              <w:jc w:val="center"/>
            </w:pPr>
            <w:r w:rsidRPr="00140818">
              <w:rPr>
                <w:b/>
                <w:sz w:val="14"/>
              </w:rPr>
              <w:t>Suggested threshold / target</w:t>
            </w:r>
          </w:p>
        </w:tc>
        <w:tc>
          <w:tcPr>
            <w:tcW w:w="1994" w:type="dxa"/>
            <w:vAlign w:val="center"/>
          </w:tcPr>
          <w:p w14:paraId="4049F828" w14:textId="77777777" w:rsidR="003B7730" w:rsidRPr="00140818" w:rsidRDefault="00A07600">
            <w:pPr>
              <w:spacing w:after="0" w:line="240" w:lineRule="auto"/>
              <w:jc w:val="center"/>
            </w:pPr>
            <w:r w:rsidRPr="00140818">
              <w:rPr>
                <w:b/>
                <w:sz w:val="14"/>
              </w:rPr>
              <w:t>Main reference frameworks or sources (illustrative)</w:t>
            </w:r>
          </w:p>
        </w:tc>
        <w:tc>
          <w:tcPr>
            <w:tcW w:w="1994" w:type="dxa"/>
            <w:vAlign w:val="center"/>
          </w:tcPr>
          <w:p w14:paraId="70C20067" w14:textId="77777777" w:rsidR="003B7730" w:rsidRPr="00140818" w:rsidRDefault="00A07600">
            <w:pPr>
              <w:spacing w:after="0" w:line="240" w:lineRule="auto"/>
              <w:jc w:val="center"/>
            </w:pPr>
            <w:r w:rsidRPr="00140818">
              <w:rPr>
                <w:b/>
                <w:sz w:val="14"/>
              </w:rPr>
              <w:t>Scope of application and additional notes</w:t>
            </w:r>
          </w:p>
        </w:tc>
      </w:tr>
      <w:tr w:rsidR="003B7730" w:rsidRPr="00140818" w14:paraId="1F396427" w14:textId="77777777">
        <w:trPr>
          <w:jc w:val="center"/>
        </w:trPr>
        <w:tc>
          <w:tcPr>
            <w:tcW w:w="1994" w:type="dxa"/>
            <w:vAlign w:val="center"/>
          </w:tcPr>
          <w:p w14:paraId="6D4DEF10" w14:textId="77777777" w:rsidR="003B7730" w:rsidRPr="00140818" w:rsidRDefault="00A07600">
            <w:pPr>
              <w:spacing w:after="0" w:line="240" w:lineRule="auto"/>
            </w:pPr>
            <w:r w:rsidRPr="00140818">
              <w:rPr>
                <w:sz w:val="14"/>
              </w:rPr>
              <w:lastRenderedPageBreak/>
              <w:t>KPI-1</w:t>
            </w:r>
          </w:p>
        </w:tc>
        <w:tc>
          <w:tcPr>
            <w:tcW w:w="1994" w:type="dxa"/>
            <w:vAlign w:val="center"/>
          </w:tcPr>
          <w:p w14:paraId="61D930D9" w14:textId="77777777" w:rsidR="003B7730" w:rsidRPr="00140818" w:rsidRDefault="00A07600">
            <w:pPr>
              <w:spacing w:after="0" w:line="240" w:lineRule="auto"/>
            </w:pPr>
            <w:r w:rsidRPr="00140818">
              <w:rPr>
                <w:sz w:val="14"/>
              </w:rPr>
              <w:t>Number of incidents involving leakage of sensitive personal health data</w:t>
            </w:r>
          </w:p>
        </w:tc>
        <w:tc>
          <w:tcPr>
            <w:tcW w:w="1994" w:type="dxa"/>
            <w:vAlign w:val="center"/>
          </w:tcPr>
          <w:p w14:paraId="6433CE5F" w14:textId="77777777" w:rsidR="003B7730" w:rsidRPr="00140818" w:rsidRDefault="00A07600">
            <w:pPr>
              <w:spacing w:after="0" w:line="240" w:lineRule="auto"/>
            </w:pPr>
            <w:r w:rsidRPr="00140818">
              <w:rPr>
                <w:sz w:val="14"/>
              </w:rPr>
              <w:t>Target: 0 reportable material data-breach incidents per year; 100% incident response and documentation for any detected event</w:t>
            </w:r>
          </w:p>
        </w:tc>
        <w:tc>
          <w:tcPr>
            <w:tcW w:w="1994" w:type="dxa"/>
            <w:vAlign w:val="center"/>
          </w:tcPr>
          <w:p w14:paraId="3280EEAD" w14:textId="77777777" w:rsidR="003B7730" w:rsidRPr="00140818" w:rsidRDefault="00A07600">
            <w:pPr>
              <w:spacing w:after="0" w:line="240" w:lineRule="auto"/>
            </w:pPr>
            <w:r w:rsidRPr="00140818">
              <w:rPr>
                <w:sz w:val="14"/>
              </w:rPr>
              <w:t>• Safety and robustness requirements for high-risk AI systems under the EU AI Act • Data-protection regulations (e.g., GDPR principles) and general requirements under China’s Personal Information Protection Law and Data Security Law • NMPA guidance on cybersecurity for medical devices</w:t>
            </w:r>
          </w:p>
        </w:tc>
        <w:tc>
          <w:tcPr>
            <w:tcW w:w="1994" w:type="dxa"/>
            <w:vAlign w:val="center"/>
          </w:tcPr>
          <w:p w14:paraId="1751265C" w14:textId="77777777" w:rsidR="003B7730" w:rsidRPr="00140818" w:rsidRDefault="00A07600">
            <w:pPr>
              <w:spacing w:after="0" w:line="240" w:lineRule="auto"/>
            </w:pPr>
            <w:r w:rsidRPr="00140818">
              <w:rPr>
                <w:sz w:val="14"/>
              </w:rPr>
              <w:t>Applies to all LLM applications that process identifiable health data. Any leakage should trigger root-cause analysis, corrective and preventive actions (CAPA) and, where required, regulatory reporting.</w:t>
            </w:r>
          </w:p>
        </w:tc>
      </w:tr>
      <w:tr w:rsidR="003B7730" w:rsidRPr="00140818" w14:paraId="03ADCD2B" w14:textId="77777777">
        <w:trPr>
          <w:jc w:val="center"/>
        </w:trPr>
        <w:tc>
          <w:tcPr>
            <w:tcW w:w="1994" w:type="dxa"/>
            <w:vAlign w:val="center"/>
          </w:tcPr>
          <w:p w14:paraId="77C3DFA4" w14:textId="77777777" w:rsidR="003B7730" w:rsidRPr="00140818" w:rsidRDefault="00A07600">
            <w:pPr>
              <w:spacing w:after="0" w:line="240" w:lineRule="auto"/>
            </w:pPr>
            <w:r w:rsidRPr="00140818">
              <w:rPr>
                <w:sz w:val="14"/>
              </w:rPr>
              <w:t>KPI-2</w:t>
            </w:r>
          </w:p>
        </w:tc>
        <w:tc>
          <w:tcPr>
            <w:tcW w:w="1994" w:type="dxa"/>
            <w:vAlign w:val="center"/>
          </w:tcPr>
          <w:p w14:paraId="30678E9D" w14:textId="77777777" w:rsidR="003B7730" w:rsidRPr="00140818" w:rsidRDefault="00A07600">
            <w:pPr>
              <w:spacing w:after="0" w:line="240" w:lineRule="auto"/>
            </w:pPr>
            <w:r w:rsidRPr="00140818">
              <w:rPr>
                <w:sz w:val="14"/>
              </w:rPr>
              <w:t>Differences in task-appropriate performance metrics across critical subgroups (e.g., escalation accuracy, unsafe recommendation rate, clinically significant error rate, or F1 score, as appropriate)</w:t>
            </w:r>
          </w:p>
        </w:tc>
        <w:tc>
          <w:tcPr>
            <w:tcW w:w="1994" w:type="dxa"/>
            <w:vAlign w:val="center"/>
          </w:tcPr>
          <w:p w14:paraId="0FD6F694" w14:textId="77777777" w:rsidR="003B7730" w:rsidRPr="00140818" w:rsidRDefault="00A07600">
            <w:pPr>
              <w:spacing w:after="0" w:line="240" w:lineRule="auto"/>
            </w:pPr>
            <w:r w:rsidRPr="00140818">
              <w:rPr>
                <w:sz w:val="14"/>
              </w:rPr>
              <w:t>Suggested: subgroup performance differences should remain within a pre-specified clinically acceptable margin (for example, &lt;5% where such a threshold is justified)</w:t>
            </w:r>
          </w:p>
        </w:tc>
        <w:tc>
          <w:tcPr>
            <w:tcW w:w="1994" w:type="dxa"/>
            <w:vAlign w:val="center"/>
          </w:tcPr>
          <w:p w14:paraId="44BE4190" w14:textId="77777777" w:rsidR="003B7730" w:rsidRPr="00140818" w:rsidRDefault="00A07600">
            <w:pPr>
              <w:spacing w:after="0" w:line="240" w:lineRule="auto"/>
            </w:pPr>
            <w:r w:rsidRPr="00140818">
              <w:rPr>
                <w:sz w:val="14"/>
              </w:rPr>
              <w:t>• Recommendations on subgroup reporting and fairness in DECIDE-AI, SPIRIT-AI and related frameworks • EU AI Act provisions on avoiding discriminatory impacts • Literature on fairness and bias mitigation in AI medical devices</w:t>
            </w:r>
          </w:p>
        </w:tc>
        <w:tc>
          <w:tcPr>
            <w:tcW w:w="1994" w:type="dxa"/>
            <w:vAlign w:val="center"/>
          </w:tcPr>
          <w:p w14:paraId="51E61B2F" w14:textId="77777777" w:rsidR="003B7730" w:rsidRPr="00140818" w:rsidRDefault="00A07600">
            <w:pPr>
              <w:spacing w:after="0" w:line="240" w:lineRule="auto"/>
            </w:pPr>
            <w:r w:rsidRPr="00140818">
              <w:rPr>
                <w:sz w:val="14"/>
              </w:rPr>
              <w:t>Applicable where there is substantial risk of performance disparities (e.g., across sex, age, comorbidities, socioeconomic status). The exact threshold should be adjusted according to disease area and clinically acceptable error margins.</w:t>
            </w:r>
          </w:p>
        </w:tc>
      </w:tr>
      <w:tr w:rsidR="003B7730" w:rsidRPr="00140818" w14:paraId="0F21180B" w14:textId="77777777">
        <w:trPr>
          <w:jc w:val="center"/>
        </w:trPr>
        <w:tc>
          <w:tcPr>
            <w:tcW w:w="1994" w:type="dxa"/>
            <w:vAlign w:val="center"/>
          </w:tcPr>
          <w:p w14:paraId="3DA49E19" w14:textId="77777777" w:rsidR="003B7730" w:rsidRPr="00140818" w:rsidRDefault="00A07600">
            <w:pPr>
              <w:spacing w:after="0" w:line="240" w:lineRule="auto"/>
            </w:pPr>
            <w:r w:rsidRPr="00140818">
              <w:rPr>
                <w:sz w:val="14"/>
              </w:rPr>
              <w:t>KPI-3</w:t>
            </w:r>
          </w:p>
        </w:tc>
        <w:tc>
          <w:tcPr>
            <w:tcW w:w="1994" w:type="dxa"/>
            <w:vAlign w:val="center"/>
          </w:tcPr>
          <w:p w14:paraId="6F51F6C0" w14:textId="77777777" w:rsidR="003B7730" w:rsidRPr="00140818" w:rsidRDefault="00A07600">
            <w:pPr>
              <w:spacing w:after="0" w:line="240" w:lineRule="auto"/>
            </w:pPr>
            <w:r w:rsidRPr="00140818">
              <w:rPr>
                <w:sz w:val="14"/>
              </w:rPr>
              <w:t>Coverage of traceable logs for critical decisions or high-risk outputs</w:t>
            </w:r>
          </w:p>
        </w:tc>
        <w:tc>
          <w:tcPr>
            <w:tcW w:w="1994" w:type="dxa"/>
            <w:vAlign w:val="center"/>
          </w:tcPr>
          <w:p w14:paraId="36742381" w14:textId="77777777" w:rsidR="003B7730" w:rsidRPr="00140818" w:rsidRDefault="00A07600">
            <w:pPr>
              <w:spacing w:after="0" w:line="240" w:lineRule="auto"/>
            </w:pPr>
            <w:r w:rsidRPr="00140818">
              <w:rPr>
                <w:sz w:val="14"/>
              </w:rPr>
              <w:t>Target: 100%</w:t>
            </w:r>
          </w:p>
        </w:tc>
        <w:tc>
          <w:tcPr>
            <w:tcW w:w="1994" w:type="dxa"/>
            <w:vAlign w:val="center"/>
          </w:tcPr>
          <w:p w14:paraId="2082DA2A" w14:textId="77777777" w:rsidR="003B7730" w:rsidRPr="00140818" w:rsidRDefault="00A07600">
            <w:pPr>
              <w:spacing w:after="0" w:line="240" w:lineRule="auto"/>
            </w:pPr>
            <w:r w:rsidRPr="00140818">
              <w:rPr>
                <w:sz w:val="14"/>
              </w:rPr>
              <w:t>• IMDRF GMLP emphasis on traceability and audit trails • NMPA expectations on traceability for software changes, issue tracking and adverse event investigation • Good-practice summaries (e.g., RSNA publications) on logging in imaging AI</w:t>
            </w:r>
          </w:p>
        </w:tc>
        <w:tc>
          <w:tcPr>
            <w:tcW w:w="1994" w:type="dxa"/>
            <w:vAlign w:val="center"/>
          </w:tcPr>
          <w:p w14:paraId="56F84FFA" w14:textId="77777777" w:rsidR="003B7730" w:rsidRPr="00140818" w:rsidRDefault="00A07600">
            <w:pPr>
              <w:spacing w:after="0" w:line="240" w:lineRule="auto"/>
            </w:pPr>
            <w:r w:rsidRPr="00140818">
              <w:rPr>
                <w:sz w:val="14"/>
              </w:rPr>
              <w:t>Applies to all outputs used for diagnosis, treatment advice, or high-risk exercise-prescription adjustments. Logs should at least include a privacy-preserving input record or summary, model or version identifier, timestamp, output category, and relevant user or clinician actions.</w:t>
            </w:r>
          </w:p>
        </w:tc>
      </w:tr>
      <w:tr w:rsidR="003B7730" w:rsidRPr="00140818" w14:paraId="51DEDDE9" w14:textId="77777777">
        <w:trPr>
          <w:jc w:val="center"/>
        </w:trPr>
        <w:tc>
          <w:tcPr>
            <w:tcW w:w="1994" w:type="dxa"/>
            <w:vAlign w:val="center"/>
          </w:tcPr>
          <w:p w14:paraId="03A418E5" w14:textId="77777777" w:rsidR="003B7730" w:rsidRPr="00140818" w:rsidRDefault="00A07600">
            <w:pPr>
              <w:spacing w:after="0" w:line="240" w:lineRule="auto"/>
            </w:pPr>
            <w:r w:rsidRPr="00140818">
              <w:rPr>
                <w:sz w:val="14"/>
              </w:rPr>
              <w:t>KPI-4</w:t>
            </w:r>
          </w:p>
        </w:tc>
        <w:tc>
          <w:tcPr>
            <w:tcW w:w="1994" w:type="dxa"/>
            <w:vAlign w:val="center"/>
          </w:tcPr>
          <w:p w14:paraId="495BB3D3" w14:textId="77777777" w:rsidR="003B7730" w:rsidRPr="00140818" w:rsidRDefault="00A07600">
            <w:pPr>
              <w:spacing w:after="0" w:line="240" w:lineRule="auto"/>
            </w:pPr>
            <w:r w:rsidRPr="00140818">
              <w:rPr>
                <w:sz w:val="14"/>
              </w:rPr>
              <w:t>Risk-proportionate human-review coverage for high-risk recommendations and safety-critical escalation outputs</w:t>
            </w:r>
          </w:p>
        </w:tc>
        <w:tc>
          <w:tcPr>
            <w:tcW w:w="1994" w:type="dxa"/>
            <w:vAlign w:val="center"/>
          </w:tcPr>
          <w:p w14:paraId="5E0E8D0D" w14:textId="77777777" w:rsidR="003B7730" w:rsidRPr="00140818" w:rsidRDefault="00A07600">
            <w:pPr>
              <w:spacing w:after="0" w:line="240" w:lineRule="auto"/>
            </w:pPr>
            <w:r w:rsidRPr="00140818">
              <w:rPr>
                <w:sz w:val="14"/>
              </w:rPr>
              <w:t>High-risk triggers: mandatory system interception and qualified human confirmation before delivery or implementation. Medium-risk or borderline outputs: periodic retrospective human audit using a pre-specified sampling rate, such as ≥10% or another justified risk-based threshold.</w:t>
            </w:r>
          </w:p>
        </w:tc>
        <w:tc>
          <w:tcPr>
            <w:tcW w:w="1994" w:type="dxa"/>
            <w:vAlign w:val="center"/>
          </w:tcPr>
          <w:p w14:paraId="6F461F09" w14:textId="77777777" w:rsidR="003B7730" w:rsidRPr="00140818" w:rsidRDefault="00A07600">
            <w:pPr>
              <w:spacing w:after="0" w:line="240" w:lineRule="auto"/>
            </w:pPr>
            <w:r w:rsidRPr="00140818">
              <w:rPr>
                <w:sz w:val="14"/>
              </w:rPr>
              <w:t>• Risk-proportionate oversight principles in AI-enabled device guidance and SaMD lifecycle frameworks • NMPA requirements that major medical decisions be made or ultimately confirmed by appropriately qualified professionals • DECIDE-AI and related guidance on human–AI collaboration</w:t>
            </w:r>
          </w:p>
        </w:tc>
        <w:tc>
          <w:tcPr>
            <w:tcW w:w="1994" w:type="dxa"/>
            <w:vAlign w:val="center"/>
          </w:tcPr>
          <w:p w14:paraId="70218B03" w14:textId="77777777" w:rsidR="003B7730" w:rsidRPr="00140818" w:rsidRDefault="00A07600">
            <w:pPr>
              <w:spacing w:after="0" w:line="240" w:lineRule="auto"/>
            </w:pPr>
            <w:r w:rsidRPr="00140818">
              <w:rPr>
                <w:sz w:val="14"/>
              </w:rPr>
              <w:t>Applies to clinical or rehabilitation decision-making and to consumer-facing tools that generate risk alerts. The key control is not universal real-time review of every low-risk output, but mandatory interception of high-risk triggers and documented retrospective auditing of lower-risk outputs.</w:t>
            </w:r>
          </w:p>
        </w:tc>
      </w:tr>
      <w:tr w:rsidR="003B7730" w:rsidRPr="00140818" w14:paraId="7D5F5ADE" w14:textId="77777777">
        <w:trPr>
          <w:jc w:val="center"/>
        </w:trPr>
        <w:tc>
          <w:tcPr>
            <w:tcW w:w="1994" w:type="dxa"/>
            <w:vAlign w:val="center"/>
          </w:tcPr>
          <w:p w14:paraId="6DF41C2B" w14:textId="77777777" w:rsidR="003B7730" w:rsidRPr="00140818" w:rsidRDefault="00A07600">
            <w:pPr>
              <w:spacing w:after="0" w:line="240" w:lineRule="auto"/>
            </w:pPr>
            <w:r w:rsidRPr="00140818">
              <w:rPr>
                <w:sz w:val="14"/>
              </w:rPr>
              <w:t>KPI-5</w:t>
            </w:r>
          </w:p>
        </w:tc>
        <w:tc>
          <w:tcPr>
            <w:tcW w:w="1994" w:type="dxa"/>
            <w:vAlign w:val="center"/>
          </w:tcPr>
          <w:p w14:paraId="48E9865F" w14:textId="77777777" w:rsidR="003B7730" w:rsidRPr="00140818" w:rsidRDefault="00A07600">
            <w:pPr>
              <w:spacing w:after="0" w:line="240" w:lineRule="auto"/>
            </w:pPr>
            <w:r w:rsidRPr="00140818">
              <w:rPr>
                <w:sz w:val="14"/>
              </w:rPr>
              <w:t>User understanding of key risk notices and usage limitations</w:t>
            </w:r>
          </w:p>
        </w:tc>
        <w:tc>
          <w:tcPr>
            <w:tcW w:w="1994" w:type="dxa"/>
            <w:vAlign w:val="center"/>
          </w:tcPr>
          <w:p w14:paraId="41D4C1F4" w14:textId="77777777" w:rsidR="003B7730" w:rsidRPr="00140818" w:rsidRDefault="00A07600">
            <w:pPr>
              <w:spacing w:after="0" w:line="240" w:lineRule="auto"/>
            </w:pPr>
            <w:r w:rsidRPr="00140818">
              <w:rPr>
                <w:sz w:val="14"/>
              </w:rPr>
              <w:t>Suggested: ≥90% correct comprehension of critical warnings and usage limitations among intended users in usability or comprehension testing</w:t>
            </w:r>
          </w:p>
        </w:tc>
        <w:tc>
          <w:tcPr>
            <w:tcW w:w="1994" w:type="dxa"/>
            <w:vAlign w:val="center"/>
          </w:tcPr>
          <w:p w14:paraId="1A218682" w14:textId="77777777" w:rsidR="003B7730" w:rsidRPr="00140818" w:rsidRDefault="00A07600">
            <w:pPr>
              <w:spacing w:after="0" w:line="240" w:lineRule="auto"/>
            </w:pPr>
            <w:r w:rsidRPr="00140818">
              <w:rPr>
                <w:sz w:val="14"/>
              </w:rPr>
              <w:t>• Regulations on medical device labeling and instructions for use • Research on health literacy and risk communication • Evaluation practices for patient education in digital health interventions</w:t>
            </w:r>
          </w:p>
        </w:tc>
        <w:tc>
          <w:tcPr>
            <w:tcW w:w="1994" w:type="dxa"/>
            <w:vAlign w:val="center"/>
          </w:tcPr>
          <w:p w14:paraId="1331ED0A" w14:textId="77777777" w:rsidR="003B7730" w:rsidRPr="00140818" w:rsidRDefault="00A07600">
            <w:pPr>
              <w:spacing w:after="0" w:line="240" w:lineRule="auto"/>
            </w:pPr>
            <w:r w:rsidRPr="00140818">
              <w:rPr>
                <w:sz w:val="14"/>
              </w:rPr>
              <w:t>May be assessed via questionnaires, short quizzes or usability tests, especially for tools aimed at the general public or frail patients in exercise and health guidance.</w:t>
            </w:r>
          </w:p>
        </w:tc>
      </w:tr>
      <w:tr w:rsidR="003B7730" w:rsidRPr="00140818" w14:paraId="701CECC6" w14:textId="77777777">
        <w:trPr>
          <w:jc w:val="center"/>
        </w:trPr>
        <w:tc>
          <w:tcPr>
            <w:tcW w:w="1994" w:type="dxa"/>
            <w:vAlign w:val="center"/>
          </w:tcPr>
          <w:p w14:paraId="4E2DE65E" w14:textId="77777777" w:rsidR="003B7730" w:rsidRPr="00140818" w:rsidRDefault="00A07600">
            <w:pPr>
              <w:spacing w:after="0" w:line="240" w:lineRule="auto"/>
            </w:pPr>
            <w:r w:rsidRPr="00140818">
              <w:rPr>
                <w:sz w:val="14"/>
              </w:rPr>
              <w:t>KPI-6</w:t>
            </w:r>
          </w:p>
        </w:tc>
        <w:tc>
          <w:tcPr>
            <w:tcW w:w="1994" w:type="dxa"/>
            <w:vAlign w:val="center"/>
          </w:tcPr>
          <w:p w14:paraId="51EB7765" w14:textId="77777777" w:rsidR="003B7730" w:rsidRPr="00140818" w:rsidRDefault="00A07600">
            <w:pPr>
              <w:spacing w:after="0" w:line="240" w:lineRule="auto"/>
            </w:pPr>
            <w:r w:rsidRPr="00140818">
              <w:rPr>
                <w:sz w:val="14"/>
              </w:rPr>
              <w:t>Proportion of serious adverse events reported within the required time frame</w:t>
            </w:r>
          </w:p>
        </w:tc>
        <w:tc>
          <w:tcPr>
            <w:tcW w:w="1994" w:type="dxa"/>
            <w:vAlign w:val="center"/>
          </w:tcPr>
          <w:p w14:paraId="51502FF6" w14:textId="77777777" w:rsidR="003B7730" w:rsidRPr="00140818" w:rsidRDefault="00A07600">
            <w:pPr>
              <w:spacing w:after="0" w:line="240" w:lineRule="auto"/>
            </w:pPr>
            <w:r w:rsidRPr="00140818">
              <w:rPr>
                <w:sz w:val="14"/>
              </w:rPr>
              <w:t>Target: 100%</w:t>
            </w:r>
          </w:p>
        </w:tc>
        <w:tc>
          <w:tcPr>
            <w:tcW w:w="1994" w:type="dxa"/>
            <w:vAlign w:val="center"/>
          </w:tcPr>
          <w:p w14:paraId="0C4CDB25" w14:textId="77777777" w:rsidR="003B7730" w:rsidRPr="00140818" w:rsidRDefault="00A07600">
            <w:pPr>
              <w:spacing w:after="0" w:line="240" w:lineRule="auto"/>
            </w:pPr>
            <w:r w:rsidRPr="00140818">
              <w:rPr>
                <w:sz w:val="14"/>
              </w:rPr>
              <w:t>• Regulations on medical device adverse event monitoring • Core requirements from NMPA, EU and FDA for timely reporting of serious adverse events • Practice on using real-world data/evidence in safety monitoring</w:t>
            </w:r>
          </w:p>
        </w:tc>
        <w:tc>
          <w:tcPr>
            <w:tcW w:w="1994" w:type="dxa"/>
            <w:vAlign w:val="center"/>
          </w:tcPr>
          <w:p w14:paraId="7B7FC7B2" w14:textId="77777777" w:rsidR="003B7730" w:rsidRPr="00140818" w:rsidRDefault="00A07600">
            <w:pPr>
              <w:spacing w:after="0" w:line="240" w:lineRule="auto"/>
            </w:pPr>
            <w:r w:rsidRPr="00140818">
              <w:rPr>
                <w:sz w:val="14"/>
              </w:rPr>
              <w:t>Applies to software classified as medical devices. The “required time frame” should be set in accordance with the relevant regulations and local regulatory expectations.</w:t>
            </w:r>
          </w:p>
        </w:tc>
      </w:tr>
      <w:tr w:rsidR="003B7730" w:rsidRPr="00140818" w14:paraId="7D69A056" w14:textId="77777777">
        <w:trPr>
          <w:jc w:val="center"/>
        </w:trPr>
        <w:tc>
          <w:tcPr>
            <w:tcW w:w="1994" w:type="dxa"/>
            <w:vAlign w:val="center"/>
          </w:tcPr>
          <w:p w14:paraId="20B4648A" w14:textId="77777777" w:rsidR="003B7730" w:rsidRPr="00140818" w:rsidRDefault="00A07600">
            <w:pPr>
              <w:spacing w:after="0" w:line="240" w:lineRule="auto"/>
            </w:pPr>
            <w:r w:rsidRPr="00140818">
              <w:rPr>
                <w:sz w:val="14"/>
              </w:rPr>
              <w:t>KPI-7</w:t>
            </w:r>
          </w:p>
        </w:tc>
        <w:tc>
          <w:tcPr>
            <w:tcW w:w="1994" w:type="dxa"/>
            <w:vAlign w:val="center"/>
          </w:tcPr>
          <w:p w14:paraId="4381B84E" w14:textId="77777777" w:rsidR="003B7730" w:rsidRPr="00140818" w:rsidRDefault="00A07600">
            <w:pPr>
              <w:spacing w:after="0" w:line="240" w:lineRule="auto"/>
            </w:pPr>
            <w:r w:rsidRPr="00140818">
              <w:rPr>
                <w:sz w:val="14"/>
              </w:rPr>
              <w:t>Regression-test coverage for major model, rule-base, or safety-critical content updates</w:t>
            </w:r>
          </w:p>
        </w:tc>
        <w:tc>
          <w:tcPr>
            <w:tcW w:w="1994" w:type="dxa"/>
            <w:vAlign w:val="center"/>
          </w:tcPr>
          <w:p w14:paraId="62886EB0" w14:textId="77777777" w:rsidR="003B7730" w:rsidRPr="00140818" w:rsidRDefault="00A07600">
            <w:pPr>
              <w:spacing w:after="0" w:line="240" w:lineRule="auto"/>
            </w:pPr>
            <w:r w:rsidRPr="00140818">
              <w:rPr>
                <w:sz w:val="14"/>
              </w:rPr>
              <w:t>Suggested: 100% coverage of predefined safety-critical test cases and near-complete coverage of critical functions</w:t>
            </w:r>
          </w:p>
        </w:tc>
        <w:tc>
          <w:tcPr>
            <w:tcW w:w="1994" w:type="dxa"/>
            <w:vAlign w:val="center"/>
          </w:tcPr>
          <w:p w14:paraId="270B346D" w14:textId="77777777" w:rsidR="003B7730" w:rsidRPr="00140818" w:rsidRDefault="00A07600">
            <w:pPr>
              <w:spacing w:after="0" w:line="240" w:lineRule="auto"/>
            </w:pPr>
            <w:r w:rsidRPr="00140818">
              <w:rPr>
                <w:sz w:val="14"/>
              </w:rPr>
              <w:t>• FDA concepts underlying predetermined change control plans (PCCPs) • NMPA technical requirements on substantial software changes and re-evaluation • Software-engineering and MLOps norms on regression testing</w:t>
            </w:r>
          </w:p>
        </w:tc>
        <w:tc>
          <w:tcPr>
            <w:tcW w:w="1994" w:type="dxa"/>
            <w:vAlign w:val="center"/>
          </w:tcPr>
          <w:p w14:paraId="73E6EEF2" w14:textId="77777777" w:rsidR="003B7730" w:rsidRPr="00140818" w:rsidRDefault="00A07600">
            <w:pPr>
              <w:spacing w:after="0" w:line="240" w:lineRule="auto"/>
            </w:pPr>
            <w:r w:rsidRPr="00140818">
              <w:rPr>
                <w:sz w:val="14"/>
              </w:rPr>
              <w:t>Applicable to LLM applications with frequent update needs. Criteria for “major updates” should be defined in advance, with corresponding testing and documentation procedures.</w:t>
            </w:r>
          </w:p>
        </w:tc>
      </w:tr>
      <w:tr w:rsidR="003B7730" w:rsidRPr="00140818" w14:paraId="57197A51" w14:textId="77777777">
        <w:trPr>
          <w:jc w:val="center"/>
        </w:trPr>
        <w:tc>
          <w:tcPr>
            <w:tcW w:w="1994" w:type="dxa"/>
            <w:vAlign w:val="center"/>
          </w:tcPr>
          <w:p w14:paraId="58390F22" w14:textId="77777777" w:rsidR="003B7730" w:rsidRPr="00140818" w:rsidRDefault="00A07600">
            <w:pPr>
              <w:spacing w:after="0" w:line="240" w:lineRule="auto"/>
            </w:pPr>
            <w:r w:rsidRPr="00140818">
              <w:rPr>
                <w:sz w:val="14"/>
              </w:rPr>
              <w:t>KPI-8</w:t>
            </w:r>
          </w:p>
        </w:tc>
        <w:tc>
          <w:tcPr>
            <w:tcW w:w="1994" w:type="dxa"/>
            <w:vAlign w:val="center"/>
          </w:tcPr>
          <w:p w14:paraId="200669FD" w14:textId="77777777" w:rsidR="003B7730" w:rsidRPr="00140818" w:rsidRDefault="00A07600">
            <w:pPr>
              <w:spacing w:after="0" w:line="240" w:lineRule="auto"/>
            </w:pPr>
            <w:r w:rsidRPr="00140818">
              <w:rPr>
                <w:sz w:val="14"/>
              </w:rPr>
              <w:t>Prompt robustness, hallucination-trigger rate and output-consistency monitoring for safety-relevant prompts</w:t>
            </w:r>
          </w:p>
        </w:tc>
        <w:tc>
          <w:tcPr>
            <w:tcW w:w="1994" w:type="dxa"/>
            <w:vAlign w:val="center"/>
          </w:tcPr>
          <w:p w14:paraId="311CD232" w14:textId="77777777" w:rsidR="003B7730" w:rsidRPr="00140818" w:rsidRDefault="00A07600">
            <w:pPr>
              <w:spacing w:after="0" w:line="240" w:lineRule="auto"/>
            </w:pPr>
            <w:r w:rsidRPr="00140818">
              <w:rPr>
                <w:sz w:val="14"/>
              </w:rPr>
              <w:t>Suggested: 100% completion of predefined prompt-sensitivity and red-teaming test cases before major release; no unresolved high-severity hallucination or unsafe exercise-advice cases in the release gate; ongoing post-deployment monitoring with CAPA for recurrent triggers.</w:t>
            </w:r>
          </w:p>
        </w:tc>
        <w:tc>
          <w:tcPr>
            <w:tcW w:w="1994" w:type="dxa"/>
            <w:vAlign w:val="center"/>
          </w:tcPr>
          <w:p w14:paraId="39B8A65A" w14:textId="77777777" w:rsidR="003B7730" w:rsidRPr="00140818" w:rsidRDefault="00A07600">
            <w:pPr>
              <w:spacing w:after="0" w:line="240" w:lineRule="auto"/>
            </w:pPr>
            <w:r w:rsidRPr="00140818">
              <w:rPr>
                <w:sz w:val="14"/>
              </w:rPr>
              <w:t>• MI-CLEAR-LLM reporting items for LLM accuracy evaluation • FDA PCCP and AI-enabled device lifecycle concepts for change control and safety monitoring • IMDRF GMLP principles for model development and lifecycle governance</w:t>
            </w:r>
          </w:p>
        </w:tc>
        <w:tc>
          <w:tcPr>
            <w:tcW w:w="1994" w:type="dxa"/>
            <w:vAlign w:val="center"/>
          </w:tcPr>
          <w:p w14:paraId="7BD28A88" w14:textId="77777777" w:rsidR="003B7730" w:rsidRPr="00140818" w:rsidRDefault="00A07600">
            <w:pPr>
              <w:spacing w:after="0" w:line="240" w:lineRule="auto"/>
            </w:pPr>
            <w:r w:rsidRPr="00140818">
              <w:rPr>
                <w:sz w:val="14"/>
              </w:rPr>
              <w:t>Applies to all LLM-based applications that generate personalised exercise, rehabilitation or risk-warning text. A maintained red-teaming dataset should include edge cases such as chest pain, dyspnoea, syncope, medication changes, post-operative restrictions and conflicting user prompts.</w:t>
            </w:r>
          </w:p>
        </w:tc>
      </w:tr>
    </w:tbl>
    <w:p w14:paraId="07765975" w14:textId="77777777" w:rsidR="003B7730" w:rsidRPr="00140818" w:rsidRDefault="00A07600">
      <w:pPr>
        <w:spacing w:after="160"/>
      </w:pPr>
      <w:r w:rsidRPr="00140818">
        <w:rPr>
          <w:sz w:val="16"/>
        </w:rPr>
        <w:t>Note: KPI thresholds are illustrative suggestions. Concrete values should be calibrated based on disease area, use context, existing evidence, prompt-risk profile, and dialogue with regulators.</w:t>
      </w:r>
    </w:p>
    <w:p w14:paraId="6252A3C9" w14:textId="77777777" w:rsidR="003B7730" w:rsidRPr="00140818" w:rsidRDefault="00A07600">
      <w:pPr>
        <w:pStyle w:val="Heading1"/>
      </w:pPr>
      <w:r w:rsidRPr="00140818">
        <w:rPr>
          <w:rFonts w:ascii="Times New Roman" w:eastAsia="Times New Roman" w:hAnsi="Times New Roman"/>
        </w:rPr>
        <w:lastRenderedPageBreak/>
        <w:t>Supplementary Material D. Traceability audit and construct-retention rationale for the six-dimensional risk trigger matrix</w:t>
      </w:r>
    </w:p>
    <w:p w14:paraId="17623E66" w14:textId="77777777" w:rsidR="003B7730" w:rsidRPr="00140818" w:rsidRDefault="00A07600">
      <w:r w:rsidRPr="00140818">
        <w:t>This supplementary material documents how the six dimensions of the proposed trigger matrix were derived from the core source corpus and why related constructs were either retained, combined, or treated as cross-cutting governance requirements. Supplementary Table 3 maps key legal, regulatory, technical, and health-AI evaluation sources to the source-specific governance signals extracted and to the dimensions they support. Supplementary Table 4 explains the construct-retention and non-merger decisions, incl</w:t>
      </w:r>
      <w:r w:rsidRPr="00140818">
        <w:t>uding why the dimensions are not claimed to be statistically orthogonal and why human oversight, privacy, evidence generation, and model architecture are not treated as additional stand-alone dimensions. The tables are intended to increase transparency and facilitate later expert validation; they do not constitute a formal legal classification method.19–29,25–44</w:t>
      </w:r>
    </w:p>
    <w:p w14:paraId="2F008381" w14:textId="77777777" w:rsidR="003B7730" w:rsidRPr="00140818" w:rsidRDefault="00A07600">
      <w:pPr>
        <w:spacing w:after="60"/>
      </w:pPr>
      <w:r w:rsidRPr="00140818">
        <w:rPr>
          <w:b/>
        </w:rPr>
        <w:t>Supplementary Table 3. Traceable source/regulation-to-dimension mapping for the six-dimensional risk trigger matrix</w:t>
      </w:r>
    </w:p>
    <w:tbl>
      <w:tblPr>
        <w:tblStyle w:val="TableGrid"/>
        <w:tblW w:w="0" w:type="auto"/>
        <w:jc w:val="center"/>
        <w:tblLook w:val="04A0" w:firstRow="1" w:lastRow="0" w:firstColumn="1" w:lastColumn="0" w:noHBand="0" w:noVBand="1"/>
      </w:tblPr>
      <w:tblGrid>
        <w:gridCol w:w="1969"/>
        <w:gridCol w:w="1983"/>
        <w:gridCol w:w="2296"/>
        <w:gridCol w:w="1965"/>
        <w:gridCol w:w="1975"/>
      </w:tblGrid>
      <w:tr w:rsidR="003B7730" w:rsidRPr="00140818" w14:paraId="1DA4098A" w14:textId="77777777">
        <w:trPr>
          <w:tblHeader/>
          <w:jc w:val="center"/>
        </w:trPr>
        <w:tc>
          <w:tcPr>
            <w:tcW w:w="1994" w:type="dxa"/>
            <w:vAlign w:val="center"/>
          </w:tcPr>
          <w:p w14:paraId="41C1CB66" w14:textId="77777777" w:rsidR="003B7730" w:rsidRPr="00140818" w:rsidRDefault="00A07600">
            <w:pPr>
              <w:spacing w:after="0" w:line="240" w:lineRule="auto"/>
              <w:jc w:val="center"/>
            </w:pPr>
            <w:r w:rsidRPr="00140818">
              <w:rPr>
                <w:b/>
                <w:sz w:val="13"/>
              </w:rPr>
              <w:t>Core source / reference(s)</w:t>
            </w:r>
          </w:p>
        </w:tc>
        <w:tc>
          <w:tcPr>
            <w:tcW w:w="1994" w:type="dxa"/>
            <w:vAlign w:val="center"/>
          </w:tcPr>
          <w:p w14:paraId="42A4D23C" w14:textId="77777777" w:rsidR="003B7730" w:rsidRPr="00140818" w:rsidRDefault="00A07600">
            <w:pPr>
              <w:spacing w:after="0" w:line="240" w:lineRule="auto"/>
              <w:jc w:val="center"/>
            </w:pPr>
            <w:r w:rsidRPr="00140818">
              <w:rPr>
                <w:b/>
                <w:sz w:val="13"/>
              </w:rPr>
              <w:t>Authority and source role</w:t>
            </w:r>
          </w:p>
        </w:tc>
        <w:tc>
          <w:tcPr>
            <w:tcW w:w="1994" w:type="dxa"/>
            <w:vAlign w:val="center"/>
          </w:tcPr>
          <w:p w14:paraId="48221AE4" w14:textId="77777777" w:rsidR="003B7730" w:rsidRPr="00140818" w:rsidRDefault="00A07600">
            <w:pPr>
              <w:spacing w:after="0" w:line="240" w:lineRule="auto"/>
              <w:jc w:val="center"/>
            </w:pPr>
            <w:r w:rsidRPr="00140818">
              <w:rPr>
                <w:b/>
                <w:sz w:val="13"/>
              </w:rPr>
              <w:t>Source-specific governance signal extracted</w:t>
            </w:r>
          </w:p>
        </w:tc>
        <w:tc>
          <w:tcPr>
            <w:tcW w:w="1994" w:type="dxa"/>
            <w:vAlign w:val="center"/>
          </w:tcPr>
          <w:p w14:paraId="5F6E8786" w14:textId="77777777" w:rsidR="003B7730" w:rsidRPr="00140818" w:rsidRDefault="00A07600">
            <w:pPr>
              <w:spacing w:after="0" w:line="240" w:lineRule="auto"/>
              <w:jc w:val="center"/>
            </w:pPr>
            <w:r w:rsidRPr="00140818">
              <w:rPr>
                <w:b/>
                <w:sz w:val="13"/>
              </w:rPr>
              <w:t>Dimensions supported</w:t>
            </w:r>
          </w:p>
        </w:tc>
        <w:tc>
          <w:tcPr>
            <w:tcW w:w="1994" w:type="dxa"/>
            <w:vAlign w:val="center"/>
          </w:tcPr>
          <w:p w14:paraId="2E5212B2" w14:textId="77777777" w:rsidR="003B7730" w:rsidRPr="00140818" w:rsidRDefault="00A07600">
            <w:pPr>
              <w:spacing w:after="0" w:line="240" w:lineRule="auto"/>
              <w:jc w:val="center"/>
            </w:pPr>
            <w:r w:rsidRPr="00140818">
              <w:rPr>
                <w:b/>
                <w:sz w:val="13"/>
              </w:rPr>
              <w:t>Role in the retention decision and boundary</w:t>
            </w:r>
          </w:p>
        </w:tc>
      </w:tr>
      <w:tr w:rsidR="003B7730" w:rsidRPr="00140818" w14:paraId="0875E2AB" w14:textId="77777777">
        <w:trPr>
          <w:jc w:val="center"/>
        </w:trPr>
        <w:tc>
          <w:tcPr>
            <w:tcW w:w="1994" w:type="dxa"/>
            <w:vAlign w:val="center"/>
          </w:tcPr>
          <w:p w14:paraId="390EA290" w14:textId="77777777" w:rsidR="003B7730" w:rsidRPr="00140818" w:rsidRDefault="00A07600">
            <w:pPr>
              <w:spacing w:after="0" w:line="240" w:lineRule="auto"/>
            </w:pPr>
            <w:r w:rsidRPr="00140818">
              <w:rPr>
                <w:sz w:val="13"/>
              </w:rPr>
              <w:t>China: Regulations on Supervision and Administration of Medical Devices (Ref 30)</w:t>
            </w:r>
          </w:p>
        </w:tc>
        <w:tc>
          <w:tcPr>
            <w:tcW w:w="1994" w:type="dxa"/>
            <w:vAlign w:val="center"/>
          </w:tcPr>
          <w:p w14:paraId="017F4755" w14:textId="77777777" w:rsidR="003B7730" w:rsidRPr="00140818" w:rsidRDefault="00A07600">
            <w:pPr>
              <w:spacing w:after="0" w:line="240" w:lineRule="auto"/>
            </w:pPr>
            <w:r w:rsidRPr="00140818">
              <w:rPr>
                <w:sz w:val="13"/>
              </w:rPr>
              <w:t>Binding national medical-device regulation; China-anchored legal backbone.</w:t>
            </w:r>
          </w:p>
        </w:tc>
        <w:tc>
          <w:tcPr>
            <w:tcW w:w="1994" w:type="dxa"/>
            <w:vAlign w:val="center"/>
          </w:tcPr>
          <w:p w14:paraId="0AE03344" w14:textId="77777777" w:rsidR="003B7730" w:rsidRPr="00140818" w:rsidRDefault="00A07600">
            <w:pPr>
              <w:spacing w:after="0" w:line="240" w:lineRule="auto"/>
            </w:pPr>
            <w:r w:rsidRPr="00140818">
              <w:rPr>
                <w:sz w:val="13"/>
              </w:rPr>
              <w:t>Medical-device risk is assessed in relation to the product’s intended purpose, structural characteristics, and method of use; establishes the need to distinguish medical from non-medical use and to manage safety across the product lifecycle.</w:t>
            </w:r>
          </w:p>
        </w:tc>
        <w:tc>
          <w:tcPr>
            <w:tcW w:w="1994" w:type="dxa"/>
            <w:vAlign w:val="center"/>
          </w:tcPr>
          <w:p w14:paraId="561B71B3" w14:textId="77777777" w:rsidR="003B7730" w:rsidRPr="00140818" w:rsidRDefault="00A07600">
            <w:pPr>
              <w:spacing w:after="0" w:line="240" w:lineRule="auto"/>
            </w:pPr>
            <w:r w:rsidRPr="00140818">
              <w:rPr>
                <w:sz w:val="13"/>
              </w:rPr>
              <w:t>D1; D2; D5; D6</w:t>
            </w:r>
          </w:p>
        </w:tc>
        <w:tc>
          <w:tcPr>
            <w:tcW w:w="1994" w:type="dxa"/>
            <w:vAlign w:val="center"/>
          </w:tcPr>
          <w:p w14:paraId="75E5B5A1" w14:textId="77777777" w:rsidR="003B7730" w:rsidRPr="00140818" w:rsidRDefault="00A07600">
            <w:pPr>
              <w:spacing w:after="0" w:line="240" w:lineRule="auto"/>
            </w:pPr>
            <w:r w:rsidRPr="00140818">
              <w:rPr>
                <w:sz w:val="13"/>
              </w:rPr>
              <w:t>Anchors D1 as the primary classification question and supports the relevance of deployment context, use method, and lifecycle controls. It does not by itself create detailed LLM-specific thresholds.</w:t>
            </w:r>
          </w:p>
        </w:tc>
      </w:tr>
      <w:tr w:rsidR="003B7730" w:rsidRPr="00140818" w14:paraId="41FF0E6E" w14:textId="77777777">
        <w:trPr>
          <w:jc w:val="center"/>
        </w:trPr>
        <w:tc>
          <w:tcPr>
            <w:tcW w:w="1994" w:type="dxa"/>
            <w:vAlign w:val="center"/>
          </w:tcPr>
          <w:p w14:paraId="2D85734B" w14:textId="77777777" w:rsidR="003B7730" w:rsidRPr="00140818" w:rsidRDefault="00A07600">
            <w:pPr>
              <w:spacing w:after="0" w:line="240" w:lineRule="auto"/>
            </w:pPr>
            <w:r w:rsidRPr="00140818">
              <w:rPr>
                <w:sz w:val="13"/>
              </w:rPr>
              <w:t>China: Rules for Classification of Medical Devices and Provisions for Medical Device Registration and Filing (Refs 31–32)</w:t>
            </w:r>
          </w:p>
        </w:tc>
        <w:tc>
          <w:tcPr>
            <w:tcW w:w="1994" w:type="dxa"/>
            <w:vAlign w:val="center"/>
          </w:tcPr>
          <w:p w14:paraId="73A4CE6C" w14:textId="77777777" w:rsidR="003B7730" w:rsidRPr="00140818" w:rsidRDefault="00A07600">
            <w:pPr>
              <w:spacing w:after="0" w:line="240" w:lineRule="auto"/>
            </w:pPr>
            <w:r w:rsidRPr="00140818">
              <w:rPr>
                <w:sz w:val="13"/>
              </w:rPr>
              <w:t>Binding/implementing classification and registration instruments.</w:t>
            </w:r>
          </w:p>
        </w:tc>
        <w:tc>
          <w:tcPr>
            <w:tcW w:w="1994" w:type="dxa"/>
            <w:vAlign w:val="center"/>
          </w:tcPr>
          <w:p w14:paraId="148FFEB2" w14:textId="77777777" w:rsidR="003B7730" w:rsidRPr="00140818" w:rsidRDefault="00A07600">
            <w:pPr>
              <w:spacing w:after="0" w:line="240" w:lineRule="auto"/>
            </w:pPr>
            <w:r w:rsidRPr="00140818">
              <w:rPr>
                <w:sz w:val="13"/>
              </w:rPr>
              <w:t>Classification and registration depend on intended use, risk, and product characteristics; submitted documentation must support safety and effectiveness across the declared use.</w:t>
            </w:r>
          </w:p>
        </w:tc>
        <w:tc>
          <w:tcPr>
            <w:tcW w:w="1994" w:type="dxa"/>
            <w:vAlign w:val="center"/>
          </w:tcPr>
          <w:p w14:paraId="732AB712" w14:textId="77777777" w:rsidR="003B7730" w:rsidRPr="00140818" w:rsidRDefault="00A07600">
            <w:pPr>
              <w:spacing w:after="0" w:line="240" w:lineRule="auto"/>
            </w:pPr>
            <w:r w:rsidRPr="00140818">
              <w:rPr>
                <w:sz w:val="13"/>
              </w:rPr>
              <w:t>D1; D2; D5; D6</w:t>
            </w:r>
          </w:p>
        </w:tc>
        <w:tc>
          <w:tcPr>
            <w:tcW w:w="1994" w:type="dxa"/>
            <w:vAlign w:val="center"/>
          </w:tcPr>
          <w:p w14:paraId="48BE2786" w14:textId="77777777" w:rsidR="003B7730" w:rsidRPr="00140818" w:rsidRDefault="00A07600">
            <w:pPr>
              <w:spacing w:after="0" w:line="240" w:lineRule="auto"/>
            </w:pPr>
            <w:r w:rsidRPr="00140818">
              <w:rPr>
                <w:sz w:val="13"/>
              </w:rPr>
              <w:t>Reinforces that claims and intended users cannot be separated from risk evaluation and that material software changes require controlled documentation. Does not independently specify personalization levels.</w:t>
            </w:r>
          </w:p>
        </w:tc>
      </w:tr>
      <w:tr w:rsidR="003B7730" w:rsidRPr="00140818" w14:paraId="7BDECF93" w14:textId="77777777">
        <w:trPr>
          <w:jc w:val="center"/>
        </w:trPr>
        <w:tc>
          <w:tcPr>
            <w:tcW w:w="1994" w:type="dxa"/>
            <w:vAlign w:val="center"/>
          </w:tcPr>
          <w:p w14:paraId="70D96820" w14:textId="77777777" w:rsidR="003B7730" w:rsidRPr="00140818" w:rsidRDefault="00A07600">
            <w:pPr>
              <w:spacing w:after="0" w:line="240" w:lineRule="auto"/>
            </w:pPr>
            <w:r w:rsidRPr="00140818">
              <w:rPr>
                <w:sz w:val="13"/>
              </w:rPr>
              <w:t>China: CMDE Guideline for the Review of Artificial Intelligence Medical Devices and Guideline for the Review of Medical Device Software Registration (Refs 25–26)</w:t>
            </w:r>
          </w:p>
        </w:tc>
        <w:tc>
          <w:tcPr>
            <w:tcW w:w="1994" w:type="dxa"/>
            <w:vAlign w:val="center"/>
          </w:tcPr>
          <w:p w14:paraId="5F7C8F7B" w14:textId="77777777" w:rsidR="003B7730" w:rsidRPr="00140818" w:rsidRDefault="00A07600">
            <w:pPr>
              <w:spacing w:after="0" w:line="240" w:lineRule="auto"/>
            </w:pPr>
            <w:r w:rsidRPr="00140818">
              <w:rPr>
                <w:sz w:val="13"/>
              </w:rPr>
              <w:t>Formal technical-review guidance for AI-enabled medical devices and medical-device software.</w:t>
            </w:r>
          </w:p>
        </w:tc>
        <w:tc>
          <w:tcPr>
            <w:tcW w:w="1994" w:type="dxa"/>
            <w:vAlign w:val="center"/>
          </w:tcPr>
          <w:p w14:paraId="48994543" w14:textId="77777777" w:rsidR="003B7730" w:rsidRPr="00140818" w:rsidRDefault="00A07600">
            <w:pPr>
              <w:spacing w:after="0" w:line="240" w:lineRule="auto"/>
            </w:pPr>
            <w:r w:rsidRPr="00140818">
              <w:rPr>
                <w:sz w:val="13"/>
              </w:rPr>
              <w:t>Requires attention to algorithm description, data quality, validation, software configuration, version management, traceability, and risk control for AI/software functions.</w:t>
            </w:r>
          </w:p>
        </w:tc>
        <w:tc>
          <w:tcPr>
            <w:tcW w:w="1994" w:type="dxa"/>
            <w:vAlign w:val="center"/>
          </w:tcPr>
          <w:p w14:paraId="3B03048A" w14:textId="77777777" w:rsidR="003B7730" w:rsidRPr="00140818" w:rsidRDefault="00A07600">
            <w:pPr>
              <w:spacing w:after="0" w:line="240" w:lineRule="auto"/>
            </w:pPr>
            <w:r w:rsidRPr="00140818">
              <w:rPr>
                <w:sz w:val="13"/>
              </w:rPr>
              <w:t>D3; D4; D5; D6</w:t>
            </w:r>
          </w:p>
        </w:tc>
        <w:tc>
          <w:tcPr>
            <w:tcW w:w="1994" w:type="dxa"/>
            <w:vAlign w:val="center"/>
          </w:tcPr>
          <w:p w14:paraId="7DD1FCDE" w14:textId="77777777" w:rsidR="003B7730" w:rsidRPr="00140818" w:rsidRDefault="00A07600">
            <w:pPr>
              <w:spacing w:after="0" w:line="240" w:lineRule="auto"/>
            </w:pPr>
            <w:r w:rsidRPr="00140818">
              <w:rPr>
                <w:sz w:val="13"/>
              </w:rPr>
              <w:t>Provides China-specific support for retaining data, automation/control, and update pathways as distinct governance questions. Personalization is retained where algorithmic adaptation materially changes outputs, not because every AI function is personalized.</w:t>
            </w:r>
          </w:p>
        </w:tc>
      </w:tr>
      <w:tr w:rsidR="003B7730" w:rsidRPr="00140818" w14:paraId="72952817" w14:textId="77777777">
        <w:trPr>
          <w:jc w:val="center"/>
        </w:trPr>
        <w:tc>
          <w:tcPr>
            <w:tcW w:w="1994" w:type="dxa"/>
            <w:vAlign w:val="center"/>
          </w:tcPr>
          <w:p w14:paraId="2DCE2F38" w14:textId="77777777" w:rsidR="003B7730" w:rsidRPr="00140818" w:rsidRDefault="00A07600">
            <w:pPr>
              <w:spacing w:after="0" w:line="240" w:lineRule="auto"/>
            </w:pPr>
            <w:r w:rsidRPr="00140818">
              <w:rPr>
                <w:sz w:val="13"/>
              </w:rPr>
              <w:t>China: Personal Information Protection Law, Data Security Law, and Cybersecurity Law (Refs 42–44)</w:t>
            </w:r>
          </w:p>
        </w:tc>
        <w:tc>
          <w:tcPr>
            <w:tcW w:w="1994" w:type="dxa"/>
            <w:vAlign w:val="center"/>
          </w:tcPr>
          <w:p w14:paraId="59F631B6" w14:textId="77777777" w:rsidR="003B7730" w:rsidRPr="00140818" w:rsidRDefault="00A07600">
            <w:pPr>
              <w:spacing w:after="0" w:line="240" w:lineRule="auto"/>
            </w:pPr>
            <w:r w:rsidRPr="00140818">
              <w:rPr>
                <w:sz w:val="13"/>
              </w:rPr>
              <w:t>Binding horizontal data-governance and cybersecurity laws.</w:t>
            </w:r>
          </w:p>
        </w:tc>
        <w:tc>
          <w:tcPr>
            <w:tcW w:w="1994" w:type="dxa"/>
            <w:vAlign w:val="center"/>
          </w:tcPr>
          <w:p w14:paraId="54DE0010" w14:textId="77777777" w:rsidR="003B7730" w:rsidRPr="00140818" w:rsidRDefault="00A07600">
            <w:pPr>
              <w:spacing w:after="0" w:line="240" w:lineRule="auto"/>
            </w:pPr>
            <w:r w:rsidRPr="00140818">
              <w:rPr>
                <w:sz w:val="13"/>
              </w:rPr>
              <w:t>Processing identifiable and sensitive information requires lawful, secure, and proportionate governance; data handling and access controls remain material where health-related data are used.</w:t>
            </w:r>
          </w:p>
        </w:tc>
        <w:tc>
          <w:tcPr>
            <w:tcW w:w="1994" w:type="dxa"/>
            <w:vAlign w:val="center"/>
          </w:tcPr>
          <w:p w14:paraId="63B543B2" w14:textId="77777777" w:rsidR="003B7730" w:rsidRPr="00140818" w:rsidRDefault="00A07600">
            <w:pPr>
              <w:spacing w:after="0" w:line="240" w:lineRule="auto"/>
            </w:pPr>
            <w:r w:rsidRPr="00140818">
              <w:rPr>
                <w:sz w:val="13"/>
              </w:rPr>
              <w:t>D4 (primary); D6 (supporting)</w:t>
            </w:r>
          </w:p>
        </w:tc>
        <w:tc>
          <w:tcPr>
            <w:tcW w:w="1994" w:type="dxa"/>
            <w:vAlign w:val="center"/>
          </w:tcPr>
          <w:p w14:paraId="3BF2F45B" w14:textId="77777777" w:rsidR="003B7730" w:rsidRPr="00140818" w:rsidRDefault="00A07600">
            <w:pPr>
              <w:spacing w:after="0" w:line="240" w:lineRule="auto"/>
            </w:pPr>
            <w:r w:rsidRPr="00140818">
              <w:rPr>
                <w:sz w:val="13"/>
              </w:rPr>
              <w:t>Supports the distinction between data-source categories and related governance intensity. These laws support data governance but do not independently determine whether a product has a medical purpose.</w:t>
            </w:r>
          </w:p>
        </w:tc>
      </w:tr>
      <w:tr w:rsidR="003B7730" w:rsidRPr="00140818" w14:paraId="1BA5DC46" w14:textId="77777777">
        <w:trPr>
          <w:jc w:val="center"/>
        </w:trPr>
        <w:tc>
          <w:tcPr>
            <w:tcW w:w="1994" w:type="dxa"/>
            <w:vAlign w:val="center"/>
          </w:tcPr>
          <w:p w14:paraId="5F2FDCCF" w14:textId="77777777" w:rsidR="003B7730" w:rsidRPr="00140818" w:rsidRDefault="00A07600">
            <w:pPr>
              <w:spacing w:after="0" w:line="240" w:lineRule="auto"/>
            </w:pPr>
            <w:r w:rsidRPr="00140818">
              <w:rPr>
                <w:sz w:val="13"/>
              </w:rPr>
              <w:t>China: Internet Diagnosis and Treatment, Internet Hospital, and Telemedicine Measures (Refs 39–41)</w:t>
            </w:r>
          </w:p>
        </w:tc>
        <w:tc>
          <w:tcPr>
            <w:tcW w:w="1994" w:type="dxa"/>
            <w:vAlign w:val="center"/>
          </w:tcPr>
          <w:p w14:paraId="4A36E51D" w14:textId="77777777" w:rsidR="003B7730" w:rsidRPr="00140818" w:rsidRDefault="00A07600">
            <w:pPr>
              <w:spacing w:after="0" w:line="240" w:lineRule="auto"/>
            </w:pPr>
            <w:r w:rsidRPr="00140818">
              <w:rPr>
                <w:sz w:val="13"/>
              </w:rPr>
              <w:t>Healthcare-service context instruments.</w:t>
            </w:r>
          </w:p>
        </w:tc>
        <w:tc>
          <w:tcPr>
            <w:tcW w:w="1994" w:type="dxa"/>
            <w:vAlign w:val="center"/>
          </w:tcPr>
          <w:p w14:paraId="3700634D" w14:textId="77777777" w:rsidR="003B7730" w:rsidRPr="00140818" w:rsidRDefault="00A07600">
            <w:pPr>
              <w:spacing w:after="0" w:line="240" w:lineRule="auto"/>
            </w:pPr>
            <w:r w:rsidRPr="00140818">
              <w:rPr>
                <w:sz w:val="13"/>
              </w:rPr>
              <w:t>Clinical workflow, qualified personnel, remote service arrangements, and referral responsibilities affect how health-related outputs are delivered and acted upon.</w:t>
            </w:r>
          </w:p>
        </w:tc>
        <w:tc>
          <w:tcPr>
            <w:tcW w:w="1994" w:type="dxa"/>
            <w:vAlign w:val="center"/>
          </w:tcPr>
          <w:p w14:paraId="24EE4BAE" w14:textId="77777777" w:rsidR="003B7730" w:rsidRPr="00140818" w:rsidRDefault="00A07600">
            <w:pPr>
              <w:spacing w:after="0" w:line="240" w:lineRule="auto"/>
            </w:pPr>
            <w:r w:rsidRPr="00140818">
              <w:rPr>
                <w:sz w:val="13"/>
              </w:rPr>
              <w:t>D2; D5</w:t>
            </w:r>
          </w:p>
        </w:tc>
        <w:tc>
          <w:tcPr>
            <w:tcW w:w="1994" w:type="dxa"/>
            <w:vAlign w:val="center"/>
          </w:tcPr>
          <w:p w14:paraId="64DA095B" w14:textId="77777777" w:rsidR="003B7730" w:rsidRPr="00140818" w:rsidRDefault="00A07600">
            <w:pPr>
              <w:spacing w:after="0" w:line="240" w:lineRule="auto"/>
            </w:pPr>
            <w:r w:rsidRPr="00140818">
              <w:rPr>
                <w:sz w:val="13"/>
              </w:rPr>
              <w:t>Supports the separation of user/deployment context from the automation and oversight arrangement. It is used to clarify service context, not to classify every remote health tool as a medical device.</w:t>
            </w:r>
          </w:p>
        </w:tc>
      </w:tr>
      <w:tr w:rsidR="003B7730" w:rsidRPr="00140818" w14:paraId="4D94198A" w14:textId="77777777">
        <w:trPr>
          <w:jc w:val="center"/>
        </w:trPr>
        <w:tc>
          <w:tcPr>
            <w:tcW w:w="1994" w:type="dxa"/>
            <w:vAlign w:val="center"/>
          </w:tcPr>
          <w:p w14:paraId="450038B4" w14:textId="77777777" w:rsidR="003B7730" w:rsidRPr="00140818" w:rsidRDefault="00A07600">
            <w:pPr>
              <w:spacing w:after="0" w:line="240" w:lineRule="auto"/>
            </w:pPr>
            <w:r w:rsidRPr="00140818">
              <w:rPr>
                <w:sz w:val="13"/>
              </w:rPr>
              <w:t>European Union: Regulation (EU) 2017/745 on medical devices (Ref 33)</w:t>
            </w:r>
          </w:p>
        </w:tc>
        <w:tc>
          <w:tcPr>
            <w:tcW w:w="1994" w:type="dxa"/>
            <w:vAlign w:val="center"/>
          </w:tcPr>
          <w:p w14:paraId="348C31F9" w14:textId="77777777" w:rsidR="003B7730" w:rsidRPr="00140818" w:rsidRDefault="00A07600">
            <w:pPr>
              <w:spacing w:after="0" w:line="240" w:lineRule="auto"/>
            </w:pPr>
            <w:r w:rsidRPr="00140818">
              <w:rPr>
                <w:sz w:val="13"/>
              </w:rPr>
              <w:t>Binding EU medical-device regulation.</w:t>
            </w:r>
          </w:p>
        </w:tc>
        <w:tc>
          <w:tcPr>
            <w:tcW w:w="1994" w:type="dxa"/>
            <w:vAlign w:val="center"/>
          </w:tcPr>
          <w:p w14:paraId="0165FC78" w14:textId="77777777" w:rsidR="003B7730" w:rsidRPr="00140818" w:rsidRDefault="00A07600">
            <w:pPr>
              <w:spacing w:after="0" w:line="240" w:lineRule="auto"/>
            </w:pPr>
            <w:r w:rsidRPr="00140818">
              <w:rPr>
                <w:sz w:val="13"/>
              </w:rPr>
              <w:t>Medical-device qualification and software classification are tied to intended purpose; Rule 11 addresses software used to provide information for decisions with diagnostic or therapeutic purposes and the potential impact of incorrect decisions.</w:t>
            </w:r>
          </w:p>
        </w:tc>
        <w:tc>
          <w:tcPr>
            <w:tcW w:w="1994" w:type="dxa"/>
            <w:vAlign w:val="center"/>
          </w:tcPr>
          <w:p w14:paraId="4093475C" w14:textId="77777777" w:rsidR="003B7730" w:rsidRPr="00140818" w:rsidRDefault="00A07600">
            <w:pPr>
              <w:spacing w:after="0" w:line="240" w:lineRule="auto"/>
            </w:pPr>
            <w:r w:rsidRPr="00140818">
              <w:rPr>
                <w:sz w:val="13"/>
              </w:rPr>
              <w:t>D1; D2; D5</w:t>
            </w:r>
          </w:p>
        </w:tc>
        <w:tc>
          <w:tcPr>
            <w:tcW w:w="1994" w:type="dxa"/>
            <w:vAlign w:val="center"/>
          </w:tcPr>
          <w:p w14:paraId="6D255E00" w14:textId="77777777" w:rsidR="003B7730" w:rsidRPr="00140818" w:rsidRDefault="00A07600">
            <w:pPr>
              <w:spacing w:after="0" w:line="240" w:lineRule="auto"/>
            </w:pPr>
            <w:r w:rsidRPr="00140818">
              <w:rPr>
                <w:sz w:val="13"/>
              </w:rPr>
              <w:t>Supports D1 as primary and links clinical decision impact and intended setting to D2/D5. It does not prescribe the six-dimensional framework as such.</w:t>
            </w:r>
          </w:p>
        </w:tc>
      </w:tr>
      <w:tr w:rsidR="003B7730" w:rsidRPr="00140818" w14:paraId="3772AF1C" w14:textId="77777777">
        <w:trPr>
          <w:jc w:val="center"/>
        </w:trPr>
        <w:tc>
          <w:tcPr>
            <w:tcW w:w="1994" w:type="dxa"/>
            <w:vAlign w:val="center"/>
          </w:tcPr>
          <w:p w14:paraId="45A4A092" w14:textId="77777777" w:rsidR="003B7730" w:rsidRPr="00140818" w:rsidRDefault="00A07600">
            <w:pPr>
              <w:spacing w:after="0" w:line="240" w:lineRule="auto"/>
            </w:pPr>
            <w:r w:rsidRPr="00140818">
              <w:rPr>
                <w:sz w:val="13"/>
              </w:rPr>
              <w:t>European Union: Regulation (EU) 2024/1689 (AI Act) (Ref 34)</w:t>
            </w:r>
          </w:p>
        </w:tc>
        <w:tc>
          <w:tcPr>
            <w:tcW w:w="1994" w:type="dxa"/>
            <w:vAlign w:val="center"/>
          </w:tcPr>
          <w:p w14:paraId="57B0C7EC" w14:textId="77777777" w:rsidR="003B7730" w:rsidRPr="00140818" w:rsidRDefault="00A07600">
            <w:pPr>
              <w:spacing w:after="0" w:line="240" w:lineRule="auto"/>
            </w:pPr>
            <w:r w:rsidRPr="00140818">
              <w:rPr>
                <w:sz w:val="13"/>
              </w:rPr>
              <w:t>Binding horizontal AI regulation with requirements for high-risk AI systems.</w:t>
            </w:r>
          </w:p>
        </w:tc>
        <w:tc>
          <w:tcPr>
            <w:tcW w:w="1994" w:type="dxa"/>
            <w:vAlign w:val="center"/>
          </w:tcPr>
          <w:p w14:paraId="33F27C21" w14:textId="77777777" w:rsidR="003B7730" w:rsidRPr="00140818" w:rsidRDefault="00A07600">
            <w:pPr>
              <w:spacing w:after="0" w:line="240" w:lineRule="auto"/>
            </w:pPr>
            <w:r w:rsidRPr="00140818">
              <w:rPr>
                <w:sz w:val="13"/>
              </w:rPr>
              <w:t>Uses intended purpose and context of use in risk management; addresses data governance, documentation, human oversight, robustness, logs, post-market monitoring, and modification management.</w:t>
            </w:r>
          </w:p>
        </w:tc>
        <w:tc>
          <w:tcPr>
            <w:tcW w:w="1994" w:type="dxa"/>
            <w:vAlign w:val="center"/>
          </w:tcPr>
          <w:p w14:paraId="7890DE31" w14:textId="77777777" w:rsidR="003B7730" w:rsidRPr="00140818" w:rsidRDefault="00A07600">
            <w:pPr>
              <w:spacing w:after="0" w:line="240" w:lineRule="auto"/>
            </w:pPr>
            <w:r w:rsidRPr="00140818">
              <w:rPr>
                <w:sz w:val="13"/>
              </w:rPr>
              <w:t>D2; D4; D5; D6</w:t>
            </w:r>
          </w:p>
        </w:tc>
        <w:tc>
          <w:tcPr>
            <w:tcW w:w="1994" w:type="dxa"/>
            <w:vAlign w:val="center"/>
          </w:tcPr>
          <w:p w14:paraId="68A906B1" w14:textId="77777777" w:rsidR="003B7730" w:rsidRPr="00140818" w:rsidRDefault="00A07600">
            <w:pPr>
              <w:spacing w:after="0" w:line="240" w:lineRule="auto"/>
            </w:pPr>
            <w:r w:rsidRPr="00140818">
              <w:rPr>
                <w:sz w:val="13"/>
              </w:rPr>
              <w:t>Strong support for treating data, human oversight, and lifecycle change control as distinguishable governance constructs. It does not create a medical-purpose trigger independently of device law.</w:t>
            </w:r>
          </w:p>
        </w:tc>
      </w:tr>
      <w:tr w:rsidR="003B7730" w:rsidRPr="00140818" w14:paraId="3DE14D98" w14:textId="77777777">
        <w:trPr>
          <w:jc w:val="center"/>
        </w:trPr>
        <w:tc>
          <w:tcPr>
            <w:tcW w:w="1994" w:type="dxa"/>
            <w:vAlign w:val="center"/>
          </w:tcPr>
          <w:p w14:paraId="45B493D9" w14:textId="77777777" w:rsidR="003B7730" w:rsidRPr="00140818" w:rsidRDefault="00A07600">
            <w:pPr>
              <w:spacing w:after="0" w:line="240" w:lineRule="auto"/>
            </w:pPr>
            <w:r w:rsidRPr="00140818">
              <w:rPr>
                <w:sz w:val="13"/>
              </w:rPr>
              <w:t>United States: FDA Policy for Device Software Functions and Mobile Medical Applications (Ref 38)</w:t>
            </w:r>
          </w:p>
        </w:tc>
        <w:tc>
          <w:tcPr>
            <w:tcW w:w="1994" w:type="dxa"/>
            <w:vAlign w:val="center"/>
          </w:tcPr>
          <w:p w14:paraId="3B98BB08" w14:textId="77777777" w:rsidR="003B7730" w:rsidRPr="00140818" w:rsidRDefault="00A07600">
            <w:pPr>
              <w:spacing w:after="0" w:line="240" w:lineRule="auto"/>
            </w:pPr>
            <w:r w:rsidRPr="00140818">
              <w:rPr>
                <w:sz w:val="13"/>
              </w:rPr>
              <w:t>FDA digital-health software policy/guidance.</w:t>
            </w:r>
          </w:p>
        </w:tc>
        <w:tc>
          <w:tcPr>
            <w:tcW w:w="1994" w:type="dxa"/>
            <w:vAlign w:val="center"/>
          </w:tcPr>
          <w:p w14:paraId="6D4BFB85" w14:textId="77777777" w:rsidR="003B7730" w:rsidRPr="00140818" w:rsidRDefault="00A07600">
            <w:pPr>
              <w:spacing w:after="0" w:line="240" w:lineRule="auto"/>
            </w:pPr>
            <w:r w:rsidRPr="00140818">
              <w:rPr>
                <w:sz w:val="13"/>
              </w:rPr>
              <w:t>FDA oversight focuses on software functions that pose greater patient risk if they fail and on functions that affect device performance; examples distinguish general wellness and device functions by intended use and patient-risk implications.</w:t>
            </w:r>
          </w:p>
        </w:tc>
        <w:tc>
          <w:tcPr>
            <w:tcW w:w="1994" w:type="dxa"/>
            <w:vAlign w:val="center"/>
          </w:tcPr>
          <w:p w14:paraId="16FD0073" w14:textId="77777777" w:rsidR="003B7730" w:rsidRPr="00140818" w:rsidRDefault="00A07600">
            <w:pPr>
              <w:spacing w:after="0" w:line="240" w:lineRule="auto"/>
            </w:pPr>
            <w:r w:rsidRPr="00140818">
              <w:rPr>
                <w:sz w:val="13"/>
              </w:rPr>
              <w:t>D1; D2; D5</w:t>
            </w:r>
          </w:p>
        </w:tc>
        <w:tc>
          <w:tcPr>
            <w:tcW w:w="1994" w:type="dxa"/>
            <w:vAlign w:val="center"/>
          </w:tcPr>
          <w:p w14:paraId="0306FB3F" w14:textId="77777777" w:rsidR="003B7730" w:rsidRPr="00140818" w:rsidRDefault="00A07600">
            <w:pPr>
              <w:spacing w:after="0" w:line="240" w:lineRule="auto"/>
            </w:pPr>
            <w:r w:rsidRPr="00140818">
              <w:rPr>
                <w:sz w:val="13"/>
              </w:rPr>
              <w:t>Supports intended use and user/patient context as separable factors and highlights autonomous or device-affecting functionality as a distinct control concern.</w:t>
            </w:r>
          </w:p>
        </w:tc>
      </w:tr>
      <w:tr w:rsidR="003B7730" w:rsidRPr="00140818" w14:paraId="238536B8" w14:textId="77777777">
        <w:trPr>
          <w:jc w:val="center"/>
        </w:trPr>
        <w:tc>
          <w:tcPr>
            <w:tcW w:w="1994" w:type="dxa"/>
            <w:vAlign w:val="center"/>
          </w:tcPr>
          <w:p w14:paraId="076A926C" w14:textId="77777777" w:rsidR="003B7730" w:rsidRPr="00140818" w:rsidRDefault="00A07600">
            <w:pPr>
              <w:spacing w:after="0" w:line="240" w:lineRule="auto"/>
            </w:pPr>
            <w:r w:rsidRPr="00140818">
              <w:rPr>
                <w:sz w:val="13"/>
              </w:rPr>
              <w:t xml:space="preserve">United States: FDA AI-enabled </w:t>
            </w:r>
            <w:r w:rsidRPr="00140818">
              <w:rPr>
                <w:sz w:val="13"/>
              </w:rPr>
              <w:lastRenderedPageBreak/>
              <w:t>device software functions lifecycle draft guidance (Ref 29)</w:t>
            </w:r>
          </w:p>
        </w:tc>
        <w:tc>
          <w:tcPr>
            <w:tcW w:w="1994" w:type="dxa"/>
            <w:vAlign w:val="center"/>
          </w:tcPr>
          <w:p w14:paraId="1E7FE751" w14:textId="77777777" w:rsidR="003B7730" w:rsidRPr="00140818" w:rsidRDefault="00A07600">
            <w:pPr>
              <w:spacing w:after="0" w:line="240" w:lineRule="auto"/>
            </w:pPr>
            <w:r w:rsidRPr="00140818">
              <w:rPr>
                <w:sz w:val="13"/>
              </w:rPr>
              <w:lastRenderedPageBreak/>
              <w:t xml:space="preserve">FDA draft guidance; non-binding </w:t>
            </w:r>
            <w:r w:rsidRPr="00140818">
              <w:rPr>
                <w:sz w:val="13"/>
              </w:rPr>
              <w:lastRenderedPageBreak/>
              <w:t>but current regulatory signal.</w:t>
            </w:r>
          </w:p>
        </w:tc>
        <w:tc>
          <w:tcPr>
            <w:tcW w:w="1994" w:type="dxa"/>
            <w:vAlign w:val="center"/>
          </w:tcPr>
          <w:p w14:paraId="2BD9DD1A" w14:textId="77777777" w:rsidR="003B7730" w:rsidRPr="00140818" w:rsidRDefault="00A07600">
            <w:pPr>
              <w:spacing w:after="0" w:line="240" w:lineRule="auto"/>
            </w:pPr>
            <w:r w:rsidRPr="00140818">
              <w:rPr>
                <w:sz w:val="13"/>
              </w:rPr>
              <w:lastRenderedPageBreak/>
              <w:t xml:space="preserve">Applies a total-product-lifecycle </w:t>
            </w:r>
            <w:r w:rsidRPr="00140818">
              <w:rPr>
                <w:sz w:val="13"/>
              </w:rPr>
              <w:lastRenderedPageBreak/>
              <w:t>approach to documentation, design, development, implementation, transparency, and risk management for AI-enabled device software functions.</w:t>
            </w:r>
          </w:p>
        </w:tc>
        <w:tc>
          <w:tcPr>
            <w:tcW w:w="1994" w:type="dxa"/>
            <w:vAlign w:val="center"/>
          </w:tcPr>
          <w:p w14:paraId="6003FDA5" w14:textId="77777777" w:rsidR="003B7730" w:rsidRPr="00140818" w:rsidRDefault="00A07600">
            <w:pPr>
              <w:spacing w:after="0" w:line="240" w:lineRule="auto"/>
            </w:pPr>
            <w:r w:rsidRPr="00140818">
              <w:rPr>
                <w:sz w:val="13"/>
              </w:rPr>
              <w:lastRenderedPageBreak/>
              <w:t>D3; D4; D5; D6</w:t>
            </w:r>
          </w:p>
        </w:tc>
        <w:tc>
          <w:tcPr>
            <w:tcW w:w="1994" w:type="dxa"/>
            <w:vAlign w:val="center"/>
          </w:tcPr>
          <w:p w14:paraId="14267C8F" w14:textId="77777777" w:rsidR="003B7730" w:rsidRPr="00140818" w:rsidRDefault="00A07600">
            <w:pPr>
              <w:spacing w:after="0" w:line="240" w:lineRule="auto"/>
            </w:pPr>
            <w:r w:rsidRPr="00140818">
              <w:rPr>
                <w:sz w:val="13"/>
              </w:rPr>
              <w:t xml:space="preserve">Supports separate attention to </w:t>
            </w:r>
            <w:r w:rsidRPr="00140818">
              <w:rPr>
                <w:sz w:val="13"/>
              </w:rPr>
              <w:lastRenderedPageBreak/>
              <w:t>data inputs, control arrangements, and lifecycle behavior. Because it is draft guidance, it is used as comparative evidence rather than a settled legal rule.</w:t>
            </w:r>
          </w:p>
        </w:tc>
      </w:tr>
      <w:tr w:rsidR="003B7730" w:rsidRPr="00140818" w14:paraId="6C6B1B0A" w14:textId="77777777">
        <w:trPr>
          <w:jc w:val="center"/>
        </w:trPr>
        <w:tc>
          <w:tcPr>
            <w:tcW w:w="1994" w:type="dxa"/>
            <w:vAlign w:val="center"/>
          </w:tcPr>
          <w:p w14:paraId="4890F03C" w14:textId="77777777" w:rsidR="003B7730" w:rsidRPr="00140818" w:rsidRDefault="00A07600">
            <w:pPr>
              <w:spacing w:after="0" w:line="240" w:lineRule="auto"/>
            </w:pPr>
            <w:r w:rsidRPr="00140818">
              <w:rPr>
                <w:sz w:val="13"/>
              </w:rPr>
              <w:lastRenderedPageBreak/>
              <w:t>United States: FDA final PCCP guidance for AI-enabled device software functions (Ref 27)</w:t>
            </w:r>
          </w:p>
        </w:tc>
        <w:tc>
          <w:tcPr>
            <w:tcW w:w="1994" w:type="dxa"/>
            <w:vAlign w:val="center"/>
          </w:tcPr>
          <w:p w14:paraId="7B5CFAE5" w14:textId="77777777" w:rsidR="003B7730" w:rsidRPr="00140818" w:rsidRDefault="00A07600">
            <w:pPr>
              <w:spacing w:after="0" w:line="240" w:lineRule="auto"/>
            </w:pPr>
            <w:r w:rsidRPr="00140818">
              <w:rPr>
                <w:sz w:val="13"/>
              </w:rPr>
              <w:t>FDA final guidance on planned AI-enabled device modifications.</w:t>
            </w:r>
          </w:p>
        </w:tc>
        <w:tc>
          <w:tcPr>
            <w:tcW w:w="1994" w:type="dxa"/>
            <w:vAlign w:val="center"/>
          </w:tcPr>
          <w:p w14:paraId="39121FDF" w14:textId="77777777" w:rsidR="003B7730" w:rsidRPr="00140818" w:rsidRDefault="00A07600">
            <w:pPr>
              <w:spacing w:after="0" w:line="240" w:lineRule="auto"/>
            </w:pPr>
            <w:r w:rsidRPr="00140818">
              <w:rPr>
                <w:sz w:val="13"/>
              </w:rPr>
              <w:t>A PCCP should describe planned modifications, development/validation/implementation methods, and impact assessment so iterative changes can preserve reasonable assurance of safety and effectiveness.</w:t>
            </w:r>
          </w:p>
        </w:tc>
        <w:tc>
          <w:tcPr>
            <w:tcW w:w="1994" w:type="dxa"/>
            <w:vAlign w:val="center"/>
          </w:tcPr>
          <w:p w14:paraId="075D9172" w14:textId="77777777" w:rsidR="003B7730" w:rsidRPr="00140818" w:rsidRDefault="00A07600">
            <w:pPr>
              <w:spacing w:after="0" w:line="240" w:lineRule="auto"/>
            </w:pPr>
            <w:r w:rsidRPr="00140818">
              <w:rPr>
                <w:sz w:val="13"/>
              </w:rPr>
              <w:t>D6 (primary); D4/D5 (supporting)</w:t>
            </w:r>
          </w:p>
        </w:tc>
        <w:tc>
          <w:tcPr>
            <w:tcW w:w="1994" w:type="dxa"/>
            <w:vAlign w:val="center"/>
          </w:tcPr>
          <w:p w14:paraId="2BA17751" w14:textId="77777777" w:rsidR="003B7730" w:rsidRPr="00140818" w:rsidRDefault="00A07600">
            <w:pPr>
              <w:spacing w:after="0" w:line="240" w:lineRule="auto"/>
            </w:pPr>
            <w:r w:rsidRPr="00140818">
              <w:rPr>
                <w:sz w:val="13"/>
              </w:rPr>
              <w:t>Direct basis for retaining upgrades and change pathways as a separate lifecycle-governance dimension rather than treating updates as a minor technical detail.</w:t>
            </w:r>
          </w:p>
        </w:tc>
      </w:tr>
      <w:tr w:rsidR="003B7730" w:rsidRPr="00140818" w14:paraId="2646DE6E" w14:textId="77777777">
        <w:trPr>
          <w:jc w:val="center"/>
        </w:trPr>
        <w:tc>
          <w:tcPr>
            <w:tcW w:w="1994" w:type="dxa"/>
            <w:vAlign w:val="center"/>
          </w:tcPr>
          <w:p w14:paraId="63F94CCF" w14:textId="77777777" w:rsidR="003B7730" w:rsidRPr="00140818" w:rsidRDefault="00A07600">
            <w:pPr>
              <w:spacing w:after="0" w:line="240" w:lineRule="auto"/>
            </w:pPr>
            <w:r w:rsidRPr="00140818">
              <w:rPr>
                <w:sz w:val="13"/>
              </w:rPr>
              <w:t>International: IMDRF SaMD key definitions and risk-categorization framework (Refs 35–36)</w:t>
            </w:r>
          </w:p>
        </w:tc>
        <w:tc>
          <w:tcPr>
            <w:tcW w:w="1994" w:type="dxa"/>
            <w:vAlign w:val="center"/>
          </w:tcPr>
          <w:p w14:paraId="6E049CE7" w14:textId="77777777" w:rsidR="003B7730" w:rsidRPr="00140818" w:rsidRDefault="00A07600">
            <w:pPr>
              <w:spacing w:after="0" w:line="240" w:lineRule="auto"/>
            </w:pPr>
            <w:r w:rsidRPr="00140818">
              <w:rPr>
                <w:sz w:val="13"/>
              </w:rPr>
              <w:t>International regulatory-consensus documents.</w:t>
            </w:r>
          </w:p>
        </w:tc>
        <w:tc>
          <w:tcPr>
            <w:tcW w:w="1994" w:type="dxa"/>
            <w:vAlign w:val="center"/>
          </w:tcPr>
          <w:p w14:paraId="420445D9" w14:textId="77777777" w:rsidR="003B7730" w:rsidRPr="00140818" w:rsidRDefault="00A07600">
            <w:pPr>
              <w:spacing w:after="0" w:line="240" w:lineRule="auto"/>
            </w:pPr>
            <w:r w:rsidRPr="00140818">
              <w:rPr>
                <w:sz w:val="13"/>
              </w:rPr>
              <w:t>SaMD is defined by medical purpose; risk categorization depends on the significance of information to healthcare decisions and the state of the healthcare situation or condition.</w:t>
            </w:r>
          </w:p>
        </w:tc>
        <w:tc>
          <w:tcPr>
            <w:tcW w:w="1994" w:type="dxa"/>
            <w:vAlign w:val="center"/>
          </w:tcPr>
          <w:p w14:paraId="38F88075" w14:textId="77777777" w:rsidR="003B7730" w:rsidRPr="00140818" w:rsidRDefault="00A07600">
            <w:pPr>
              <w:spacing w:after="0" w:line="240" w:lineRule="auto"/>
            </w:pPr>
            <w:r w:rsidRPr="00140818">
              <w:rPr>
                <w:sz w:val="13"/>
              </w:rPr>
              <w:t>D1; D2; D5</w:t>
            </w:r>
          </w:p>
        </w:tc>
        <w:tc>
          <w:tcPr>
            <w:tcW w:w="1994" w:type="dxa"/>
            <w:vAlign w:val="center"/>
          </w:tcPr>
          <w:p w14:paraId="3064CE30" w14:textId="77777777" w:rsidR="003B7730" w:rsidRPr="00140818" w:rsidRDefault="00A07600">
            <w:pPr>
              <w:spacing w:after="0" w:line="240" w:lineRule="auto"/>
            </w:pPr>
            <w:r w:rsidRPr="00140818">
              <w:rPr>
                <w:sz w:val="13"/>
              </w:rPr>
              <w:t>Provides the clearest cross-jurisdictional rationale for separating declared purpose, health situation/user context, and action-relevant significance. It also supports non-compensatory treatment of explicit medical purpose.</w:t>
            </w:r>
          </w:p>
        </w:tc>
      </w:tr>
      <w:tr w:rsidR="003B7730" w:rsidRPr="00140818" w14:paraId="589A122E" w14:textId="77777777">
        <w:trPr>
          <w:jc w:val="center"/>
        </w:trPr>
        <w:tc>
          <w:tcPr>
            <w:tcW w:w="1994" w:type="dxa"/>
            <w:vAlign w:val="center"/>
          </w:tcPr>
          <w:p w14:paraId="07CFF762" w14:textId="77777777" w:rsidR="003B7730" w:rsidRPr="00140818" w:rsidRDefault="00A07600">
            <w:pPr>
              <w:spacing w:after="0" w:line="240" w:lineRule="auto"/>
            </w:pPr>
            <w:r w:rsidRPr="00140818">
              <w:rPr>
                <w:sz w:val="13"/>
              </w:rPr>
              <w:t>International: IMDRF SaMD clinical evaluation and good machine learning practice (Refs 37 and 28)</w:t>
            </w:r>
          </w:p>
        </w:tc>
        <w:tc>
          <w:tcPr>
            <w:tcW w:w="1994" w:type="dxa"/>
            <w:vAlign w:val="center"/>
          </w:tcPr>
          <w:p w14:paraId="505220C6" w14:textId="77777777" w:rsidR="003B7730" w:rsidRPr="00140818" w:rsidRDefault="00A07600">
            <w:pPr>
              <w:spacing w:after="0" w:line="240" w:lineRule="auto"/>
            </w:pPr>
            <w:r w:rsidRPr="00140818">
              <w:rPr>
                <w:sz w:val="13"/>
              </w:rPr>
              <w:t>International clinical-evaluation and AI/ML good-practice documents.</w:t>
            </w:r>
          </w:p>
        </w:tc>
        <w:tc>
          <w:tcPr>
            <w:tcW w:w="1994" w:type="dxa"/>
            <w:vAlign w:val="center"/>
          </w:tcPr>
          <w:p w14:paraId="79C03247" w14:textId="77777777" w:rsidR="003B7730" w:rsidRPr="00140818" w:rsidRDefault="00A07600">
            <w:pPr>
              <w:spacing w:after="0" w:line="240" w:lineRule="auto"/>
            </w:pPr>
            <w:r w:rsidRPr="00140818">
              <w:rPr>
                <w:sz w:val="13"/>
              </w:rPr>
              <w:t>Safety and effectiveness require alignment of intended purpose, data, output performance, clinical context, validation, monitoring, and lifecycle quality practices.</w:t>
            </w:r>
          </w:p>
        </w:tc>
        <w:tc>
          <w:tcPr>
            <w:tcW w:w="1994" w:type="dxa"/>
            <w:vAlign w:val="center"/>
          </w:tcPr>
          <w:p w14:paraId="5D55D2A4" w14:textId="77777777" w:rsidR="003B7730" w:rsidRPr="00140818" w:rsidRDefault="00A07600">
            <w:pPr>
              <w:spacing w:after="0" w:line="240" w:lineRule="auto"/>
            </w:pPr>
            <w:r w:rsidRPr="00140818">
              <w:rPr>
                <w:sz w:val="13"/>
              </w:rPr>
              <w:t>D2; D3; D4; D5; D6</w:t>
            </w:r>
          </w:p>
        </w:tc>
        <w:tc>
          <w:tcPr>
            <w:tcW w:w="1994" w:type="dxa"/>
            <w:vAlign w:val="center"/>
          </w:tcPr>
          <w:p w14:paraId="407EB95E" w14:textId="77777777" w:rsidR="003B7730" w:rsidRPr="00140818" w:rsidRDefault="00A07600">
            <w:pPr>
              <w:spacing w:after="0" w:line="240" w:lineRule="auto"/>
            </w:pPr>
            <w:r w:rsidRPr="00140818">
              <w:rPr>
                <w:sz w:val="13"/>
              </w:rPr>
              <w:t>Supports the distinction between input/data, output/control, and lifecycle governance. It also supports treating validation and evidence as cross-cutting requirements rather than a seventh trigger dimension.</w:t>
            </w:r>
          </w:p>
        </w:tc>
      </w:tr>
      <w:tr w:rsidR="003B7730" w:rsidRPr="00140818" w14:paraId="3706CE2F" w14:textId="77777777">
        <w:trPr>
          <w:jc w:val="center"/>
        </w:trPr>
        <w:tc>
          <w:tcPr>
            <w:tcW w:w="1994" w:type="dxa"/>
            <w:vAlign w:val="center"/>
          </w:tcPr>
          <w:p w14:paraId="29B8500B" w14:textId="77777777" w:rsidR="003B7730" w:rsidRPr="00140818" w:rsidRDefault="00A07600">
            <w:pPr>
              <w:spacing w:after="0" w:line="240" w:lineRule="auto"/>
            </w:pPr>
            <w:r w:rsidRPr="00140818">
              <w:rPr>
                <w:sz w:val="13"/>
              </w:rPr>
              <w:t>Health-AI evaluation and reporting guidance: MI-CLEAR-LLM, DECIDE-AI, SPIRIT-AI, CONSORT-AI and related sources (Refs 19–24)</w:t>
            </w:r>
          </w:p>
        </w:tc>
        <w:tc>
          <w:tcPr>
            <w:tcW w:w="1994" w:type="dxa"/>
            <w:vAlign w:val="center"/>
          </w:tcPr>
          <w:p w14:paraId="1EE38DF7" w14:textId="77777777" w:rsidR="003B7730" w:rsidRPr="00140818" w:rsidRDefault="00A07600">
            <w:pPr>
              <w:spacing w:after="0" w:line="240" w:lineRule="auto"/>
            </w:pPr>
            <w:r w:rsidRPr="00140818">
              <w:rPr>
                <w:sz w:val="13"/>
              </w:rPr>
              <w:t>Methodological/reporting guidance, not classification law.</w:t>
            </w:r>
          </w:p>
        </w:tc>
        <w:tc>
          <w:tcPr>
            <w:tcW w:w="1994" w:type="dxa"/>
            <w:vAlign w:val="center"/>
          </w:tcPr>
          <w:p w14:paraId="1AC9F9A6" w14:textId="77777777" w:rsidR="003B7730" w:rsidRPr="00140818" w:rsidRDefault="00A07600">
            <w:pPr>
              <w:spacing w:after="0" w:line="240" w:lineRule="auto"/>
            </w:pPr>
            <w:r w:rsidRPr="00140818">
              <w:rPr>
                <w:sz w:val="13"/>
              </w:rPr>
              <w:t>Requires clear intended use, target population, data description, human-AI interaction, performance evaluation, implementation context, and monitoring/reporting.</w:t>
            </w:r>
          </w:p>
        </w:tc>
        <w:tc>
          <w:tcPr>
            <w:tcW w:w="1994" w:type="dxa"/>
            <w:vAlign w:val="center"/>
          </w:tcPr>
          <w:p w14:paraId="517B22A1" w14:textId="77777777" w:rsidR="003B7730" w:rsidRPr="00140818" w:rsidRDefault="00A07600">
            <w:pPr>
              <w:spacing w:after="0" w:line="240" w:lineRule="auto"/>
            </w:pPr>
            <w:r w:rsidRPr="00140818">
              <w:rPr>
                <w:sz w:val="13"/>
              </w:rPr>
              <w:t>D1; D2; D3; D4; D5; D6</w:t>
            </w:r>
          </w:p>
        </w:tc>
        <w:tc>
          <w:tcPr>
            <w:tcW w:w="1994" w:type="dxa"/>
            <w:vAlign w:val="center"/>
          </w:tcPr>
          <w:p w14:paraId="7BEC65B5" w14:textId="77777777" w:rsidR="003B7730" w:rsidRPr="00140818" w:rsidRDefault="00A07600">
            <w:pPr>
              <w:spacing w:after="0" w:line="240" w:lineRule="auto"/>
            </w:pPr>
            <w:r w:rsidRPr="00140818">
              <w:rPr>
                <w:sz w:val="13"/>
              </w:rPr>
              <w:t>Triangulates the operational observability of all six dimensions and informs evidence artifacts. It is not used to infer a legal classification threshold.</w:t>
            </w:r>
          </w:p>
        </w:tc>
      </w:tr>
      <w:tr w:rsidR="003B7730" w:rsidRPr="00140818" w14:paraId="275A4059" w14:textId="77777777">
        <w:trPr>
          <w:jc w:val="center"/>
        </w:trPr>
        <w:tc>
          <w:tcPr>
            <w:tcW w:w="1994" w:type="dxa"/>
            <w:vAlign w:val="center"/>
          </w:tcPr>
          <w:p w14:paraId="1B20BD9D" w14:textId="77777777" w:rsidR="003B7730" w:rsidRPr="00140818" w:rsidRDefault="00A07600">
            <w:pPr>
              <w:spacing w:after="0" w:line="240" w:lineRule="auto"/>
            </w:pPr>
            <w:r w:rsidRPr="00140818">
              <w:rPr>
                <w:sz w:val="13"/>
              </w:rPr>
              <w:t>Exercise and high-risk population guidance: cardiac rehabilitation and pregnancy-related exercise sources (Refs 16–17 and 50)</w:t>
            </w:r>
          </w:p>
        </w:tc>
        <w:tc>
          <w:tcPr>
            <w:tcW w:w="1994" w:type="dxa"/>
            <w:vAlign w:val="center"/>
          </w:tcPr>
          <w:p w14:paraId="5216F006" w14:textId="77777777" w:rsidR="003B7730" w:rsidRPr="00140818" w:rsidRDefault="00A07600">
            <w:pPr>
              <w:spacing w:after="0" w:line="240" w:lineRule="auto"/>
            </w:pPr>
            <w:r w:rsidRPr="00140818">
              <w:rPr>
                <w:sz w:val="13"/>
              </w:rPr>
              <w:t>Domain-specific clinical guidance and evidence.</w:t>
            </w:r>
          </w:p>
        </w:tc>
        <w:tc>
          <w:tcPr>
            <w:tcW w:w="1994" w:type="dxa"/>
            <w:vAlign w:val="center"/>
          </w:tcPr>
          <w:p w14:paraId="5502F4AA" w14:textId="77777777" w:rsidR="003B7730" w:rsidRPr="00140818" w:rsidRDefault="00A07600">
            <w:pPr>
              <w:spacing w:after="0" w:line="240" w:lineRule="auto"/>
            </w:pPr>
            <w:r w:rsidRPr="00140818">
              <w:rPr>
                <w:sz w:val="13"/>
              </w:rPr>
              <w:t>Exercise advice can have different safety implications according to patient condition, physiological status, contraindications, and need for professional supervision.</w:t>
            </w:r>
          </w:p>
        </w:tc>
        <w:tc>
          <w:tcPr>
            <w:tcW w:w="1994" w:type="dxa"/>
            <w:vAlign w:val="center"/>
          </w:tcPr>
          <w:p w14:paraId="6D70F978" w14:textId="77777777" w:rsidR="003B7730" w:rsidRPr="00140818" w:rsidRDefault="00A07600">
            <w:pPr>
              <w:spacing w:after="0" w:line="240" w:lineRule="auto"/>
            </w:pPr>
            <w:r w:rsidRPr="00140818">
              <w:rPr>
                <w:sz w:val="13"/>
              </w:rPr>
              <w:t>D2; D3; D5</w:t>
            </w:r>
          </w:p>
        </w:tc>
        <w:tc>
          <w:tcPr>
            <w:tcW w:w="1994" w:type="dxa"/>
            <w:vAlign w:val="center"/>
          </w:tcPr>
          <w:p w14:paraId="221F5706" w14:textId="77777777" w:rsidR="003B7730" w:rsidRPr="00140818" w:rsidRDefault="00A07600">
            <w:pPr>
              <w:spacing w:after="0" w:line="240" w:lineRule="auto"/>
            </w:pPr>
            <w:r w:rsidRPr="00140818">
              <w:rPr>
                <w:sz w:val="13"/>
              </w:rPr>
              <w:t>Provides exercise-specific justification for retaining population/context, individualized adaptation, and action control as separate risk modifiers. It is contextual clinical support, not device-classification authority.</w:t>
            </w:r>
          </w:p>
        </w:tc>
      </w:tr>
    </w:tbl>
    <w:p w14:paraId="4C634E87" w14:textId="77777777" w:rsidR="003B7730" w:rsidRPr="00140818" w:rsidRDefault="00A07600">
      <w:pPr>
        <w:spacing w:after="60"/>
      </w:pPr>
      <w:r w:rsidRPr="00140818">
        <w:rPr>
          <w:sz w:val="16"/>
        </w:rPr>
        <w:t>Dimension key: D1, intended use and claims; D2, user context; D3, depth of personalization; D4, data and sensor sources; D5, automation, human oversight, and closed-loop control; D6, upgrades and change pathways. “Support” identifies the framework dimensions for which a source supplies a direct conceptual or governance signal; it does not mean that the source alone determines legal classification.</w:t>
      </w:r>
    </w:p>
    <w:p w14:paraId="18C873BA" w14:textId="77777777" w:rsidR="003B7730" w:rsidRPr="00140818" w:rsidRDefault="00A07600">
      <w:pPr>
        <w:spacing w:after="160"/>
      </w:pPr>
      <w:r w:rsidRPr="00140818">
        <w:rPr>
          <w:sz w:val="16"/>
        </w:rPr>
        <w:t>Note: The source corpus is deliberately weighted toward authoritative legal, regulatory, and technical documents. Peer-reviewed literature is used to interpret clinical and implementation implications but is not treated as a substitute for product-specific legal classification. The mapping is a transparent audit trail for framework construction, not a formal cross-jurisdictional concordance or a legal opinion.</w:t>
      </w:r>
    </w:p>
    <w:p w14:paraId="5D0C6283" w14:textId="77777777" w:rsidR="003B7730" w:rsidRPr="00140818" w:rsidRDefault="00A07600">
      <w:pPr>
        <w:spacing w:after="60"/>
      </w:pPr>
      <w:r w:rsidRPr="00140818">
        <w:rPr>
          <w:b/>
        </w:rPr>
        <w:t>Supplementary Table 4. Construct-retention, non-merger, and excluded-construct rationale</w:t>
      </w:r>
    </w:p>
    <w:p w14:paraId="3F2C216B" w14:textId="77777777" w:rsidR="003B7730" w:rsidRPr="00140818" w:rsidRDefault="00A07600">
      <w:pPr>
        <w:spacing w:after="40"/>
      </w:pPr>
      <w:r w:rsidRPr="00140818">
        <w:rPr>
          <w:i/>
        </w:rPr>
        <w:t>Part A. Retained dimensions</w:t>
      </w:r>
    </w:p>
    <w:tbl>
      <w:tblPr>
        <w:tblStyle w:val="TableGrid"/>
        <w:tblW w:w="0" w:type="auto"/>
        <w:jc w:val="center"/>
        <w:tblLook w:val="04A0" w:firstRow="1" w:lastRow="0" w:firstColumn="1" w:lastColumn="0" w:noHBand="0" w:noVBand="1"/>
      </w:tblPr>
      <w:tblGrid>
        <w:gridCol w:w="1994"/>
        <w:gridCol w:w="1994"/>
        <w:gridCol w:w="1994"/>
        <w:gridCol w:w="1994"/>
        <w:gridCol w:w="1994"/>
      </w:tblGrid>
      <w:tr w:rsidR="003B7730" w:rsidRPr="00140818" w14:paraId="5FA898B3" w14:textId="77777777">
        <w:trPr>
          <w:tblHeader/>
          <w:jc w:val="center"/>
        </w:trPr>
        <w:tc>
          <w:tcPr>
            <w:tcW w:w="1994" w:type="dxa"/>
            <w:vAlign w:val="center"/>
          </w:tcPr>
          <w:p w14:paraId="1B0AD9F1" w14:textId="77777777" w:rsidR="003B7730" w:rsidRPr="00140818" w:rsidRDefault="00A07600">
            <w:pPr>
              <w:spacing w:after="0" w:line="240" w:lineRule="auto"/>
              <w:jc w:val="center"/>
            </w:pPr>
            <w:r w:rsidRPr="00140818">
              <w:rPr>
                <w:b/>
                <w:sz w:val="14"/>
              </w:rPr>
              <w:t>Retained dimension</w:t>
            </w:r>
          </w:p>
        </w:tc>
        <w:tc>
          <w:tcPr>
            <w:tcW w:w="1994" w:type="dxa"/>
            <w:vAlign w:val="center"/>
          </w:tcPr>
          <w:p w14:paraId="0A57C4C0" w14:textId="77777777" w:rsidR="003B7730" w:rsidRPr="00140818" w:rsidRDefault="00A07600">
            <w:pPr>
              <w:spacing w:after="0" w:line="240" w:lineRule="auto"/>
              <w:jc w:val="center"/>
            </w:pPr>
            <w:r w:rsidRPr="00140818">
              <w:rPr>
                <w:b/>
                <w:sz w:val="14"/>
              </w:rPr>
              <w:t>Distinct decision question</w:t>
            </w:r>
          </w:p>
        </w:tc>
        <w:tc>
          <w:tcPr>
            <w:tcW w:w="1994" w:type="dxa"/>
            <w:vAlign w:val="center"/>
          </w:tcPr>
          <w:p w14:paraId="6423B730" w14:textId="77777777" w:rsidR="003B7730" w:rsidRPr="00140818" w:rsidRDefault="00A07600">
            <w:pPr>
              <w:spacing w:after="0" w:line="240" w:lineRule="auto"/>
              <w:jc w:val="center"/>
            </w:pPr>
            <w:r w:rsidRPr="00140818">
              <w:rPr>
                <w:b/>
                <w:sz w:val="14"/>
              </w:rPr>
              <w:t>Overlap with other dimensions</w:t>
            </w:r>
          </w:p>
        </w:tc>
        <w:tc>
          <w:tcPr>
            <w:tcW w:w="1994" w:type="dxa"/>
            <w:vAlign w:val="center"/>
          </w:tcPr>
          <w:p w14:paraId="4937AA8B" w14:textId="77777777" w:rsidR="003B7730" w:rsidRPr="00140818" w:rsidRDefault="00A07600">
            <w:pPr>
              <w:spacing w:after="0" w:line="240" w:lineRule="auto"/>
              <w:jc w:val="center"/>
            </w:pPr>
            <w:r w:rsidRPr="00140818">
              <w:rPr>
                <w:b/>
                <w:sz w:val="14"/>
              </w:rPr>
              <w:t>Why it is retained separately / not merged</w:t>
            </w:r>
          </w:p>
        </w:tc>
        <w:tc>
          <w:tcPr>
            <w:tcW w:w="1994" w:type="dxa"/>
            <w:vAlign w:val="center"/>
          </w:tcPr>
          <w:p w14:paraId="779664DE" w14:textId="77777777" w:rsidR="003B7730" w:rsidRPr="00140818" w:rsidRDefault="00A07600">
            <w:pPr>
              <w:spacing w:after="0" w:line="240" w:lineRule="auto"/>
              <w:jc w:val="center"/>
            </w:pPr>
            <w:r w:rsidRPr="00140818">
              <w:rPr>
                <w:b/>
                <w:sz w:val="14"/>
              </w:rPr>
              <w:t>Decision role in the framework</w:t>
            </w:r>
          </w:p>
        </w:tc>
      </w:tr>
      <w:tr w:rsidR="003B7730" w:rsidRPr="00140818" w14:paraId="72F9D834" w14:textId="77777777">
        <w:trPr>
          <w:jc w:val="center"/>
        </w:trPr>
        <w:tc>
          <w:tcPr>
            <w:tcW w:w="1994" w:type="dxa"/>
            <w:vAlign w:val="center"/>
          </w:tcPr>
          <w:p w14:paraId="61F6F533" w14:textId="77777777" w:rsidR="003B7730" w:rsidRPr="00140818" w:rsidRDefault="00A07600">
            <w:pPr>
              <w:spacing w:after="0" w:line="240" w:lineRule="auto"/>
            </w:pPr>
            <w:r w:rsidRPr="00140818">
              <w:rPr>
                <w:sz w:val="14"/>
              </w:rPr>
              <w:t>D1. Intended use and claims</w:t>
            </w:r>
          </w:p>
        </w:tc>
        <w:tc>
          <w:tcPr>
            <w:tcW w:w="1994" w:type="dxa"/>
            <w:vAlign w:val="center"/>
          </w:tcPr>
          <w:p w14:paraId="5A298E20" w14:textId="77777777" w:rsidR="003B7730" w:rsidRPr="00140818" w:rsidRDefault="00A07600">
            <w:pPr>
              <w:spacing w:after="0" w:line="240" w:lineRule="auto"/>
            </w:pPr>
            <w:r w:rsidRPr="00140818">
              <w:rPr>
                <w:sz w:val="14"/>
              </w:rPr>
              <w:t>What is the product represented to do in its labeling, instructions, interface, marketing, and functional description?</w:t>
            </w:r>
          </w:p>
        </w:tc>
        <w:tc>
          <w:tcPr>
            <w:tcW w:w="1994" w:type="dxa"/>
            <w:vAlign w:val="center"/>
          </w:tcPr>
          <w:p w14:paraId="073E5159" w14:textId="77777777" w:rsidR="003B7730" w:rsidRPr="00140818" w:rsidRDefault="00A07600">
            <w:pPr>
              <w:spacing w:after="0" w:line="240" w:lineRule="auto"/>
            </w:pPr>
            <w:r w:rsidRPr="00140818">
              <w:rPr>
                <w:sz w:val="14"/>
              </w:rPr>
              <w:t>Overlaps with user context and function, because claims may name a population or action.</w:t>
            </w:r>
          </w:p>
        </w:tc>
        <w:tc>
          <w:tcPr>
            <w:tcW w:w="1994" w:type="dxa"/>
            <w:vAlign w:val="center"/>
          </w:tcPr>
          <w:p w14:paraId="7CC37023" w14:textId="77777777" w:rsidR="003B7730" w:rsidRPr="00140818" w:rsidRDefault="00A07600">
            <w:pPr>
              <w:spacing w:after="0" w:line="240" w:lineRule="auto"/>
            </w:pPr>
            <w:r w:rsidRPr="00140818">
              <w:rPr>
                <w:sz w:val="14"/>
              </w:rPr>
              <w:t>Retained as the primary anchor because declared medical purpose and product claims are commonly central to device qualification. Claims and intended use are combined because they jointly communicate represented purpose; separating them would duplicate the same decision question.</w:t>
            </w:r>
          </w:p>
        </w:tc>
        <w:tc>
          <w:tcPr>
            <w:tcW w:w="1994" w:type="dxa"/>
            <w:vAlign w:val="center"/>
          </w:tcPr>
          <w:p w14:paraId="70B1E061" w14:textId="77777777" w:rsidR="003B7730" w:rsidRPr="00140818" w:rsidRDefault="00A07600">
            <w:pPr>
              <w:spacing w:after="0" w:line="240" w:lineRule="auto"/>
            </w:pPr>
            <w:r w:rsidRPr="00140818">
              <w:rPr>
                <w:sz w:val="14"/>
              </w:rPr>
              <w:t>Primary classification anchor. A Red D1 score is a non-compensatory primary Red trigger.</w:t>
            </w:r>
          </w:p>
        </w:tc>
      </w:tr>
      <w:tr w:rsidR="003B7730" w:rsidRPr="00140818" w14:paraId="054A6B3D" w14:textId="77777777">
        <w:trPr>
          <w:jc w:val="center"/>
        </w:trPr>
        <w:tc>
          <w:tcPr>
            <w:tcW w:w="1994" w:type="dxa"/>
            <w:vAlign w:val="center"/>
          </w:tcPr>
          <w:p w14:paraId="75E8438A" w14:textId="77777777" w:rsidR="003B7730" w:rsidRPr="00140818" w:rsidRDefault="00A07600">
            <w:pPr>
              <w:spacing w:after="0" w:line="240" w:lineRule="auto"/>
            </w:pPr>
            <w:r w:rsidRPr="00140818">
              <w:rPr>
                <w:sz w:val="14"/>
              </w:rPr>
              <w:t>D2. User context</w:t>
            </w:r>
          </w:p>
        </w:tc>
        <w:tc>
          <w:tcPr>
            <w:tcW w:w="1994" w:type="dxa"/>
            <w:vAlign w:val="center"/>
          </w:tcPr>
          <w:p w14:paraId="6A7400B0" w14:textId="77777777" w:rsidR="003B7730" w:rsidRPr="00140818" w:rsidRDefault="00A07600">
            <w:pPr>
              <w:spacing w:after="0" w:line="240" w:lineRule="auto"/>
            </w:pPr>
            <w:r w:rsidRPr="00140818">
              <w:rPr>
                <w:sz w:val="14"/>
              </w:rPr>
              <w:t>For whom, and in which care, service, or deployment setting, is the product intentionally designed and used?</w:t>
            </w:r>
          </w:p>
        </w:tc>
        <w:tc>
          <w:tcPr>
            <w:tcW w:w="1994" w:type="dxa"/>
            <w:vAlign w:val="center"/>
          </w:tcPr>
          <w:p w14:paraId="7F4B4E01" w14:textId="77777777" w:rsidR="003B7730" w:rsidRPr="00140818" w:rsidRDefault="00A07600">
            <w:pPr>
              <w:spacing w:after="0" w:line="240" w:lineRule="auto"/>
            </w:pPr>
            <w:r w:rsidRPr="00140818">
              <w:rPr>
                <w:sz w:val="14"/>
              </w:rPr>
              <w:t>Interacts with D1, D3, D4, and D5 because the same function has different risk implications across populations and settings.</w:t>
            </w:r>
          </w:p>
        </w:tc>
        <w:tc>
          <w:tcPr>
            <w:tcW w:w="1994" w:type="dxa"/>
            <w:vAlign w:val="center"/>
          </w:tcPr>
          <w:p w14:paraId="06FC760D" w14:textId="77777777" w:rsidR="003B7730" w:rsidRPr="00140818" w:rsidRDefault="00A07600">
            <w:pPr>
              <w:spacing w:after="0" w:line="240" w:lineRule="auto"/>
            </w:pPr>
            <w:r w:rsidRPr="00140818">
              <w:rPr>
                <w:sz w:val="14"/>
              </w:rPr>
              <w:t>Retained because a general-wellness product used by a healthy adult is not equivalent to a product intentionally designed for post-procedural cardiac patients or embedded in a clinical workflow. Merging it into claims would obscure deployment-specific risk.</w:t>
            </w:r>
          </w:p>
        </w:tc>
        <w:tc>
          <w:tcPr>
            <w:tcW w:w="1994" w:type="dxa"/>
            <w:vAlign w:val="center"/>
          </w:tcPr>
          <w:p w14:paraId="1E49839A" w14:textId="77777777" w:rsidR="003B7730" w:rsidRPr="00140818" w:rsidRDefault="00A07600">
            <w:pPr>
              <w:spacing w:after="0" w:line="240" w:lineRule="auto"/>
            </w:pPr>
            <w:r w:rsidRPr="00140818">
              <w:rPr>
                <w:sz w:val="14"/>
              </w:rPr>
              <w:t>Risk modifier. It contributes to Red interaction triggers when combined with Red personalization, clinical data, or safety-critical automation.</w:t>
            </w:r>
          </w:p>
        </w:tc>
      </w:tr>
      <w:tr w:rsidR="003B7730" w:rsidRPr="00140818" w14:paraId="71C65B47" w14:textId="77777777">
        <w:trPr>
          <w:jc w:val="center"/>
        </w:trPr>
        <w:tc>
          <w:tcPr>
            <w:tcW w:w="1994" w:type="dxa"/>
            <w:vAlign w:val="center"/>
          </w:tcPr>
          <w:p w14:paraId="1300B0CB" w14:textId="77777777" w:rsidR="003B7730" w:rsidRPr="00140818" w:rsidRDefault="00A07600">
            <w:pPr>
              <w:spacing w:after="0" w:line="240" w:lineRule="auto"/>
            </w:pPr>
            <w:r w:rsidRPr="00140818">
              <w:rPr>
                <w:sz w:val="14"/>
              </w:rPr>
              <w:t>D3. Depth of personalization</w:t>
            </w:r>
          </w:p>
        </w:tc>
        <w:tc>
          <w:tcPr>
            <w:tcW w:w="1994" w:type="dxa"/>
            <w:vAlign w:val="center"/>
          </w:tcPr>
          <w:p w14:paraId="1C8B26FA" w14:textId="77777777" w:rsidR="003B7730" w:rsidRPr="00140818" w:rsidRDefault="00A07600">
            <w:pPr>
              <w:spacing w:after="0" w:line="240" w:lineRule="auto"/>
            </w:pPr>
            <w:r w:rsidRPr="00140818">
              <w:rPr>
                <w:sz w:val="14"/>
              </w:rPr>
              <w:t>How far are recommendations individualized beyond user preference matching?</w:t>
            </w:r>
          </w:p>
        </w:tc>
        <w:tc>
          <w:tcPr>
            <w:tcW w:w="1994" w:type="dxa"/>
            <w:vAlign w:val="center"/>
          </w:tcPr>
          <w:p w14:paraId="21630662" w14:textId="77777777" w:rsidR="003B7730" w:rsidRPr="00140818" w:rsidRDefault="00A07600">
            <w:pPr>
              <w:spacing w:after="0" w:line="240" w:lineRule="auto"/>
            </w:pPr>
            <w:r w:rsidRPr="00140818">
              <w:rPr>
                <w:sz w:val="14"/>
              </w:rPr>
              <w:t>Depends on available data (D4) and may affect action intensity/control (D5).</w:t>
            </w:r>
          </w:p>
        </w:tc>
        <w:tc>
          <w:tcPr>
            <w:tcW w:w="1994" w:type="dxa"/>
            <w:vAlign w:val="center"/>
          </w:tcPr>
          <w:p w14:paraId="6EF8B4F7" w14:textId="77777777" w:rsidR="003B7730" w:rsidRPr="00140818" w:rsidRDefault="00A07600">
            <w:pPr>
              <w:spacing w:after="0" w:line="240" w:lineRule="auto"/>
            </w:pPr>
            <w:r w:rsidRPr="00140818">
              <w:rPr>
                <w:sz w:val="14"/>
              </w:rPr>
              <w:t xml:space="preserve">Retained because preference-based selection, rule-based semi-customization, and dynamic adaptation to medical history or physiological status require different validation and safety controls. It cannot be </w:t>
            </w:r>
            <w:r w:rsidRPr="00140818">
              <w:rPr>
                <w:sz w:val="14"/>
              </w:rPr>
              <w:lastRenderedPageBreak/>
              <w:t>reduced to data type alone because identical data can be used for generic display or individualized adaptation.</w:t>
            </w:r>
          </w:p>
        </w:tc>
        <w:tc>
          <w:tcPr>
            <w:tcW w:w="1994" w:type="dxa"/>
            <w:vAlign w:val="center"/>
          </w:tcPr>
          <w:p w14:paraId="56435FFD" w14:textId="77777777" w:rsidR="003B7730" w:rsidRPr="00140818" w:rsidRDefault="00A07600">
            <w:pPr>
              <w:spacing w:after="0" w:line="240" w:lineRule="auto"/>
            </w:pPr>
            <w:r w:rsidRPr="00140818">
              <w:rPr>
                <w:sz w:val="14"/>
              </w:rPr>
              <w:lastRenderedPageBreak/>
              <w:t>Risk modifier. It contributes to Red interactions when adaptation materially changes a safety-relevant recommendation.</w:t>
            </w:r>
          </w:p>
        </w:tc>
      </w:tr>
      <w:tr w:rsidR="003B7730" w:rsidRPr="00140818" w14:paraId="5FA19B51" w14:textId="77777777">
        <w:trPr>
          <w:jc w:val="center"/>
        </w:trPr>
        <w:tc>
          <w:tcPr>
            <w:tcW w:w="1994" w:type="dxa"/>
            <w:vAlign w:val="center"/>
          </w:tcPr>
          <w:p w14:paraId="61A8A1FC" w14:textId="77777777" w:rsidR="003B7730" w:rsidRPr="00140818" w:rsidRDefault="00A07600">
            <w:pPr>
              <w:spacing w:after="0" w:line="240" w:lineRule="auto"/>
            </w:pPr>
            <w:r w:rsidRPr="00140818">
              <w:rPr>
                <w:sz w:val="14"/>
              </w:rPr>
              <w:t>D4. Data and sensor sources</w:t>
            </w:r>
          </w:p>
        </w:tc>
        <w:tc>
          <w:tcPr>
            <w:tcW w:w="1994" w:type="dxa"/>
            <w:vAlign w:val="center"/>
          </w:tcPr>
          <w:p w14:paraId="1D5B2FAB" w14:textId="77777777" w:rsidR="003B7730" w:rsidRPr="00140818" w:rsidRDefault="00A07600">
            <w:pPr>
              <w:spacing w:after="0" w:line="240" w:lineRule="auto"/>
            </w:pPr>
            <w:r w:rsidRPr="00140818">
              <w:rPr>
                <w:sz w:val="14"/>
              </w:rPr>
              <w:t>What type of information materially drives the product’s output, and whether that information is clinical, medical-grade, consumer-generated, or self-reported?</w:t>
            </w:r>
          </w:p>
        </w:tc>
        <w:tc>
          <w:tcPr>
            <w:tcW w:w="1994" w:type="dxa"/>
            <w:vAlign w:val="center"/>
          </w:tcPr>
          <w:p w14:paraId="4E4074E8" w14:textId="77777777" w:rsidR="003B7730" w:rsidRPr="00140818" w:rsidRDefault="00A07600">
            <w:pPr>
              <w:spacing w:after="0" w:line="240" w:lineRule="auto"/>
            </w:pPr>
            <w:r w:rsidRPr="00140818">
              <w:rPr>
                <w:sz w:val="14"/>
              </w:rPr>
              <w:t>Feeds D3 and D5 but remains distinct from how the system uses the data.</w:t>
            </w:r>
          </w:p>
        </w:tc>
        <w:tc>
          <w:tcPr>
            <w:tcW w:w="1994" w:type="dxa"/>
            <w:vAlign w:val="center"/>
          </w:tcPr>
          <w:p w14:paraId="19D1D48E" w14:textId="77777777" w:rsidR="003B7730" w:rsidRPr="00140818" w:rsidRDefault="00A07600">
            <w:pPr>
              <w:spacing w:after="0" w:line="240" w:lineRule="auto"/>
            </w:pPr>
            <w:r w:rsidRPr="00140818">
              <w:rPr>
                <w:sz w:val="14"/>
              </w:rPr>
              <w:t>Retained because medical-grade/EHR/diagnostic inputs may materially alter both safety, privacy, and regulatory concern even before full automation is introduced. It cannot be merged with personalization because the same personalization algorithm has different implications depending on data provenance and clinical significance.</w:t>
            </w:r>
          </w:p>
        </w:tc>
        <w:tc>
          <w:tcPr>
            <w:tcW w:w="1994" w:type="dxa"/>
            <w:vAlign w:val="center"/>
          </w:tcPr>
          <w:p w14:paraId="21D4111F" w14:textId="77777777" w:rsidR="003B7730" w:rsidRPr="00140818" w:rsidRDefault="00A07600">
            <w:pPr>
              <w:spacing w:after="0" w:line="240" w:lineRule="auto"/>
            </w:pPr>
            <w:r w:rsidRPr="00140818">
              <w:rPr>
                <w:sz w:val="14"/>
              </w:rPr>
              <w:t>Risk modifier. It contributes to Red interactions when clinical or medical-grade data direct a safety-relevant output.</w:t>
            </w:r>
          </w:p>
        </w:tc>
      </w:tr>
      <w:tr w:rsidR="003B7730" w:rsidRPr="00140818" w14:paraId="4DCBD456" w14:textId="77777777">
        <w:trPr>
          <w:jc w:val="center"/>
        </w:trPr>
        <w:tc>
          <w:tcPr>
            <w:tcW w:w="1994" w:type="dxa"/>
            <w:vAlign w:val="center"/>
          </w:tcPr>
          <w:p w14:paraId="55D05016" w14:textId="77777777" w:rsidR="003B7730" w:rsidRPr="00140818" w:rsidRDefault="00A07600">
            <w:pPr>
              <w:spacing w:after="0" w:line="240" w:lineRule="auto"/>
            </w:pPr>
            <w:r w:rsidRPr="00140818">
              <w:rPr>
                <w:sz w:val="14"/>
              </w:rPr>
              <w:t>D5. Automation, human oversight, and closed-loop control</w:t>
            </w:r>
          </w:p>
        </w:tc>
        <w:tc>
          <w:tcPr>
            <w:tcW w:w="1994" w:type="dxa"/>
            <w:vAlign w:val="center"/>
          </w:tcPr>
          <w:p w14:paraId="339D37C8" w14:textId="77777777" w:rsidR="003B7730" w:rsidRPr="00140818" w:rsidRDefault="00A07600">
            <w:pPr>
              <w:spacing w:after="0" w:line="240" w:lineRule="auto"/>
            </w:pPr>
            <w:r w:rsidRPr="00140818">
              <w:rPr>
                <w:sz w:val="14"/>
              </w:rPr>
              <w:t>Who retains decision and execution control over a safety-relevant output, and can the system autonomously alter, deliver, or escalate an intervention?</w:t>
            </w:r>
          </w:p>
        </w:tc>
        <w:tc>
          <w:tcPr>
            <w:tcW w:w="1994" w:type="dxa"/>
            <w:vAlign w:val="center"/>
          </w:tcPr>
          <w:p w14:paraId="3171BAB1" w14:textId="77777777" w:rsidR="003B7730" w:rsidRPr="00140818" w:rsidRDefault="00A07600">
            <w:pPr>
              <w:spacing w:after="0" w:line="240" w:lineRule="auto"/>
            </w:pPr>
            <w:r w:rsidRPr="00140818">
              <w:rPr>
                <w:sz w:val="14"/>
              </w:rPr>
              <w:t>Interacts with user context, personalization, and data sources; human oversight is conceptually related to institutional governance.</w:t>
            </w:r>
          </w:p>
        </w:tc>
        <w:tc>
          <w:tcPr>
            <w:tcW w:w="1994" w:type="dxa"/>
            <w:vAlign w:val="center"/>
          </w:tcPr>
          <w:p w14:paraId="7313D344" w14:textId="77777777" w:rsidR="003B7730" w:rsidRPr="00140818" w:rsidRDefault="00A07600">
            <w:pPr>
              <w:spacing w:after="0" w:line="240" w:lineRule="auto"/>
            </w:pPr>
            <w:r w:rsidRPr="00140818">
              <w:rPr>
                <w:sz w:val="14"/>
              </w:rPr>
              <w:t>Retained because advice, recommended action requiring confirmation, and automatic safety-relevant action differ even with the same claim and data. Human oversight is nested here because it directly changes the control arrangement and ability to intercept unsafe outputs; it cannot neutralize a Red D1 medical purpose.</w:t>
            </w:r>
          </w:p>
        </w:tc>
        <w:tc>
          <w:tcPr>
            <w:tcW w:w="1994" w:type="dxa"/>
            <w:vAlign w:val="center"/>
          </w:tcPr>
          <w:p w14:paraId="5A9CD608" w14:textId="77777777" w:rsidR="003B7730" w:rsidRPr="00140818" w:rsidRDefault="00A07600">
            <w:pPr>
              <w:spacing w:after="0" w:line="240" w:lineRule="auto"/>
            </w:pPr>
            <w:r w:rsidRPr="00140818">
              <w:rPr>
                <w:sz w:val="14"/>
              </w:rPr>
              <w:t>Risk modifier. A Red D5 score can independently generate a Red interaction trigger when it represents a safety-critical closed or near-closed loop.</w:t>
            </w:r>
          </w:p>
        </w:tc>
      </w:tr>
      <w:tr w:rsidR="003B7730" w:rsidRPr="00140818" w14:paraId="708290F6" w14:textId="77777777">
        <w:trPr>
          <w:jc w:val="center"/>
        </w:trPr>
        <w:tc>
          <w:tcPr>
            <w:tcW w:w="1994" w:type="dxa"/>
            <w:vAlign w:val="center"/>
          </w:tcPr>
          <w:p w14:paraId="1F9DC282" w14:textId="77777777" w:rsidR="003B7730" w:rsidRPr="00140818" w:rsidRDefault="00A07600">
            <w:pPr>
              <w:spacing w:after="0" w:line="240" w:lineRule="auto"/>
            </w:pPr>
            <w:r w:rsidRPr="00140818">
              <w:rPr>
                <w:sz w:val="14"/>
              </w:rPr>
              <w:t>D6. Upgrades and change pathways</w:t>
            </w:r>
          </w:p>
        </w:tc>
        <w:tc>
          <w:tcPr>
            <w:tcW w:w="1994" w:type="dxa"/>
            <w:vAlign w:val="center"/>
          </w:tcPr>
          <w:p w14:paraId="023BB1D9" w14:textId="77777777" w:rsidR="003B7730" w:rsidRPr="00140818" w:rsidRDefault="00A07600">
            <w:pPr>
              <w:spacing w:after="0" w:line="240" w:lineRule="auto"/>
            </w:pPr>
            <w:r w:rsidRPr="00140818">
              <w:rPr>
                <w:sz w:val="14"/>
              </w:rPr>
              <w:t>Can the model, prompt, rule base, retrieval source, or safety-critical feature change after deployment in a controlled, validated, and monitored manner?</w:t>
            </w:r>
          </w:p>
        </w:tc>
        <w:tc>
          <w:tcPr>
            <w:tcW w:w="1994" w:type="dxa"/>
            <w:vAlign w:val="center"/>
          </w:tcPr>
          <w:p w14:paraId="47228349" w14:textId="77777777" w:rsidR="003B7730" w:rsidRPr="00140818" w:rsidRDefault="00A07600">
            <w:pPr>
              <w:spacing w:after="0" w:line="240" w:lineRule="auto"/>
            </w:pPr>
            <w:r w:rsidRPr="00140818">
              <w:rPr>
                <w:sz w:val="14"/>
              </w:rPr>
              <w:t>Interacts with all other dimensions because changes can alter claims, data use, personalization, or automation behavior.</w:t>
            </w:r>
          </w:p>
        </w:tc>
        <w:tc>
          <w:tcPr>
            <w:tcW w:w="1994" w:type="dxa"/>
            <w:vAlign w:val="center"/>
          </w:tcPr>
          <w:p w14:paraId="12135CDE" w14:textId="77777777" w:rsidR="003B7730" w:rsidRPr="00140818" w:rsidRDefault="00A07600">
            <w:pPr>
              <w:spacing w:after="0" w:line="240" w:lineRule="auto"/>
            </w:pPr>
            <w:r w:rsidRPr="00140818">
              <w:rPr>
                <w:sz w:val="14"/>
              </w:rPr>
              <w:t>Retained because a product’s lifecycle behavior is not visible from its initial intended use or interface. It is not merged into automation because static automation and uncontrolled adaptive change pose different governance problems.</w:t>
            </w:r>
          </w:p>
        </w:tc>
        <w:tc>
          <w:tcPr>
            <w:tcW w:w="1994" w:type="dxa"/>
            <w:vAlign w:val="center"/>
          </w:tcPr>
          <w:p w14:paraId="0BDE76DC" w14:textId="77777777" w:rsidR="003B7730" w:rsidRPr="00140818" w:rsidRDefault="00A07600">
            <w:pPr>
              <w:spacing w:after="0" w:line="240" w:lineRule="auto"/>
            </w:pPr>
            <w:r w:rsidRPr="00140818">
              <w:rPr>
                <w:sz w:val="14"/>
              </w:rPr>
              <w:t>Lifecycle-governance dimension. A Red D6 score requires an M flag and prevents a Green overall profile, but does not alone create medical purpose.</w:t>
            </w:r>
          </w:p>
        </w:tc>
      </w:tr>
    </w:tbl>
    <w:p w14:paraId="5C0032AA" w14:textId="77777777" w:rsidR="003B7730" w:rsidRPr="00140818" w:rsidRDefault="00A07600">
      <w:pPr>
        <w:spacing w:after="40"/>
      </w:pPr>
      <w:r w:rsidRPr="00140818">
        <w:rPr>
          <w:i/>
        </w:rPr>
        <w:t>Part B. Candidate constructs not retained as stand-alone matrix dimensions</w:t>
      </w:r>
    </w:p>
    <w:tbl>
      <w:tblPr>
        <w:tblStyle w:val="TableGrid"/>
        <w:tblW w:w="0" w:type="auto"/>
        <w:jc w:val="center"/>
        <w:tblLook w:val="04A0" w:firstRow="1" w:lastRow="0" w:firstColumn="1" w:lastColumn="0" w:noHBand="0" w:noVBand="1"/>
      </w:tblPr>
      <w:tblGrid>
        <w:gridCol w:w="2493"/>
        <w:gridCol w:w="2493"/>
        <w:gridCol w:w="2493"/>
        <w:gridCol w:w="2493"/>
      </w:tblGrid>
      <w:tr w:rsidR="003B7730" w:rsidRPr="00140818" w14:paraId="7803FA2C" w14:textId="77777777">
        <w:trPr>
          <w:tblHeader/>
          <w:jc w:val="center"/>
        </w:trPr>
        <w:tc>
          <w:tcPr>
            <w:tcW w:w="2493" w:type="dxa"/>
            <w:vAlign w:val="center"/>
          </w:tcPr>
          <w:p w14:paraId="0EA482FF" w14:textId="77777777" w:rsidR="003B7730" w:rsidRPr="00140818" w:rsidRDefault="00A07600">
            <w:pPr>
              <w:spacing w:after="0" w:line="240" w:lineRule="auto"/>
              <w:jc w:val="center"/>
            </w:pPr>
            <w:r w:rsidRPr="00140818">
              <w:rPr>
                <w:b/>
                <w:sz w:val="14"/>
              </w:rPr>
              <w:t>Candidate construct</w:t>
            </w:r>
          </w:p>
        </w:tc>
        <w:tc>
          <w:tcPr>
            <w:tcW w:w="2493" w:type="dxa"/>
            <w:vAlign w:val="center"/>
          </w:tcPr>
          <w:p w14:paraId="58421EF1" w14:textId="77777777" w:rsidR="003B7730" w:rsidRPr="00140818" w:rsidRDefault="00A07600">
            <w:pPr>
              <w:spacing w:after="0" w:line="240" w:lineRule="auto"/>
              <w:jc w:val="center"/>
            </w:pPr>
            <w:r w:rsidRPr="00140818">
              <w:rPr>
                <w:b/>
                <w:sz w:val="14"/>
              </w:rPr>
              <w:t>Disposition</w:t>
            </w:r>
          </w:p>
        </w:tc>
        <w:tc>
          <w:tcPr>
            <w:tcW w:w="2493" w:type="dxa"/>
            <w:vAlign w:val="center"/>
          </w:tcPr>
          <w:p w14:paraId="7BA9E721" w14:textId="77777777" w:rsidR="003B7730" w:rsidRPr="00140818" w:rsidRDefault="00A07600">
            <w:pPr>
              <w:spacing w:after="0" w:line="240" w:lineRule="auto"/>
              <w:jc w:val="center"/>
            </w:pPr>
            <w:r w:rsidRPr="00140818">
              <w:rPr>
                <w:b/>
                <w:sz w:val="14"/>
              </w:rPr>
              <w:t>Reason for disposition</w:t>
            </w:r>
          </w:p>
        </w:tc>
        <w:tc>
          <w:tcPr>
            <w:tcW w:w="2493" w:type="dxa"/>
            <w:vAlign w:val="center"/>
          </w:tcPr>
          <w:p w14:paraId="4014C630" w14:textId="77777777" w:rsidR="003B7730" w:rsidRPr="00140818" w:rsidRDefault="00A07600">
            <w:pPr>
              <w:spacing w:after="0" w:line="240" w:lineRule="auto"/>
              <w:jc w:val="center"/>
            </w:pPr>
            <w:r w:rsidRPr="00140818">
              <w:rPr>
                <w:b/>
                <w:sz w:val="14"/>
              </w:rPr>
              <w:t>Where it is addressed instead</w:t>
            </w:r>
          </w:p>
        </w:tc>
      </w:tr>
      <w:tr w:rsidR="003B7730" w:rsidRPr="00140818" w14:paraId="44BFA305" w14:textId="77777777">
        <w:trPr>
          <w:jc w:val="center"/>
        </w:trPr>
        <w:tc>
          <w:tcPr>
            <w:tcW w:w="2493" w:type="dxa"/>
            <w:vAlign w:val="center"/>
          </w:tcPr>
          <w:p w14:paraId="4BA168EA" w14:textId="77777777" w:rsidR="003B7730" w:rsidRPr="00140818" w:rsidRDefault="00A07600">
            <w:pPr>
              <w:spacing w:after="0" w:line="240" w:lineRule="auto"/>
            </w:pPr>
            <w:r w:rsidRPr="00140818">
              <w:rPr>
                <w:sz w:val="14"/>
              </w:rPr>
              <w:t>Human oversight</w:t>
            </w:r>
          </w:p>
        </w:tc>
        <w:tc>
          <w:tcPr>
            <w:tcW w:w="2493" w:type="dxa"/>
            <w:vAlign w:val="center"/>
          </w:tcPr>
          <w:p w14:paraId="0A42A776" w14:textId="77777777" w:rsidR="003B7730" w:rsidRPr="00140818" w:rsidRDefault="00A07600">
            <w:pPr>
              <w:spacing w:after="0" w:line="240" w:lineRule="auto"/>
            </w:pPr>
            <w:r w:rsidRPr="00140818">
              <w:rPr>
                <w:sz w:val="14"/>
              </w:rPr>
              <w:t>Nested within D5, rather than a seventh dimension.</w:t>
            </w:r>
          </w:p>
        </w:tc>
        <w:tc>
          <w:tcPr>
            <w:tcW w:w="2493" w:type="dxa"/>
            <w:vAlign w:val="center"/>
          </w:tcPr>
          <w:p w14:paraId="3A1F1429" w14:textId="77777777" w:rsidR="003B7730" w:rsidRPr="00140818" w:rsidRDefault="00A07600">
            <w:pPr>
              <w:spacing w:after="0" w:line="240" w:lineRule="auto"/>
            </w:pPr>
            <w:r w:rsidRPr="00140818">
              <w:rPr>
                <w:sz w:val="14"/>
              </w:rPr>
              <w:t>Its key analytical function is to determine whether a person can review, confirm, interrupt, or override a safety-relevant action. This is part of the automation/control arrangement, not a separate medical-purpose trigger.</w:t>
            </w:r>
          </w:p>
        </w:tc>
        <w:tc>
          <w:tcPr>
            <w:tcW w:w="2493" w:type="dxa"/>
            <w:vAlign w:val="center"/>
          </w:tcPr>
          <w:p w14:paraId="55554EDF" w14:textId="77777777" w:rsidR="003B7730" w:rsidRPr="00140818" w:rsidRDefault="00A07600">
            <w:pPr>
              <w:spacing w:after="0" w:line="240" w:lineRule="auto"/>
            </w:pPr>
            <w:r w:rsidRPr="00140818">
              <w:rPr>
                <w:sz w:val="14"/>
              </w:rPr>
              <w:t>D5 rubric; Table 1 governance checklist; referral and escalation procedures.</w:t>
            </w:r>
          </w:p>
        </w:tc>
      </w:tr>
      <w:tr w:rsidR="003B7730" w:rsidRPr="00140818" w14:paraId="262CE5A1" w14:textId="77777777">
        <w:trPr>
          <w:jc w:val="center"/>
        </w:trPr>
        <w:tc>
          <w:tcPr>
            <w:tcW w:w="2493" w:type="dxa"/>
            <w:vAlign w:val="center"/>
          </w:tcPr>
          <w:p w14:paraId="06DDC0C6" w14:textId="77777777" w:rsidR="003B7730" w:rsidRPr="00140818" w:rsidRDefault="00A07600">
            <w:pPr>
              <w:spacing w:after="0" w:line="240" w:lineRule="auto"/>
            </w:pPr>
            <w:r w:rsidRPr="00140818">
              <w:rPr>
                <w:sz w:val="14"/>
              </w:rPr>
              <w:t>Privacy, cybersecurity, bias, transparency, documentation, and explainability</w:t>
            </w:r>
          </w:p>
        </w:tc>
        <w:tc>
          <w:tcPr>
            <w:tcW w:w="2493" w:type="dxa"/>
            <w:vAlign w:val="center"/>
          </w:tcPr>
          <w:p w14:paraId="04392A20" w14:textId="77777777" w:rsidR="003B7730" w:rsidRPr="00140818" w:rsidRDefault="00A07600">
            <w:pPr>
              <w:spacing w:after="0" w:line="240" w:lineRule="auto"/>
            </w:pPr>
            <w:r w:rsidRPr="00140818">
              <w:rPr>
                <w:sz w:val="14"/>
              </w:rPr>
              <w:t>Cross-cutting governance requirements, not separate boundary-trigger dimensions.</w:t>
            </w:r>
          </w:p>
        </w:tc>
        <w:tc>
          <w:tcPr>
            <w:tcW w:w="2493" w:type="dxa"/>
            <w:vAlign w:val="center"/>
          </w:tcPr>
          <w:p w14:paraId="2011B7F6" w14:textId="77777777" w:rsidR="003B7730" w:rsidRPr="00140818" w:rsidRDefault="00A07600">
            <w:pPr>
              <w:spacing w:after="0" w:line="240" w:lineRule="auto"/>
            </w:pPr>
            <w:r w:rsidRPr="00140818">
              <w:rPr>
                <w:sz w:val="14"/>
              </w:rPr>
              <w:t>These requirements matter at multiple risk levels and across more than one dimension. Adding each as a trigger dimension would blur boundary identification with evidence and quality management.</w:t>
            </w:r>
          </w:p>
        </w:tc>
        <w:tc>
          <w:tcPr>
            <w:tcW w:w="2493" w:type="dxa"/>
            <w:vAlign w:val="center"/>
          </w:tcPr>
          <w:p w14:paraId="62CB23E5" w14:textId="77777777" w:rsidR="003B7730" w:rsidRPr="00140818" w:rsidRDefault="00A07600">
            <w:pPr>
              <w:spacing w:after="0" w:line="240" w:lineRule="auto"/>
            </w:pPr>
            <w:r w:rsidRPr="00140818">
              <w:rPr>
                <w:sz w:val="14"/>
              </w:rPr>
              <w:t>Table 1 structured risk-governance checklist; Supplementary Tables 1–2; applicable data and AI governance sources.</w:t>
            </w:r>
          </w:p>
        </w:tc>
      </w:tr>
      <w:tr w:rsidR="003B7730" w:rsidRPr="00140818" w14:paraId="6783A1FE" w14:textId="77777777">
        <w:trPr>
          <w:jc w:val="center"/>
        </w:trPr>
        <w:tc>
          <w:tcPr>
            <w:tcW w:w="2493" w:type="dxa"/>
            <w:vAlign w:val="center"/>
          </w:tcPr>
          <w:p w14:paraId="2372185F" w14:textId="77777777" w:rsidR="003B7730" w:rsidRPr="00140818" w:rsidRDefault="00A07600">
            <w:pPr>
              <w:spacing w:after="0" w:line="240" w:lineRule="auto"/>
            </w:pPr>
            <w:r w:rsidRPr="00140818">
              <w:rPr>
                <w:sz w:val="14"/>
              </w:rPr>
              <w:t>Clinical evidence, validation, and performance testing</w:t>
            </w:r>
          </w:p>
        </w:tc>
        <w:tc>
          <w:tcPr>
            <w:tcW w:w="2493" w:type="dxa"/>
            <w:vAlign w:val="center"/>
          </w:tcPr>
          <w:p w14:paraId="6B1DC7E8" w14:textId="77777777" w:rsidR="003B7730" w:rsidRPr="00140818" w:rsidRDefault="00A07600">
            <w:pPr>
              <w:spacing w:after="0" w:line="240" w:lineRule="auto"/>
            </w:pPr>
            <w:r w:rsidRPr="00140818">
              <w:rPr>
                <w:sz w:val="14"/>
              </w:rPr>
              <w:t>Cross-cutting evidence requirements, not a classification trigger.</w:t>
            </w:r>
          </w:p>
        </w:tc>
        <w:tc>
          <w:tcPr>
            <w:tcW w:w="2493" w:type="dxa"/>
            <w:vAlign w:val="center"/>
          </w:tcPr>
          <w:p w14:paraId="708AEF7D" w14:textId="77777777" w:rsidR="003B7730" w:rsidRPr="00140818" w:rsidRDefault="00A07600">
            <w:pPr>
              <w:spacing w:after="0" w:line="240" w:lineRule="auto"/>
            </w:pPr>
            <w:r w:rsidRPr="00140818">
              <w:rPr>
                <w:sz w:val="14"/>
              </w:rPr>
              <w:t>Evidence adequacy is a requirement for judging safety and effectiveness after a product profile has been specified. It does not itself describe the product characteristic that creates medical purpose or a risk pathway.</w:t>
            </w:r>
          </w:p>
        </w:tc>
        <w:tc>
          <w:tcPr>
            <w:tcW w:w="2493" w:type="dxa"/>
            <w:vAlign w:val="center"/>
          </w:tcPr>
          <w:p w14:paraId="1D1270F1" w14:textId="77777777" w:rsidR="003B7730" w:rsidRPr="00140818" w:rsidRDefault="00A07600">
            <w:pPr>
              <w:spacing w:after="0" w:line="240" w:lineRule="auto"/>
            </w:pPr>
            <w:r w:rsidRPr="00140818">
              <w:rPr>
                <w:sz w:val="14"/>
              </w:rPr>
              <w:t>Methods, Table 1, lifecycle pathway, and preliminary inter-rater/application exercise.</w:t>
            </w:r>
          </w:p>
        </w:tc>
      </w:tr>
      <w:tr w:rsidR="003B7730" w:rsidRPr="00140818" w14:paraId="2E608B65" w14:textId="77777777">
        <w:trPr>
          <w:jc w:val="center"/>
        </w:trPr>
        <w:tc>
          <w:tcPr>
            <w:tcW w:w="2493" w:type="dxa"/>
            <w:vAlign w:val="center"/>
          </w:tcPr>
          <w:p w14:paraId="3FEA8250" w14:textId="77777777" w:rsidR="003B7730" w:rsidRPr="00140818" w:rsidRDefault="00A07600">
            <w:pPr>
              <w:spacing w:after="0" w:line="240" w:lineRule="auto"/>
            </w:pPr>
            <w:r w:rsidRPr="00140818">
              <w:rPr>
                <w:sz w:val="14"/>
              </w:rPr>
              <w:t>General model architecture, model size, or the fact that an LLM is used</w:t>
            </w:r>
          </w:p>
        </w:tc>
        <w:tc>
          <w:tcPr>
            <w:tcW w:w="2493" w:type="dxa"/>
            <w:vAlign w:val="center"/>
          </w:tcPr>
          <w:p w14:paraId="22960644" w14:textId="77777777" w:rsidR="003B7730" w:rsidRPr="00140818" w:rsidRDefault="00A07600">
            <w:pPr>
              <w:spacing w:after="0" w:line="240" w:lineRule="auto"/>
            </w:pPr>
            <w:r w:rsidRPr="00140818">
              <w:rPr>
                <w:sz w:val="14"/>
              </w:rPr>
              <w:t>Not retained as a trigger dimension.</w:t>
            </w:r>
          </w:p>
        </w:tc>
        <w:tc>
          <w:tcPr>
            <w:tcW w:w="2493" w:type="dxa"/>
            <w:vAlign w:val="center"/>
          </w:tcPr>
          <w:p w14:paraId="707B11F4" w14:textId="77777777" w:rsidR="003B7730" w:rsidRPr="00140818" w:rsidRDefault="00A07600">
            <w:pPr>
              <w:spacing w:after="0" w:line="240" w:lineRule="auto"/>
            </w:pPr>
            <w:r w:rsidRPr="00140818">
              <w:rPr>
                <w:sz w:val="14"/>
              </w:rPr>
              <w:t>The same underlying model can be deployed for general wellness education, semi-customized lifestyle support, or disease-directed clinical functions. Architecture alone does not adequately discriminate the regulatory boundary examined here.</w:t>
            </w:r>
          </w:p>
        </w:tc>
        <w:tc>
          <w:tcPr>
            <w:tcW w:w="2493" w:type="dxa"/>
            <w:vAlign w:val="center"/>
          </w:tcPr>
          <w:p w14:paraId="3C6CA0C5" w14:textId="77777777" w:rsidR="003B7730" w:rsidRPr="00140818" w:rsidRDefault="00A07600">
            <w:pPr>
              <w:spacing w:after="0" w:line="240" w:lineRule="auto"/>
            </w:pPr>
            <w:r w:rsidRPr="00140818">
              <w:rPr>
                <w:sz w:val="14"/>
              </w:rPr>
              <w:t>Scope statement; D1–D6 applied to actual intended use and deployment.</w:t>
            </w:r>
          </w:p>
        </w:tc>
      </w:tr>
      <w:tr w:rsidR="003B7730" w:rsidRPr="00140818" w14:paraId="6ADC27AE" w14:textId="77777777">
        <w:trPr>
          <w:jc w:val="center"/>
        </w:trPr>
        <w:tc>
          <w:tcPr>
            <w:tcW w:w="2493" w:type="dxa"/>
            <w:vAlign w:val="center"/>
          </w:tcPr>
          <w:p w14:paraId="48D075C3" w14:textId="77777777" w:rsidR="003B7730" w:rsidRPr="00140818" w:rsidRDefault="00A07600">
            <w:pPr>
              <w:spacing w:after="0" w:line="240" w:lineRule="auto"/>
            </w:pPr>
            <w:r w:rsidRPr="00140818">
              <w:rPr>
                <w:sz w:val="14"/>
              </w:rPr>
              <w:t>Institutional capability, procurement processes, and staff training</w:t>
            </w:r>
          </w:p>
        </w:tc>
        <w:tc>
          <w:tcPr>
            <w:tcW w:w="2493" w:type="dxa"/>
            <w:vAlign w:val="center"/>
          </w:tcPr>
          <w:p w14:paraId="00428C0A" w14:textId="77777777" w:rsidR="003B7730" w:rsidRPr="00140818" w:rsidRDefault="00A07600">
            <w:pPr>
              <w:spacing w:after="0" w:line="240" w:lineRule="auto"/>
            </w:pPr>
            <w:r w:rsidRPr="00140818">
              <w:rPr>
                <w:sz w:val="14"/>
              </w:rPr>
              <w:t>Deployment governance factors, not stand-alone classification triggers.</w:t>
            </w:r>
          </w:p>
        </w:tc>
        <w:tc>
          <w:tcPr>
            <w:tcW w:w="2493" w:type="dxa"/>
            <w:vAlign w:val="center"/>
          </w:tcPr>
          <w:p w14:paraId="14031914" w14:textId="77777777" w:rsidR="003B7730" w:rsidRPr="00140818" w:rsidRDefault="00A07600">
            <w:pPr>
              <w:spacing w:after="0" w:line="240" w:lineRule="auto"/>
            </w:pPr>
            <w:r w:rsidRPr="00140818">
              <w:rPr>
                <w:sz w:val="14"/>
              </w:rPr>
              <w:t>They affect safe implementation and oversight but do not independently define the product’s claims, data pathway, or action autonomy. Their relevance varies by institution.</w:t>
            </w:r>
          </w:p>
        </w:tc>
        <w:tc>
          <w:tcPr>
            <w:tcW w:w="2493" w:type="dxa"/>
            <w:vAlign w:val="center"/>
          </w:tcPr>
          <w:p w14:paraId="55E5C5A5" w14:textId="77777777" w:rsidR="003B7730" w:rsidRPr="00140818" w:rsidRDefault="00A07600">
            <w:pPr>
              <w:spacing w:after="0" w:line="240" w:lineRule="auto"/>
            </w:pPr>
            <w:r w:rsidRPr="00140818">
              <w:rPr>
                <w:sz w:val="14"/>
              </w:rPr>
              <w:t>Table 1 checklist; D2 user context; D5 oversight and referral arrangements.</w:t>
            </w:r>
          </w:p>
        </w:tc>
      </w:tr>
      <w:tr w:rsidR="003B7730" w:rsidRPr="00140818" w14:paraId="3BD85909" w14:textId="77777777">
        <w:trPr>
          <w:jc w:val="center"/>
        </w:trPr>
        <w:tc>
          <w:tcPr>
            <w:tcW w:w="2493" w:type="dxa"/>
            <w:vAlign w:val="center"/>
          </w:tcPr>
          <w:p w14:paraId="1AEB4157" w14:textId="77777777" w:rsidR="003B7730" w:rsidRPr="00140818" w:rsidRDefault="00A07600">
            <w:pPr>
              <w:spacing w:after="0" w:line="240" w:lineRule="auto"/>
            </w:pPr>
            <w:r w:rsidRPr="00140818">
              <w:rPr>
                <w:sz w:val="14"/>
              </w:rPr>
              <w:t>Jurisdiction-specific classification category (e.g., Class IIa/IIb/III)</w:t>
            </w:r>
          </w:p>
        </w:tc>
        <w:tc>
          <w:tcPr>
            <w:tcW w:w="2493" w:type="dxa"/>
            <w:vAlign w:val="center"/>
          </w:tcPr>
          <w:p w14:paraId="4E365549" w14:textId="77777777" w:rsidR="003B7730" w:rsidRPr="00140818" w:rsidRDefault="00A07600">
            <w:pPr>
              <w:spacing w:after="0" w:line="240" w:lineRule="auto"/>
            </w:pPr>
            <w:r w:rsidRPr="00140818">
              <w:rPr>
                <w:sz w:val="14"/>
              </w:rPr>
              <w:t>Outcome of formal regulatory assessment, not a matrix input.</w:t>
            </w:r>
          </w:p>
        </w:tc>
        <w:tc>
          <w:tcPr>
            <w:tcW w:w="2493" w:type="dxa"/>
            <w:vAlign w:val="center"/>
          </w:tcPr>
          <w:p w14:paraId="1572B195" w14:textId="77777777" w:rsidR="003B7730" w:rsidRPr="00140818" w:rsidRDefault="00A07600">
            <w:pPr>
              <w:spacing w:after="0" w:line="240" w:lineRule="auto"/>
            </w:pPr>
            <w:r w:rsidRPr="00140818">
              <w:rPr>
                <w:sz w:val="14"/>
              </w:rPr>
              <w:t>A device class is determined by the competent authority under jurisdiction-specific rules. Using it as an input would create circularity.</w:t>
            </w:r>
          </w:p>
        </w:tc>
        <w:tc>
          <w:tcPr>
            <w:tcW w:w="2493" w:type="dxa"/>
            <w:vAlign w:val="center"/>
          </w:tcPr>
          <w:p w14:paraId="6C134F5B" w14:textId="77777777" w:rsidR="003B7730" w:rsidRPr="00140818" w:rsidRDefault="00A07600">
            <w:pPr>
              <w:spacing w:after="0" w:line="240" w:lineRule="auto"/>
            </w:pPr>
            <w:r w:rsidRPr="00140818">
              <w:rPr>
                <w:sz w:val="14"/>
              </w:rPr>
              <w:t>Interpretation of the overall Red profile; product-specific legal/regulatory review.</w:t>
            </w:r>
          </w:p>
        </w:tc>
      </w:tr>
    </w:tbl>
    <w:p w14:paraId="75DC7539" w14:textId="77777777" w:rsidR="003B7730" w:rsidRPr="00140818" w:rsidRDefault="00A07600">
      <w:pPr>
        <w:spacing w:after="160"/>
      </w:pPr>
      <w:r w:rsidRPr="00140818">
        <w:rPr>
          <w:sz w:val="16"/>
        </w:rPr>
        <w:t>Note: The six dimensions are functionally separable for governance purposes but deliberately interactive in application. The framework therefore uses a non-compensatory aggregation rule rather than a weighted sum. The retained structure may be refined through future Delphi consensus, expert coding, real-product comparison, and inter-rater reliability studies.</w:t>
      </w:r>
    </w:p>
    <w:p w14:paraId="258A0C70" w14:textId="77777777" w:rsidR="003B7730" w:rsidRPr="00140818" w:rsidRDefault="00A07600">
      <w:pPr>
        <w:pStyle w:val="Heading1"/>
      </w:pPr>
      <w:r w:rsidRPr="00140818">
        <w:rPr>
          <w:rFonts w:ascii="Times New Roman" w:eastAsia="Times New Roman" w:hAnsi="Times New Roman"/>
        </w:rPr>
        <w:lastRenderedPageBreak/>
        <w:t>Supplementary Material E. Preliminary application of the anchored six-dimensional rubric and independent-rater agreement</w:t>
      </w:r>
    </w:p>
    <w:p w14:paraId="3C0BDA90" w14:textId="77777777" w:rsidR="003B7730" w:rsidRPr="00140818" w:rsidRDefault="00A07600">
      <w:r w:rsidRPr="00140818">
        <w:t>Three independent raters used the same standardized packet to code the seven hypothetical product scenarios (B1–B7). Ratings were completed independently and locked before transcription. Raters were identified by coded IDs to preserve confidentiality. The following tables report the original coded outputs, rater-role information, and agreement summary. No consensus substitutions were made before the reliability calculation.</w:t>
      </w:r>
    </w:p>
    <w:p w14:paraId="2DCC90CB" w14:textId="77777777" w:rsidR="003B7730" w:rsidRPr="00140818" w:rsidRDefault="00A07600">
      <w:pPr>
        <w:spacing w:after="60"/>
      </w:pPr>
      <w:r w:rsidRPr="00140818">
        <w:rPr>
          <w:b/>
        </w:rPr>
        <w:t>Supplementary Table 5. Original locked independent ratings for the standardized hypothetical scenarios</w:t>
      </w:r>
    </w:p>
    <w:tbl>
      <w:tblPr>
        <w:tblStyle w:val="TableGrid"/>
        <w:tblW w:w="0" w:type="auto"/>
        <w:jc w:val="center"/>
        <w:tblLook w:val="04A0" w:firstRow="1" w:lastRow="0" w:firstColumn="1" w:lastColumn="0" w:noHBand="0" w:noVBand="1"/>
      </w:tblPr>
      <w:tblGrid>
        <w:gridCol w:w="997"/>
        <w:gridCol w:w="997"/>
        <w:gridCol w:w="997"/>
        <w:gridCol w:w="997"/>
        <w:gridCol w:w="997"/>
        <w:gridCol w:w="997"/>
        <w:gridCol w:w="997"/>
        <w:gridCol w:w="997"/>
        <w:gridCol w:w="997"/>
        <w:gridCol w:w="997"/>
      </w:tblGrid>
      <w:tr w:rsidR="003B7730" w:rsidRPr="00140818" w14:paraId="682BE3BA" w14:textId="77777777">
        <w:trPr>
          <w:tblHeader/>
          <w:jc w:val="center"/>
        </w:trPr>
        <w:tc>
          <w:tcPr>
            <w:tcW w:w="997" w:type="dxa"/>
            <w:vAlign w:val="center"/>
          </w:tcPr>
          <w:p w14:paraId="1BDB845B" w14:textId="77777777" w:rsidR="003B7730" w:rsidRPr="00140818" w:rsidRDefault="00A07600">
            <w:pPr>
              <w:spacing w:after="0" w:line="240" w:lineRule="auto"/>
              <w:jc w:val="center"/>
            </w:pPr>
            <w:r w:rsidRPr="00140818">
              <w:rPr>
                <w:b/>
                <w:sz w:val="14"/>
              </w:rPr>
              <w:t>Case</w:t>
            </w:r>
          </w:p>
        </w:tc>
        <w:tc>
          <w:tcPr>
            <w:tcW w:w="997" w:type="dxa"/>
            <w:vAlign w:val="center"/>
          </w:tcPr>
          <w:p w14:paraId="4F714AE9" w14:textId="77777777" w:rsidR="003B7730" w:rsidRPr="00140818" w:rsidRDefault="00A07600">
            <w:pPr>
              <w:spacing w:after="0" w:line="240" w:lineRule="auto"/>
              <w:jc w:val="center"/>
            </w:pPr>
            <w:r w:rsidRPr="00140818">
              <w:rPr>
                <w:b/>
                <w:sz w:val="14"/>
              </w:rPr>
              <w:t>Rater ID</w:t>
            </w:r>
          </w:p>
        </w:tc>
        <w:tc>
          <w:tcPr>
            <w:tcW w:w="997" w:type="dxa"/>
            <w:vAlign w:val="center"/>
          </w:tcPr>
          <w:p w14:paraId="48539ACB" w14:textId="77777777" w:rsidR="003B7730" w:rsidRPr="00140818" w:rsidRDefault="00A07600">
            <w:pPr>
              <w:spacing w:after="0" w:line="240" w:lineRule="auto"/>
              <w:jc w:val="center"/>
            </w:pPr>
            <w:r w:rsidRPr="00140818">
              <w:rPr>
                <w:b/>
                <w:sz w:val="14"/>
              </w:rPr>
              <w:t>D1</w:t>
            </w:r>
          </w:p>
        </w:tc>
        <w:tc>
          <w:tcPr>
            <w:tcW w:w="997" w:type="dxa"/>
            <w:vAlign w:val="center"/>
          </w:tcPr>
          <w:p w14:paraId="4A6648E5" w14:textId="77777777" w:rsidR="003B7730" w:rsidRPr="00140818" w:rsidRDefault="00A07600">
            <w:pPr>
              <w:spacing w:after="0" w:line="240" w:lineRule="auto"/>
              <w:jc w:val="center"/>
            </w:pPr>
            <w:r w:rsidRPr="00140818">
              <w:rPr>
                <w:b/>
                <w:sz w:val="14"/>
              </w:rPr>
              <w:t>D2</w:t>
            </w:r>
          </w:p>
        </w:tc>
        <w:tc>
          <w:tcPr>
            <w:tcW w:w="997" w:type="dxa"/>
            <w:vAlign w:val="center"/>
          </w:tcPr>
          <w:p w14:paraId="5107494A" w14:textId="77777777" w:rsidR="003B7730" w:rsidRPr="00140818" w:rsidRDefault="00A07600">
            <w:pPr>
              <w:spacing w:after="0" w:line="240" w:lineRule="auto"/>
              <w:jc w:val="center"/>
            </w:pPr>
            <w:r w:rsidRPr="00140818">
              <w:rPr>
                <w:b/>
                <w:sz w:val="14"/>
              </w:rPr>
              <w:t>D3</w:t>
            </w:r>
          </w:p>
        </w:tc>
        <w:tc>
          <w:tcPr>
            <w:tcW w:w="997" w:type="dxa"/>
            <w:vAlign w:val="center"/>
          </w:tcPr>
          <w:p w14:paraId="1F937C65" w14:textId="77777777" w:rsidR="003B7730" w:rsidRPr="00140818" w:rsidRDefault="00A07600">
            <w:pPr>
              <w:spacing w:after="0" w:line="240" w:lineRule="auto"/>
              <w:jc w:val="center"/>
            </w:pPr>
            <w:r w:rsidRPr="00140818">
              <w:rPr>
                <w:b/>
                <w:sz w:val="14"/>
              </w:rPr>
              <w:t>D4</w:t>
            </w:r>
          </w:p>
        </w:tc>
        <w:tc>
          <w:tcPr>
            <w:tcW w:w="997" w:type="dxa"/>
            <w:vAlign w:val="center"/>
          </w:tcPr>
          <w:p w14:paraId="7817E05E" w14:textId="77777777" w:rsidR="003B7730" w:rsidRPr="00140818" w:rsidRDefault="00A07600">
            <w:pPr>
              <w:spacing w:after="0" w:line="240" w:lineRule="auto"/>
              <w:jc w:val="center"/>
            </w:pPr>
            <w:r w:rsidRPr="00140818">
              <w:rPr>
                <w:b/>
                <w:sz w:val="14"/>
              </w:rPr>
              <w:t>D5</w:t>
            </w:r>
          </w:p>
        </w:tc>
        <w:tc>
          <w:tcPr>
            <w:tcW w:w="997" w:type="dxa"/>
            <w:vAlign w:val="center"/>
          </w:tcPr>
          <w:p w14:paraId="47076066" w14:textId="77777777" w:rsidR="003B7730" w:rsidRPr="00140818" w:rsidRDefault="00A07600">
            <w:pPr>
              <w:spacing w:after="0" w:line="240" w:lineRule="auto"/>
              <w:jc w:val="center"/>
            </w:pPr>
            <w:r w:rsidRPr="00140818">
              <w:rPr>
                <w:b/>
                <w:sz w:val="14"/>
              </w:rPr>
              <w:t>D6</w:t>
            </w:r>
          </w:p>
        </w:tc>
        <w:tc>
          <w:tcPr>
            <w:tcW w:w="997" w:type="dxa"/>
            <w:vAlign w:val="center"/>
          </w:tcPr>
          <w:p w14:paraId="0109F26A" w14:textId="77777777" w:rsidR="003B7730" w:rsidRPr="00140818" w:rsidRDefault="00A07600">
            <w:pPr>
              <w:spacing w:after="0" w:line="240" w:lineRule="auto"/>
              <w:jc w:val="center"/>
            </w:pPr>
            <w:r w:rsidRPr="00140818">
              <w:rPr>
                <w:b/>
                <w:sz w:val="14"/>
              </w:rPr>
              <w:t>Overall</w:t>
            </w:r>
          </w:p>
        </w:tc>
        <w:tc>
          <w:tcPr>
            <w:tcW w:w="997" w:type="dxa"/>
            <w:vAlign w:val="center"/>
          </w:tcPr>
          <w:p w14:paraId="75A57950" w14:textId="77777777" w:rsidR="003B7730" w:rsidRPr="00140818" w:rsidRDefault="00A07600">
            <w:pPr>
              <w:spacing w:after="0" w:line="240" w:lineRule="auto"/>
              <w:jc w:val="center"/>
            </w:pPr>
            <w:r w:rsidRPr="00140818">
              <w:rPr>
                <w:b/>
                <w:sz w:val="14"/>
              </w:rPr>
              <w:t>M flag</w:t>
            </w:r>
          </w:p>
        </w:tc>
      </w:tr>
      <w:tr w:rsidR="003B7730" w:rsidRPr="00140818" w14:paraId="29DC332E" w14:textId="77777777">
        <w:trPr>
          <w:jc w:val="center"/>
        </w:trPr>
        <w:tc>
          <w:tcPr>
            <w:tcW w:w="997" w:type="dxa"/>
            <w:vAlign w:val="center"/>
          </w:tcPr>
          <w:p w14:paraId="76CC5113" w14:textId="77777777" w:rsidR="003B7730" w:rsidRPr="00140818" w:rsidRDefault="00A07600">
            <w:pPr>
              <w:spacing w:after="0" w:line="240" w:lineRule="auto"/>
            </w:pPr>
            <w:r w:rsidRPr="00140818">
              <w:rPr>
                <w:sz w:val="14"/>
              </w:rPr>
              <w:t>B1</w:t>
            </w:r>
          </w:p>
        </w:tc>
        <w:tc>
          <w:tcPr>
            <w:tcW w:w="997" w:type="dxa"/>
            <w:vAlign w:val="center"/>
          </w:tcPr>
          <w:p w14:paraId="174F456F" w14:textId="77777777" w:rsidR="003B7730" w:rsidRPr="00140818" w:rsidRDefault="00A07600">
            <w:pPr>
              <w:spacing w:after="0" w:line="240" w:lineRule="auto"/>
            </w:pPr>
            <w:r w:rsidRPr="00140818">
              <w:rPr>
                <w:sz w:val="14"/>
              </w:rPr>
              <w:t>Rater 1</w:t>
            </w:r>
          </w:p>
        </w:tc>
        <w:tc>
          <w:tcPr>
            <w:tcW w:w="997" w:type="dxa"/>
            <w:vAlign w:val="center"/>
          </w:tcPr>
          <w:p w14:paraId="57276CCB" w14:textId="77777777" w:rsidR="003B7730" w:rsidRPr="00140818" w:rsidRDefault="00A07600">
            <w:pPr>
              <w:spacing w:after="0" w:line="240" w:lineRule="auto"/>
            </w:pPr>
            <w:r w:rsidRPr="00140818">
              <w:rPr>
                <w:sz w:val="14"/>
              </w:rPr>
              <w:t>G</w:t>
            </w:r>
          </w:p>
        </w:tc>
        <w:tc>
          <w:tcPr>
            <w:tcW w:w="997" w:type="dxa"/>
            <w:vAlign w:val="center"/>
          </w:tcPr>
          <w:p w14:paraId="1E858DCD" w14:textId="77777777" w:rsidR="003B7730" w:rsidRPr="00140818" w:rsidRDefault="00A07600">
            <w:pPr>
              <w:spacing w:after="0" w:line="240" w:lineRule="auto"/>
            </w:pPr>
            <w:r w:rsidRPr="00140818">
              <w:rPr>
                <w:sz w:val="14"/>
              </w:rPr>
              <w:t>G</w:t>
            </w:r>
          </w:p>
        </w:tc>
        <w:tc>
          <w:tcPr>
            <w:tcW w:w="997" w:type="dxa"/>
            <w:vAlign w:val="center"/>
          </w:tcPr>
          <w:p w14:paraId="049DB416" w14:textId="77777777" w:rsidR="003B7730" w:rsidRPr="00140818" w:rsidRDefault="00A07600">
            <w:pPr>
              <w:spacing w:after="0" w:line="240" w:lineRule="auto"/>
            </w:pPr>
            <w:r w:rsidRPr="00140818">
              <w:rPr>
                <w:sz w:val="14"/>
              </w:rPr>
              <w:t>G</w:t>
            </w:r>
          </w:p>
        </w:tc>
        <w:tc>
          <w:tcPr>
            <w:tcW w:w="997" w:type="dxa"/>
            <w:vAlign w:val="center"/>
          </w:tcPr>
          <w:p w14:paraId="311275D4" w14:textId="77777777" w:rsidR="003B7730" w:rsidRPr="00140818" w:rsidRDefault="00A07600">
            <w:pPr>
              <w:spacing w:after="0" w:line="240" w:lineRule="auto"/>
            </w:pPr>
            <w:r w:rsidRPr="00140818">
              <w:rPr>
                <w:sz w:val="14"/>
              </w:rPr>
              <w:t>G</w:t>
            </w:r>
          </w:p>
        </w:tc>
        <w:tc>
          <w:tcPr>
            <w:tcW w:w="997" w:type="dxa"/>
            <w:vAlign w:val="center"/>
          </w:tcPr>
          <w:p w14:paraId="2C3F0495" w14:textId="77777777" w:rsidR="003B7730" w:rsidRPr="00140818" w:rsidRDefault="00A07600">
            <w:pPr>
              <w:spacing w:after="0" w:line="240" w:lineRule="auto"/>
            </w:pPr>
            <w:r w:rsidRPr="00140818">
              <w:rPr>
                <w:sz w:val="14"/>
              </w:rPr>
              <w:t>G</w:t>
            </w:r>
          </w:p>
        </w:tc>
        <w:tc>
          <w:tcPr>
            <w:tcW w:w="997" w:type="dxa"/>
            <w:vAlign w:val="center"/>
          </w:tcPr>
          <w:p w14:paraId="089F954F" w14:textId="77777777" w:rsidR="003B7730" w:rsidRPr="00140818" w:rsidRDefault="00A07600">
            <w:pPr>
              <w:spacing w:after="0" w:line="240" w:lineRule="auto"/>
            </w:pPr>
            <w:r w:rsidRPr="00140818">
              <w:rPr>
                <w:sz w:val="14"/>
              </w:rPr>
              <w:t>G</w:t>
            </w:r>
          </w:p>
        </w:tc>
        <w:tc>
          <w:tcPr>
            <w:tcW w:w="997" w:type="dxa"/>
            <w:vAlign w:val="center"/>
          </w:tcPr>
          <w:p w14:paraId="6D2FAE9F" w14:textId="77777777" w:rsidR="003B7730" w:rsidRPr="00140818" w:rsidRDefault="00A07600">
            <w:pPr>
              <w:spacing w:after="0" w:line="240" w:lineRule="auto"/>
            </w:pPr>
            <w:r w:rsidRPr="00140818">
              <w:rPr>
                <w:sz w:val="14"/>
              </w:rPr>
              <w:t>G</w:t>
            </w:r>
          </w:p>
        </w:tc>
        <w:tc>
          <w:tcPr>
            <w:tcW w:w="997" w:type="dxa"/>
            <w:vAlign w:val="center"/>
          </w:tcPr>
          <w:p w14:paraId="594AE912" w14:textId="77777777" w:rsidR="003B7730" w:rsidRPr="00140818" w:rsidRDefault="00A07600">
            <w:pPr>
              <w:spacing w:after="0" w:line="240" w:lineRule="auto"/>
            </w:pPr>
            <w:r w:rsidRPr="00140818">
              <w:rPr>
                <w:sz w:val="14"/>
              </w:rPr>
              <w:t>No</w:t>
            </w:r>
          </w:p>
        </w:tc>
      </w:tr>
      <w:tr w:rsidR="003B7730" w:rsidRPr="00140818" w14:paraId="31DCE1C4" w14:textId="77777777">
        <w:trPr>
          <w:jc w:val="center"/>
        </w:trPr>
        <w:tc>
          <w:tcPr>
            <w:tcW w:w="997" w:type="dxa"/>
            <w:vAlign w:val="center"/>
          </w:tcPr>
          <w:p w14:paraId="7FA424CE" w14:textId="77777777" w:rsidR="003B7730" w:rsidRPr="00140818" w:rsidRDefault="00A07600">
            <w:pPr>
              <w:spacing w:after="0" w:line="240" w:lineRule="auto"/>
            </w:pPr>
            <w:r w:rsidRPr="00140818">
              <w:rPr>
                <w:sz w:val="14"/>
              </w:rPr>
              <w:t>B1</w:t>
            </w:r>
          </w:p>
        </w:tc>
        <w:tc>
          <w:tcPr>
            <w:tcW w:w="997" w:type="dxa"/>
            <w:vAlign w:val="center"/>
          </w:tcPr>
          <w:p w14:paraId="5724DC69" w14:textId="77777777" w:rsidR="003B7730" w:rsidRPr="00140818" w:rsidRDefault="00A07600">
            <w:pPr>
              <w:spacing w:after="0" w:line="240" w:lineRule="auto"/>
            </w:pPr>
            <w:r w:rsidRPr="00140818">
              <w:rPr>
                <w:sz w:val="14"/>
              </w:rPr>
              <w:t>Rater 2</w:t>
            </w:r>
          </w:p>
        </w:tc>
        <w:tc>
          <w:tcPr>
            <w:tcW w:w="997" w:type="dxa"/>
            <w:vAlign w:val="center"/>
          </w:tcPr>
          <w:p w14:paraId="3C287F70" w14:textId="77777777" w:rsidR="003B7730" w:rsidRPr="00140818" w:rsidRDefault="00A07600">
            <w:pPr>
              <w:spacing w:after="0" w:line="240" w:lineRule="auto"/>
            </w:pPr>
            <w:r w:rsidRPr="00140818">
              <w:rPr>
                <w:sz w:val="14"/>
              </w:rPr>
              <w:t>G</w:t>
            </w:r>
          </w:p>
        </w:tc>
        <w:tc>
          <w:tcPr>
            <w:tcW w:w="997" w:type="dxa"/>
            <w:vAlign w:val="center"/>
          </w:tcPr>
          <w:p w14:paraId="78ADB69D" w14:textId="77777777" w:rsidR="003B7730" w:rsidRPr="00140818" w:rsidRDefault="00A07600">
            <w:pPr>
              <w:spacing w:after="0" w:line="240" w:lineRule="auto"/>
            </w:pPr>
            <w:r w:rsidRPr="00140818">
              <w:rPr>
                <w:sz w:val="14"/>
              </w:rPr>
              <w:t>G</w:t>
            </w:r>
          </w:p>
        </w:tc>
        <w:tc>
          <w:tcPr>
            <w:tcW w:w="997" w:type="dxa"/>
            <w:vAlign w:val="center"/>
          </w:tcPr>
          <w:p w14:paraId="3B439774" w14:textId="77777777" w:rsidR="003B7730" w:rsidRPr="00140818" w:rsidRDefault="00A07600">
            <w:pPr>
              <w:spacing w:after="0" w:line="240" w:lineRule="auto"/>
            </w:pPr>
            <w:r w:rsidRPr="00140818">
              <w:rPr>
                <w:sz w:val="14"/>
              </w:rPr>
              <w:t>G</w:t>
            </w:r>
          </w:p>
        </w:tc>
        <w:tc>
          <w:tcPr>
            <w:tcW w:w="997" w:type="dxa"/>
            <w:vAlign w:val="center"/>
          </w:tcPr>
          <w:p w14:paraId="2B15FEB4" w14:textId="77777777" w:rsidR="003B7730" w:rsidRPr="00140818" w:rsidRDefault="00A07600">
            <w:pPr>
              <w:spacing w:after="0" w:line="240" w:lineRule="auto"/>
            </w:pPr>
            <w:r w:rsidRPr="00140818">
              <w:rPr>
                <w:sz w:val="14"/>
              </w:rPr>
              <w:t>G</w:t>
            </w:r>
          </w:p>
        </w:tc>
        <w:tc>
          <w:tcPr>
            <w:tcW w:w="997" w:type="dxa"/>
            <w:vAlign w:val="center"/>
          </w:tcPr>
          <w:p w14:paraId="05D916C3" w14:textId="77777777" w:rsidR="003B7730" w:rsidRPr="00140818" w:rsidRDefault="00A07600">
            <w:pPr>
              <w:spacing w:after="0" w:line="240" w:lineRule="auto"/>
            </w:pPr>
            <w:r w:rsidRPr="00140818">
              <w:rPr>
                <w:sz w:val="14"/>
              </w:rPr>
              <w:t>G</w:t>
            </w:r>
          </w:p>
        </w:tc>
        <w:tc>
          <w:tcPr>
            <w:tcW w:w="997" w:type="dxa"/>
            <w:vAlign w:val="center"/>
          </w:tcPr>
          <w:p w14:paraId="744AE25F" w14:textId="77777777" w:rsidR="003B7730" w:rsidRPr="00140818" w:rsidRDefault="00A07600">
            <w:pPr>
              <w:spacing w:after="0" w:line="240" w:lineRule="auto"/>
            </w:pPr>
            <w:r w:rsidRPr="00140818">
              <w:rPr>
                <w:sz w:val="14"/>
              </w:rPr>
              <w:t>G</w:t>
            </w:r>
          </w:p>
        </w:tc>
        <w:tc>
          <w:tcPr>
            <w:tcW w:w="997" w:type="dxa"/>
            <w:vAlign w:val="center"/>
          </w:tcPr>
          <w:p w14:paraId="77DB44CE" w14:textId="77777777" w:rsidR="003B7730" w:rsidRPr="00140818" w:rsidRDefault="00A07600">
            <w:pPr>
              <w:spacing w:after="0" w:line="240" w:lineRule="auto"/>
            </w:pPr>
            <w:r w:rsidRPr="00140818">
              <w:rPr>
                <w:sz w:val="14"/>
              </w:rPr>
              <w:t>G</w:t>
            </w:r>
          </w:p>
        </w:tc>
        <w:tc>
          <w:tcPr>
            <w:tcW w:w="997" w:type="dxa"/>
            <w:vAlign w:val="center"/>
          </w:tcPr>
          <w:p w14:paraId="31EB7B10" w14:textId="77777777" w:rsidR="003B7730" w:rsidRPr="00140818" w:rsidRDefault="00A07600">
            <w:pPr>
              <w:spacing w:after="0" w:line="240" w:lineRule="auto"/>
            </w:pPr>
            <w:r w:rsidRPr="00140818">
              <w:rPr>
                <w:sz w:val="14"/>
              </w:rPr>
              <w:t>No</w:t>
            </w:r>
          </w:p>
        </w:tc>
      </w:tr>
      <w:tr w:rsidR="003B7730" w:rsidRPr="00140818" w14:paraId="6444E32E" w14:textId="77777777">
        <w:trPr>
          <w:jc w:val="center"/>
        </w:trPr>
        <w:tc>
          <w:tcPr>
            <w:tcW w:w="997" w:type="dxa"/>
            <w:vAlign w:val="center"/>
          </w:tcPr>
          <w:p w14:paraId="01CDE497" w14:textId="77777777" w:rsidR="003B7730" w:rsidRPr="00140818" w:rsidRDefault="00A07600">
            <w:pPr>
              <w:spacing w:after="0" w:line="240" w:lineRule="auto"/>
            </w:pPr>
            <w:r w:rsidRPr="00140818">
              <w:rPr>
                <w:sz w:val="14"/>
              </w:rPr>
              <w:t>B1</w:t>
            </w:r>
          </w:p>
        </w:tc>
        <w:tc>
          <w:tcPr>
            <w:tcW w:w="997" w:type="dxa"/>
            <w:vAlign w:val="center"/>
          </w:tcPr>
          <w:p w14:paraId="52C713CD" w14:textId="77777777" w:rsidR="003B7730" w:rsidRPr="00140818" w:rsidRDefault="00A07600">
            <w:pPr>
              <w:spacing w:after="0" w:line="240" w:lineRule="auto"/>
            </w:pPr>
            <w:r w:rsidRPr="00140818">
              <w:rPr>
                <w:sz w:val="14"/>
              </w:rPr>
              <w:t>Rater 3</w:t>
            </w:r>
          </w:p>
        </w:tc>
        <w:tc>
          <w:tcPr>
            <w:tcW w:w="997" w:type="dxa"/>
            <w:vAlign w:val="center"/>
          </w:tcPr>
          <w:p w14:paraId="3A4F79FD" w14:textId="77777777" w:rsidR="003B7730" w:rsidRPr="00140818" w:rsidRDefault="00A07600">
            <w:pPr>
              <w:spacing w:after="0" w:line="240" w:lineRule="auto"/>
            </w:pPr>
            <w:r w:rsidRPr="00140818">
              <w:rPr>
                <w:sz w:val="14"/>
              </w:rPr>
              <w:t>G</w:t>
            </w:r>
          </w:p>
        </w:tc>
        <w:tc>
          <w:tcPr>
            <w:tcW w:w="997" w:type="dxa"/>
            <w:vAlign w:val="center"/>
          </w:tcPr>
          <w:p w14:paraId="1607B994" w14:textId="77777777" w:rsidR="003B7730" w:rsidRPr="00140818" w:rsidRDefault="00A07600">
            <w:pPr>
              <w:spacing w:after="0" w:line="240" w:lineRule="auto"/>
            </w:pPr>
            <w:r w:rsidRPr="00140818">
              <w:rPr>
                <w:sz w:val="14"/>
              </w:rPr>
              <w:t>G</w:t>
            </w:r>
          </w:p>
        </w:tc>
        <w:tc>
          <w:tcPr>
            <w:tcW w:w="997" w:type="dxa"/>
            <w:vAlign w:val="center"/>
          </w:tcPr>
          <w:p w14:paraId="41670E00" w14:textId="77777777" w:rsidR="003B7730" w:rsidRPr="00140818" w:rsidRDefault="00A07600">
            <w:pPr>
              <w:spacing w:after="0" w:line="240" w:lineRule="auto"/>
            </w:pPr>
            <w:r w:rsidRPr="00140818">
              <w:rPr>
                <w:sz w:val="14"/>
              </w:rPr>
              <w:t>G</w:t>
            </w:r>
          </w:p>
        </w:tc>
        <w:tc>
          <w:tcPr>
            <w:tcW w:w="997" w:type="dxa"/>
            <w:vAlign w:val="center"/>
          </w:tcPr>
          <w:p w14:paraId="2990E86C" w14:textId="77777777" w:rsidR="003B7730" w:rsidRPr="00140818" w:rsidRDefault="00A07600">
            <w:pPr>
              <w:spacing w:after="0" w:line="240" w:lineRule="auto"/>
            </w:pPr>
            <w:r w:rsidRPr="00140818">
              <w:rPr>
                <w:sz w:val="14"/>
              </w:rPr>
              <w:t>G</w:t>
            </w:r>
          </w:p>
        </w:tc>
        <w:tc>
          <w:tcPr>
            <w:tcW w:w="997" w:type="dxa"/>
            <w:vAlign w:val="center"/>
          </w:tcPr>
          <w:p w14:paraId="37314995" w14:textId="77777777" w:rsidR="003B7730" w:rsidRPr="00140818" w:rsidRDefault="00A07600">
            <w:pPr>
              <w:spacing w:after="0" w:line="240" w:lineRule="auto"/>
            </w:pPr>
            <w:r w:rsidRPr="00140818">
              <w:rPr>
                <w:sz w:val="14"/>
              </w:rPr>
              <w:t>G</w:t>
            </w:r>
          </w:p>
        </w:tc>
        <w:tc>
          <w:tcPr>
            <w:tcW w:w="997" w:type="dxa"/>
            <w:vAlign w:val="center"/>
          </w:tcPr>
          <w:p w14:paraId="78E0A481" w14:textId="77777777" w:rsidR="003B7730" w:rsidRPr="00140818" w:rsidRDefault="00A07600">
            <w:pPr>
              <w:spacing w:after="0" w:line="240" w:lineRule="auto"/>
            </w:pPr>
            <w:r w:rsidRPr="00140818">
              <w:rPr>
                <w:sz w:val="14"/>
              </w:rPr>
              <w:t>G</w:t>
            </w:r>
          </w:p>
        </w:tc>
        <w:tc>
          <w:tcPr>
            <w:tcW w:w="997" w:type="dxa"/>
            <w:vAlign w:val="center"/>
          </w:tcPr>
          <w:p w14:paraId="5D13DEB9" w14:textId="77777777" w:rsidR="003B7730" w:rsidRPr="00140818" w:rsidRDefault="00A07600">
            <w:pPr>
              <w:spacing w:after="0" w:line="240" w:lineRule="auto"/>
            </w:pPr>
            <w:r w:rsidRPr="00140818">
              <w:rPr>
                <w:sz w:val="14"/>
              </w:rPr>
              <w:t>G</w:t>
            </w:r>
          </w:p>
        </w:tc>
        <w:tc>
          <w:tcPr>
            <w:tcW w:w="997" w:type="dxa"/>
            <w:vAlign w:val="center"/>
          </w:tcPr>
          <w:p w14:paraId="5E5454C5" w14:textId="77777777" w:rsidR="003B7730" w:rsidRPr="00140818" w:rsidRDefault="00A07600">
            <w:pPr>
              <w:spacing w:after="0" w:line="240" w:lineRule="auto"/>
            </w:pPr>
            <w:r w:rsidRPr="00140818">
              <w:rPr>
                <w:sz w:val="14"/>
              </w:rPr>
              <w:t>No</w:t>
            </w:r>
          </w:p>
        </w:tc>
      </w:tr>
      <w:tr w:rsidR="003B7730" w:rsidRPr="00140818" w14:paraId="7865C931" w14:textId="77777777">
        <w:trPr>
          <w:jc w:val="center"/>
        </w:trPr>
        <w:tc>
          <w:tcPr>
            <w:tcW w:w="997" w:type="dxa"/>
            <w:vAlign w:val="center"/>
          </w:tcPr>
          <w:p w14:paraId="41CC3ED7" w14:textId="77777777" w:rsidR="003B7730" w:rsidRPr="00140818" w:rsidRDefault="00A07600">
            <w:pPr>
              <w:spacing w:after="0" w:line="240" w:lineRule="auto"/>
            </w:pPr>
            <w:r w:rsidRPr="00140818">
              <w:rPr>
                <w:sz w:val="14"/>
              </w:rPr>
              <w:t>B2</w:t>
            </w:r>
          </w:p>
        </w:tc>
        <w:tc>
          <w:tcPr>
            <w:tcW w:w="997" w:type="dxa"/>
            <w:vAlign w:val="center"/>
          </w:tcPr>
          <w:p w14:paraId="5393A3DB" w14:textId="77777777" w:rsidR="003B7730" w:rsidRPr="00140818" w:rsidRDefault="00A07600">
            <w:pPr>
              <w:spacing w:after="0" w:line="240" w:lineRule="auto"/>
            </w:pPr>
            <w:r w:rsidRPr="00140818">
              <w:rPr>
                <w:sz w:val="14"/>
              </w:rPr>
              <w:t>Rater 1</w:t>
            </w:r>
          </w:p>
        </w:tc>
        <w:tc>
          <w:tcPr>
            <w:tcW w:w="997" w:type="dxa"/>
            <w:vAlign w:val="center"/>
          </w:tcPr>
          <w:p w14:paraId="6201FC05" w14:textId="77777777" w:rsidR="003B7730" w:rsidRPr="00140818" w:rsidRDefault="00A07600">
            <w:pPr>
              <w:spacing w:after="0" w:line="240" w:lineRule="auto"/>
            </w:pPr>
            <w:r w:rsidRPr="00140818">
              <w:rPr>
                <w:sz w:val="14"/>
              </w:rPr>
              <w:t>Y</w:t>
            </w:r>
          </w:p>
        </w:tc>
        <w:tc>
          <w:tcPr>
            <w:tcW w:w="997" w:type="dxa"/>
            <w:vAlign w:val="center"/>
          </w:tcPr>
          <w:p w14:paraId="012E4880" w14:textId="77777777" w:rsidR="003B7730" w:rsidRPr="00140818" w:rsidRDefault="00A07600">
            <w:pPr>
              <w:spacing w:after="0" w:line="240" w:lineRule="auto"/>
            </w:pPr>
            <w:r w:rsidRPr="00140818">
              <w:rPr>
                <w:sz w:val="14"/>
              </w:rPr>
              <w:t>Y</w:t>
            </w:r>
          </w:p>
        </w:tc>
        <w:tc>
          <w:tcPr>
            <w:tcW w:w="997" w:type="dxa"/>
            <w:vAlign w:val="center"/>
          </w:tcPr>
          <w:p w14:paraId="67A01391" w14:textId="77777777" w:rsidR="003B7730" w:rsidRPr="00140818" w:rsidRDefault="00A07600">
            <w:pPr>
              <w:spacing w:after="0" w:line="240" w:lineRule="auto"/>
            </w:pPr>
            <w:r w:rsidRPr="00140818">
              <w:rPr>
                <w:sz w:val="14"/>
              </w:rPr>
              <w:t>Y</w:t>
            </w:r>
          </w:p>
        </w:tc>
        <w:tc>
          <w:tcPr>
            <w:tcW w:w="997" w:type="dxa"/>
            <w:vAlign w:val="center"/>
          </w:tcPr>
          <w:p w14:paraId="031B7CF2" w14:textId="77777777" w:rsidR="003B7730" w:rsidRPr="00140818" w:rsidRDefault="00A07600">
            <w:pPr>
              <w:spacing w:after="0" w:line="240" w:lineRule="auto"/>
            </w:pPr>
            <w:r w:rsidRPr="00140818">
              <w:rPr>
                <w:sz w:val="14"/>
              </w:rPr>
              <w:t>Y</w:t>
            </w:r>
          </w:p>
        </w:tc>
        <w:tc>
          <w:tcPr>
            <w:tcW w:w="997" w:type="dxa"/>
            <w:vAlign w:val="center"/>
          </w:tcPr>
          <w:p w14:paraId="5094F1A2" w14:textId="77777777" w:rsidR="003B7730" w:rsidRPr="00140818" w:rsidRDefault="00A07600">
            <w:pPr>
              <w:spacing w:after="0" w:line="240" w:lineRule="auto"/>
            </w:pPr>
            <w:r w:rsidRPr="00140818">
              <w:rPr>
                <w:sz w:val="14"/>
              </w:rPr>
              <w:t>Y</w:t>
            </w:r>
          </w:p>
        </w:tc>
        <w:tc>
          <w:tcPr>
            <w:tcW w:w="997" w:type="dxa"/>
            <w:vAlign w:val="center"/>
          </w:tcPr>
          <w:p w14:paraId="7D06A3A6" w14:textId="77777777" w:rsidR="003B7730" w:rsidRPr="00140818" w:rsidRDefault="00A07600">
            <w:pPr>
              <w:spacing w:after="0" w:line="240" w:lineRule="auto"/>
            </w:pPr>
            <w:r w:rsidRPr="00140818">
              <w:rPr>
                <w:sz w:val="14"/>
              </w:rPr>
              <w:t>Y</w:t>
            </w:r>
          </w:p>
        </w:tc>
        <w:tc>
          <w:tcPr>
            <w:tcW w:w="997" w:type="dxa"/>
            <w:vAlign w:val="center"/>
          </w:tcPr>
          <w:p w14:paraId="02C1194F" w14:textId="77777777" w:rsidR="003B7730" w:rsidRPr="00140818" w:rsidRDefault="00A07600">
            <w:pPr>
              <w:spacing w:after="0" w:line="240" w:lineRule="auto"/>
            </w:pPr>
            <w:r w:rsidRPr="00140818">
              <w:rPr>
                <w:sz w:val="14"/>
              </w:rPr>
              <w:t>Y</w:t>
            </w:r>
          </w:p>
        </w:tc>
        <w:tc>
          <w:tcPr>
            <w:tcW w:w="997" w:type="dxa"/>
            <w:vAlign w:val="center"/>
          </w:tcPr>
          <w:p w14:paraId="44F4A4DF" w14:textId="77777777" w:rsidR="003B7730" w:rsidRPr="00140818" w:rsidRDefault="00A07600">
            <w:pPr>
              <w:spacing w:after="0" w:line="240" w:lineRule="auto"/>
            </w:pPr>
            <w:r w:rsidRPr="00140818">
              <w:rPr>
                <w:sz w:val="14"/>
              </w:rPr>
              <w:t>No</w:t>
            </w:r>
          </w:p>
        </w:tc>
      </w:tr>
      <w:tr w:rsidR="003B7730" w:rsidRPr="00140818" w14:paraId="055EB83D" w14:textId="77777777">
        <w:trPr>
          <w:jc w:val="center"/>
        </w:trPr>
        <w:tc>
          <w:tcPr>
            <w:tcW w:w="997" w:type="dxa"/>
            <w:vAlign w:val="center"/>
          </w:tcPr>
          <w:p w14:paraId="73E446E5" w14:textId="77777777" w:rsidR="003B7730" w:rsidRPr="00140818" w:rsidRDefault="00A07600">
            <w:pPr>
              <w:spacing w:after="0" w:line="240" w:lineRule="auto"/>
            </w:pPr>
            <w:r w:rsidRPr="00140818">
              <w:rPr>
                <w:sz w:val="14"/>
              </w:rPr>
              <w:t>B2</w:t>
            </w:r>
          </w:p>
        </w:tc>
        <w:tc>
          <w:tcPr>
            <w:tcW w:w="997" w:type="dxa"/>
            <w:vAlign w:val="center"/>
          </w:tcPr>
          <w:p w14:paraId="1780C730" w14:textId="77777777" w:rsidR="003B7730" w:rsidRPr="00140818" w:rsidRDefault="00A07600">
            <w:pPr>
              <w:spacing w:after="0" w:line="240" w:lineRule="auto"/>
            </w:pPr>
            <w:r w:rsidRPr="00140818">
              <w:rPr>
                <w:sz w:val="14"/>
              </w:rPr>
              <w:t>Rater 2</w:t>
            </w:r>
          </w:p>
        </w:tc>
        <w:tc>
          <w:tcPr>
            <w:tcW w:w="997" w:type="dxa"/>
            <w:vAlign w:val="center"/>
          </w:tcPr>
          <w:p w14:paraId="426649FD" w14:textId="77777777" w:rsidR="003B7730" w:rsidRPr="00140818" w:rsidRDefault="00A07600">
            <w:pPr>
              <w:spacing w:after="0" w:line="240" w:lineRule="auto"/>
            </w:pPr>
            <w:r w:rsidRPr="00140818">
              <w:rPr>
                <w:sz w:val="14"/>
              </w:rPr>
              <w:t>Y</w:t>
            </w:r>
          </w:p>
        </w:tc>
        <w:tc>
          <w:tcPr>
            <w:tcW w:w="997" w:type="dxa"/>
            <w:vAlign w:val="center"/>
          </w:tcPr>
          <w:p w14:paraId="693148AC" w14:textId="77777777" w:rsidR="003B7730" w:rsidRPr="00140818" w:rsidRDefault="00A07600">
            <w:pPr>
              <w:spacing w:after="0" w:line="240" w:lineRule="auto"/>
            </w:pPr>
            <w:r w:rsidRPr="00140818">
              <w:rPr>
                <w:sz w:val="14"/>
              </w:rPr>
              <w:t>Y</w:t>
            </w:r>
          </w:p>
        </w:tc>
        <w:tc>
          <w:tcPr>
            <w:tcW w:w="997" w:type="dxa"/>
            <w:vAlign w:val="center"/>
          </w:tcPr>
          <w:p w14:paraId="22BDDF8E" w14:textId="77777777" w:rsidR="003B7730" w:rsidRPr="00140818" w:rsidRDefault="00A07600">
            <w:pPr>
              <w:spacing w:after="0" w:line="240" w:lineRule="auto"/>
            </w:pPr>
            <w:r w:rsidRPr="00140818">
              <w:rPr>
                <w:sz w:val="14"/>
              </w:rPr>
              <w:t>Y</w:t>
            </w:r>
          </w:p>
        </w:tc>
        <w:tc>
          <w:tcPr>
            <w:tcW w:w="997" w:type="dxa"/>
            <w:vAlign w:val="center"/>
          </w:tcPr>
          <w:p w14:paraId="693601BB" w14:textId="77777777" w:rsidR="003B7730" w:rsidRPr="00140818" w:rsidRDefault="00A07600">
            <w:pPr>
              <w:spacing w:after="0" w:line="240" w:lineRule="auto"/>
            </w:pPr>
            <w:r w:rsidRPr="00140818">
              <w:rPr>
                <w:sz w:val="14"/>
              </w:rPr>
              <w:t>Y</w:t>
            </w:r>
          </w:p>
        </w:tc>
        <w:tc>
          <w:tcPr>
            <w:tcW w:w="997" w:type="dxa"/>
            <w:vAlign w:val="center"/>
          </w:tcPr>
          <w:p w14:paraId="57ED5725" w14:textId="77777777" w:rsidR="003B7730" w:rsidRPr="00140818" w:rsidRDefault="00A07600">
            <w:pPr>
              <w:spacing w:after="0" w:line="240" w:lineRule="auto"/>
            </w:pPr>
            <w:r w:rsidRPr="00140818">
              <w:rPr>
                <w:sz w:val="14"/>
              </w:rPr>
              <w:t>Y</w:t>
            </w:r>
          </w:p>
        </w:tc>
        <w:tc>
          <w:tcPr>
            <w:tcW w:w="997" w:type="dxa"/>
            <w:vAlign w:val="center"/>
          </w:tcPr>
          <w:p w14:paraId="47351C14" w14:textId="77777777" w:rsidR="003B7730" w:rsidRPr="00140818" w:rsidRDefault="00A07600">
            <w:pPr>
              <w:spacing w:after="0" w:line="240" w:lineRule="auto"/>
            </w:pPr>
            <w:r w:rsidRPr="00140818">
              <w:rPr>
                <w:sz w:val="14"/>
              </w:rPr>
              <w:t>Y</w:t>
            </w:r>
          </w:p>
        </w:tc>
        <w:tc>
          <w:tcPr>
            <w:tcW w:w="997" w:type="dxa"/>
            <w:vAlign w:val="center"/>
          </w:tcPr>
          <w:p w14:paraId="5B830BD9" w14:textId="77777777" w:rsidR="003B7730" w:rsidRPr="00140818" w:rsidRDefault="00A07600">
            <w:pPr>
              <w:spacing w:after="0" w:line="240" w:lineRule="auto"/>
            </w:pPr>
            <w:r w:rsidRPr="00140818">
              <w:rPr>
                <w:sz w:val="14"/>
              </w:rPr>
              <w:t>Y</w:t>
            </w:r>
          </w:p>
        </w:tc>
        <w:tc>
          <w:tcPr>
            <w:tcW w:w="997" w:type="dxa"/>
            <w:vAlign w:val="center"/>
          </w:tcPr>
          <w:p w14:paraId="4D6A62D7" w14:textId="77777777" w:rsidR="003B7730" w:rsidRPr="00140818" w:rsidRDefault="00A07600">
            <w:pPr>
              <w:spacing w:after="0" w:line="240" w:lineRule="auto"/>
            </w:pPr>
            <w:r w:rsidRPr="00140818">
              <w:rPr>
                <w:sz w:val="14"/>
              </w:rPr>
              <w:t>No</w:t>
            </w:r>
          </w:p>
        </w:tc>
      </w:tr>
      <w:tr w:rsidR="003B7730" w:rsidRPr="00140818" w14:paraId="3190DA4F" w14:textId="77777777">
        <w:trPr>
          <w:jc w:val="center"/>
        </w:trPr>
        <w:tc>
          <w:tcPr>
            <w:tcW w:w="997" w:type="dxa"/>
            <w:vAlign w:val="center"/>
          </w:tcPr>
          <w:p w14:paraId="1DCE9F61" w14:textId="77777777" w:rsidR="003B7730" w:rsidRPr="00140818" w:rsidRDefault="00A07600">
            <w:pPr>
              <w:spacing w:after="0" w:line="240" w:lineRule="auto"/>
            </w:pPr>
            <w:r w:rsidRPr="00140818">
              <w:rPr>
                <w:sz w:val="14"/>
              </w:rPr>
              <w:t>B2</w:t>
            </w:r>
          </w:p>
        </w:tc>
        <w:tc>
          <w:tcPr>
            <w:tcW w:w="997" w:type="dxa"/>
            <w:vAlign w:val="center"/>
          </w:tcPr>
          <w:p w14:paraId="1AC50DF4" w14:textId="77777777" w:rsidR="003B7730" w:rsidRPr="00140818" w:rsidRDefault="00A07600">
            <w:pPr>
              <w:spacing w:after="0" w:line="240" w:lineRule="auto"/>
            </w:pPr>
            <w:r w:rsidRPr="00140818">
              <w:rPr>
                <w:sz w:val="14"/>
              </w:rPr>
              <w:t>Rater 3</w:t>
            </w:r>
          </w:p>
        </w:tc>
        <w:tc>
          <w:tcPr>
            <w:tcW w:w="997" w:type="dxa"/>
            <w:vAlign w:val="center"/>
          </w:tcPr>
          <w:p w14:paraId="14B50895" w14:textId="77777777" w:rsidR="003B7730" w:rsidRPr="00140818" w:rsidRDefault="00A07600">
            <w:pPr>
              <w:spacing w:after="0" w:line="240" w:lineRule="auto"/>
            </w:pPr>
            <w:r w:rsidRPr="00140818">
              <w:rPr>
                <w:sz w:val="14"/>
              </w:rPr>
              <w:t>Y</w:t>
            </w:r>
          </w:p>
        </w:tc>
        <w:tc>
          <w:tcPr>
            <w:tcW w:w="997" w:type="dxa"/>
            <w:vAlign w:val="center"/>
          </w:tcPr>
          <w:p w14:paraId="001705CA" w14:textId="77777777" w:rsidR="003B7730" w:rsidRPr="00140818" w:rsidRDefault="00A07600">
            <w:pPr>
              <w:spacing w:after="0" w:line="240" w:lineRule="auto"/>
            </w:pPr>
            <w:r w:rsidRPr="00140818">
              <w:rPr>
                <w:sz w:val="14"/>
              </w:rPr>
              <w:t>Y</w:t>
            </w:r>
          </w:p>
        </w:tc>
        <w:tc>
          <w:tcPr>
            <w:tcW w:w="997" w:type="dxa"/>
            <w:vAlign w:val="center"/>
          </w:tcPr>
          <w:p w14:paraId="0E45B8B4" w14:textId="77777777" w:rsidR="003B7730" w:rsidRPr="00140818" w:rsidRDefault="00A07600">
            <w:pPr>
              <w:spacing w:after="0" w:line="240" w:lineRule="auto"/>
            </w:pPr>
            <w:r w:rsidRPr="00140818">
              <w:rPr>
                <w:sz w:val="14"/>
              </w:rPr>
              <w:t>Y</w:t>
            </w:r>
          </w:p>
        </w:tc>
        <w:tc>
          <w:tcPr>
            <w:tcW w:w="997" w:type="dxa"/>
            <w:vAlign w:val="center"/>
          </w:tcPr>
          <w:p w14:paraId="23CB8C36" w14:textId="77777777" w:rsidR="003B7730" w:rsidRPr="00140818" w:rsidRDefault="00A07600">
            <w:pPr>
              <w:spacing w:after="0" w:line="240" w:lineRule="auto"/>
            </w:pPr>
            <w:r w:rsidRPr="00140818">
              <w:rPr>
                <w:sz w:val="14"/>
              </w:rPr>
              <w:t>Y</w:t>
            </w:r>
          </w:p>
        </w:tc>
        <w:tc>
          <w:tcPr>
            <w:tcW w:w="997" w:type="dxa"/>
            <w:vAlign w:val="center"/>
          </w:tcPr>
          <w:p w14:paraId="52CECB4D" w14:textId="77777777" w:rsidR="003B7730" w:rsidRPr="00140818" w:rsidRDefault="00A07600">
            <w:pPr>
              <w:spacing w:after="0" w:line="240" w:lineRule="auto"/>
            </w:pPr>
            <w:r w:rsidRPr="00140818">
              <w:rPr>
                <w:sz w:val="14"/>
              </w:rPr>
              <w:t>Y</w:t>
            </w:r>
          </w:p>
        </w:tc>
        <w:tc>
          <w:tcPr>
            <w:tcW w:w="997" w:type="dxa"/>
            <w:vAlign w:val="center"/>
          </w:tcPr>
          <w:p w14:paraId="625A2EE0" w14:textId="77777777" w:rsidR="003B7730" w:rsidRPr="00140818" w:rsidRDefault="00A07600">
            <w:pPr>
              <w:spacing w:after="0" w:line="240" w:lineRule="auto"/>
            </w:pPr>
            <w:r w:rsidRPr="00140818">
              <w:rPr>
                <w:sz w:val="14"/>
              </w:rPr>
              <w:t>Y</w:t>
            </w:r>
          </w:p>
        </w:tc>
        <w:tc>
          <w:tcPr>
            <w:tcW w:w="997" w:type="dxa"/>
            <w:vAlign w:val="center"/>
          </w:tcPr>
          <w:p w14:paraId="38C5226A" w14:textId="77777777" w:rsidR="003B7730" w:rsidRPr="00140818" w:rsidRDefault="00A07600">
            <w:pPr>
              <w:spacing w:after="0" w:line="240" w:lineRule="auto"/>
            </w:pPr>
            <w:r w:rsidRPr="00140818">
              <w:rPr>
                <w:sz w:val="14"/>
              </w:rPr>
              <w:t>Y</w:t>
            </w:r>
          </w:p>
        </w:tc>
        <w:tc>
          <w:tcPr>
            <w:tcW w:w="997" w:type="dxa"/>
            <w:vAlign w:val="center"/>
          </w:tcPr>
          <w:p w14:paraId="7DC60A94" w14:textId="77777777" w:rsidR="003B7730" w:rsidRPr="00140818" w:rsidRDefault="00A07600">
            <w:pPr>
              <w:spacing w:after="0" w:line="240" w:lineRule="auto"/>
            </w:pPr>
            <w:r w:rsidRPr="00140818">
              <w:rPr>
                <w:sz w:val="14"/>
              </w:rPr>
              <w:t>No</w:t>
            </w:r>
          </w:p>
        </w:tc>
      </w:tr>
      <w:tr w:rsidR="003B7730" w:rsidRPr="00140818" w14:paraId="0038C944" w14:textId="77777777">
        <w:trPr>
          <w:jc w:val="center"/>
        </w:trPr>
        <w:tc>
          <w:tcPr>
            <w:tcW w:w="997" w:type="dxa"/>
            <w:vAlign w:val="center"/>
          </w:tcPr>
          <w:p w14:paraId="1D13DCFF" w14:textId="77777777" w:rsidR="003B7730" w:rsidRPr="00140818" w:rsidRDefault="00A07600">
            <w:pPr>
              <w:spacing w:after="0" w:line="240" w:lineRule="auto"/>
            </w:pPr>
            <w:r w:rsidRPr="00140818">
              <w:rPr>
                <w:sz w:val="14"/>
              </w:rPr>
              <w:t>B3</w:t>
            </w:r>
          </w:p>
        </w:tc>
        <w:tc>
          <w:tcPr>
            <w:tcW w:w="997" w:type="dxa"/>
            <w:vAlign w:val="center"/>
          </w:tcPr>
          <w:p w14:paraId="1E11E361" w14:textId="77777777" w:rsidR="003B7730" w:rsidRPr="00140818" w:rsidRDefault="00A07600">
            <w:pPr>
              <w:spacing w:after="0" w:line="240" w:lineRule="auto"/>
            </w:pPr>
            <w:r w:rsidRPr="00140818">
              <w:rPr>
                <w:sz w:val="14"/>
              </w:rPr>
              <w:t>Rater 1</w:t>
            </w:r>
          </w:p>
        </w:tc>
        <w:tc>
          <w:tcPr>
            <w:tcW w:w="997" w:type="dxa"/>
            <w:vAlign w:val="center"/>
          </w:tcPr>
          <w:p w14:paraId="2F4CB151" w14:textId="77777777" w:rsidR="003B7730" w:rsidRPr="00140818" w:rsidRDefault="00A07600">
            <w:pPr>
              <w:spacing w:after="0" w:line="240" w:lineRule="auto"/>
            </w:pPr>
            <w:r w:rsidRPr="00140818">
              <w:rPr>
                <w:sz w:val="14"/>
              </w:rPr>
              <w:t>G</w:t>
            </w:r>
          </w:p>
        </w:tc>
        <w:tc>
          <w:tcPr>
            <w:tcW w:w="997" w:type="dxa"/>
            <w:vAlign w:val="center"/>
          </w:tcPr>
          <w:p w14:paraId="2C3B494B" w14:textId="77777777" w:rsidR="003B7730" w:rsidRPr="00140818" w:rsidRDefault="00A07600">
            <w:pPr>
              <w:spacing w:after="0" w:line="240" w:lineRule="auto"/>
            </w:pPr>
            <w:r w:rsidRPr="00140818">
              <w:rPr>
                <w:sz w:val="14"/>
              </w:rPr>
              <w:t>G</w:t>
            </w:r>
          </w:p>
        </w:tc>
        <w:tc>
          <w:tcPr>
            <w:tcW w:w="997" w:type="dxa"/>
            <w:vAlign w:val="center"/>
          </w:tcPr>
          <w:p w14:paraId="7977860E" w14:textId="77777777" w:rsidR="003B7730" w:rsidRPr="00140818" w:rsidRDefault="00A07600">
            <w:pPr>
              <w:spacing w:after="0" w:line="240" w:lineRule="auto"/>
            </w:pPr>
            <w:r w:rsidRPr="00140818">
              <w:rPr>
                <w:sz w:val="14"/>
              </w:rPr>
              <w:t>Y</w:t>
            </w:r>
          </w:p>
        </w:tc>
        <w:tc>
          <w:tcPr>
            <w:tcW w:w="997" w:type="dxa"/>
            <w:vAlign w:val="center"/>
          </w:tcPr>
          <w:p w14:paraId="795EAFAF" w14:textId="77777777" w:rsidR="003B7730" w:rsidRPr="00140818" w:rsidRDefault="00A07600">
            <w:pPr>
              <w:spacing w:after="0" w:line="240" w:lineRule="auto"/>
            </w:pPr>
            <w:r w:rsidRPr="00140818">
              <w:rPr>
                <w:sz w:val="14"/>
              </w:rPr>
              <w:t>Y</w:t>
            </w:r>
          </w:p>
        </w:tc>
        <w:tc>
          <w:tcPr>
            <w:tcW w:w="997" w:type="dxa"/>
            <w:vAlign w:val="center"/>
          </w:tcPr>
          <w:p w14:paraId="4086BC4B" w14:textId="77777777" w:rsidR="003B7730" w:rsidRPr="00140818" w:rsidRDefault="00A07600">
            <w:pPr>
              <w:spacing w:after="0" w:line="240" w:lineRule="auto"/>
            </w:pPr>
            <w:r w:rsidRPr="00140818">
              <w:rPr>
                <w:sz w:val="14"/>
              </w:rPr>
              <w:t>Y</w:t>
            </w:r>
          </w:p>
        </w:tc>
        <w:tc>
          <w:tcPr>
            <w:tcW w:w="997" w:type="dxa"/>
            <w:vAlign w:val="center"/>
          </w:tcPr>
          <w:p w14:paraId="0BF25C7F" w14:textId="77777777" w:rsidR="003B7730" w:rsidRPr="00140818" w:rsidRDefault="00A07600">
            <w:pPr>
              <w:spacing w:after="0" w:line="240" w:lineRule="auto"/>
            </w:pPr>
            <w:r w:rsidRPr="00140818">
              <w:rPr>
                <w:sz w:val="14"/>
              </w:rPr>
              <w:t>Y</w:t>
            </w:r>
          </w:p>
        </w:tc>
        <w:tc>
          <w:tcPr>
            <w:tcW w:w="997" w:type="dxa"/>
            <w:vAlign w:val="center"/>
          </w:tcPr>
          <w:p w14:paraId="6BD3200B" w14:textId="77777777" w:rsidR="003B7730" w:rsidRPr="00140818" w:rsidRDefault="00A07600">
            <w:pPr>
              <w:spacing w:after="0" w:line="240" w:lineRule="auto"/>
            </w:pPr>
            <w:r w:rsidRPr="00140818">
              <w:rPr>
                <w:sz w:val="14"/>
              </w:rPr>
              <w:t>Y</w:t>
            </w:r>
          </w:p>
        </w:tc>
        <w:tc>
          <w:tcPr>
            <w:tcW w:w="997" w:type="dxa"/>
            <w:vAlign w:val="center"/>
          </w:tcPr>
          <w:p w14:paraId="1D8130C5" w14:textId="77777777" w:rsidR="003B7730" w:rsidRPr="00140818" w:rsidRDefault="00A07600">
            <w:pPr>
              <w:spacing w:after="0" w:line="240" w:lineRule="auto"/>
            </w:pPr>
            <w:r w:rsidRPr="00140818">
              <w:rPr>
                <w:sz w:val="14"/>
              </w:rPr>
              <w:t>No</w:t>
            </w:r>
          </w:p>
        </w:tc>
      </w:tr>
      <w:tr w:rsidR="003B7730" w:rsidRPr="00140818" w14:paraId="229DD59D" w14:textId="77777777">
        <w:trPr>
          <w:jc w:val="center"/>
        </w:trPr>
        <w:tc>
          <w:tcPr>
            <w:tcW w:w="997" w:type="dxa"/>
            <w:vAlign w:val="center"/>
          </w:tcPr>
          <w:p w14:paraId="1D8DE50F" w14:textId="77777777" w:rsidR="003B7730" w:rsidRPr="00140818" w:rsidRDefault="00A07600">
            <w:pPr>
              <w:spacing w:after="0" w:line="240" w:lineRule="auto"/>
            </w:pPr>
            <w:r w:rsidRPr="00140818">
              <w:rPr>
                <w:sz w:val="14"/>
              </w:rPr>
              <w:t>B3</w:t>
            </w:r>
          </w:p>
        </w:tc>
        <w:tc>
          <w:tcPr>
            <w:tcW w:w="997" w:type="dxa"/>
            <w:vAlign w:val="center"/>
          </w:tcPr>
          <w:p w14:paraId="6799427F" w14:textId="77777777" w:rsidR="003B7730" w:rsidRPr="00140818" w:rsidRDefault="00A07600">
            <w:pPr>
              <w:spacing w:after="0" w:line="240" w:lineRule="auto"/>
            </w:pPr>
            <w:r w:rsidRPr="00140818">
              <w:rPr>
                <w:sz w:val="14"/>
              </w:rPr>
              <w:t>Rater 2</w:t>
            </w:r>
          </w:p>
        </w:tc>
        <w:tc>
          <w:tcPr>
            <w:tcW w:w="997" w:type="dxa"/>
            <w:vAlign w:val="center"/>
          </w:tcPr>
          <w:p w14:paraId="7D98E663" w14:textId="77777777" w:rsidR="003B7730" w:rsidRPr="00140818" w:rsidRDefault="00A07600">
            <w:pPr>
              <w:spacing w:after="0" w:line="240" w:lineRule="auto"/>
            </w:pPr>
            <w:r w:rsidRPr="00140818">
              <w:rPr>
                <w:sz w:val="14"/>
              </w:rPr>
              <w:t>G</w:t>
            </w:r>
          </w:p>
        </w:tc>
        <w:tc>
          <w:tcPr>
            <w:tcW w:w="997" w:type="dxa"/>
            <w:vAlign w:val="center"/>
          </w:tcPr>
          <w:p w14:paraId="6DCB6583" w14:textId="77777777" w:rsidR="003B7730" w:rsidRPr="00140818" w:rsidRDefault="00A07600">
            <w:pPr>
              <w:spacing w:after="0" w:line="240" w:lineRule="auto"/>
            </w:pPr>
            <w:r w:rsidRPr="00140818">
              <w:rPr>
                <w:sz w:val="14"/>
              </w:rPr>
              <w:t>G</w:t>
            </w:r>
          </w:p>
        </w:tc>
        <w:tc>
          <w:tcPr>
            <w:tcW w:w="997" w:type="dxa"/>
            <w:vAlign w:val="center"/>
          </w:tcPr>
          <w:p w14:paraId="2F02550B" w14:textId="77777777" w:rsidR="003B7730" w:rsidRPr="00140818" w:rsidRDefault="00A07600">
            <w:pPr>
              <w:spacing w:after="0" w:line="240" w:lineRule="auto"/>
            </w:pPr>
            <w:r w:rsidRPr="00140818">
              <w:rPr>
                <w:sz w:val="14"/>
              </w:rPr>
              <w:t>Y</w:t>
            </w:r>
          </w:p>
        </w:tc>
        <w:tc>
          <w:tcPr>
            <w:tcW w:w="997" w:type="dxa"/>
            <w:vAlign w:val="center"/>
          </w:tcPr>
          <w:p w14:paraId="0785439E" w14:textId="77777777" w:rsidR="003B7730" w:rsidRPr="00140818" w:rsidRDefault="00A07600">
            <w:pPr>
              <w:spacing w:after="0" w:line="240" w:lineRule="auto"/>
            </w:pPr>
            <w:r w:rsidRPr="00140818">
              <w:rPr>
                <w:sz w:val="14"/>
              </w:rPr>
              <w:t>Y</w:t>
            </w:r>
          </w:p>
        </w:tc>
        <w:tc>
          <w:tcPr>
            <w:tcW w:w="997" w:type="dxa"/>
            <w:vAlign w:val="center"/>
          </w:tcPr>
          <w:p w14:paraId="1E7FB5DA" w14:textId="77777777" w:rsidR="003B7730" w:rsidRPr="00140818" w:rsidRDefault="00A07600">
            <w:pPr>
              <w:spacing w:after="0" w:line="240" w:lineRule="auto"/>
            </w:pPr>
            <w:r w:rsidRPr="00140818">
              <w:rPr>
                <w:sz w:val="14"/>
              </w:rPr>
              <w:t>Y</w:t>
            </w:r>
          </w:p>
        </w:tc>
        <w:tc>
          <w:tcPr>
            <w:tcW w:w="997" w:type="dxa"/>
            <w:vAlign w:val="center"/>
          </w:tcPr>
          <w:p w14:paraId="2470418A" w14:textId="77777777" w:rsidR="003B7730" w:rsidRPr="00140818" w:rsidRDefault="00A07600">
            <w:pPr>
              <w:spacing w:after="0" w:line="240" w:lineRule="auto"/>
            </w:pPr>
            <w:r w:rsidRPr="00140818">
              <w:rPr>
                <w:sz w:val="14"/>
              </w:rPr>
              <w:t>Y</w:t>
            </w:r>
          </w:p>
        </w:tc>
        <w:tc>
          <w:tcPr>
            <w:tcW w:w="997" w:type="dxa"/>
            <w:vAlign w:val="center"/>
          </w:tcPr>
          <w:p w14:paraId="018F20B4" w14:textId="77777777" w:rsidR="003B7730" w:rsidRPr="00140818" w:rsidRDefault="00A07600">
            <w:pPr>
              <w:spacing w:after="0" w:line="240" w:lineRule="auto"/>
            </w:pPr>
            <w:r w:rsidRPr="00140818">
              <w:rPr>
                <w:sz w:val="14"/>
              </w:rPr>
              <w:t>Y</w:t>
            </w:r>
          </w:p>
        </w:tc>
        <w:tc>
          <w:tcPr>
            <w:tcW w:w="997" w:type="dxa"/>
            <w:vAlign w:val="center"/>
          </w:tcPr>
          <w:p w14:paraId="6AE65D80" w14:textId="77777777" w:rsidR="003B7730" w:rsidRPr="00140818" w:rsidRDefault="00A07600">
            <w:pPr>
              <w:spacing w:after="0" w:line="240" w:lineRule="auto"/>
            </w:pPr>
            <w:r w:rsidRPr="00140818">
              <w:rPr>
                <w:sz w:val="14"/>
              </w:rPr>
              <w:t>No</w:t>
            </w:r>
          </w:p>
        </w:tc>
      </w:tr>
      <w:tr w:rsidR="003B7730" w:rsidRPr="00140818" w14:paraId="1A996D09" w14:textId="77777777">
        <w:trPr>
          <w:jc w:val="center"/>
        </w:trPr>
        <w:tc>
          <w:tcPr>
            <w:tcW w:w="997" w:type="dxa"/>
            <w:vAlign w:val="center"/>
          </w:tcPr>
          <w:p w14:paraId="1C18AC72" w14:textId="77777777" w:rsidR="003B7730" w:rsidRPr="00140818" w:rsidRDefault="00A07600">
            <w:pPr>
              <w:spacing w:after="0" w:line="240" w:lineRule="auto"/>
            </w:pPr>
            <w:r w:rsidRPr="00140818">
              <w:rPr>
                <w:sz w:val="14"/>
              </w:rPr>
              <w:t>B3</w:t>
            </w:r>
          </w:p>
        </w:tc>
        <w:tc>
          <w:tcPr>
            <w:tcW w:w="997" w:type="dxa"/>
            <w:vAlign w:val="center"/>
          </w:tcPr>
          <w:p w14:paraId="799C6508" w14:textId="77777777" w:rsidR="003B7730" w:rsidRPr="00140818" w:rsidRDefault="00A07600">
            <w:pPr>
              <w:spacing w:after="0" w:line="240" w:lineRule="auto"/>
            </w:pPr>
            <w:r w:rsidRPr="00140818">
              <w:rPr>
                <w:sz w:val="14"/>
              </w:rPr>
              <w:t>Rater 3</w:t>
            </w:r>
          </w:p>
        </w:tc>
        <w:tc>
          <w:tcPr>
            <w:tcW w:w="997" w:type="dxa"/>
            <w:vAlign w:val="center"/>
          </w:tcPr>
          <w:p w14:paraId="7FDCD904" w14:textId="77777777" w:rsidR="003B7730" w:rsidRPr="00140818" w:rsidRDefault="00A07600">
            <w:pPr>
              <w:spacing w:after="0" w:line="240" w:lineRule="auto"/>
            </w:pPr>
            <w:r w:rsidRPr="00140818">
              <w:rPr>
                <w:sz w:val="14"/>
              </w:rPr>
              <w:t>G</w:t>
            </w:r>
          </w:p>
        </w:tc>
        <w:tc>
          <w:tcPr>
            <w:tcW w:w="997" w:type="dxa"/>
            <w:vAlign w:val="center"/>
          </w:tcPr>
          <w:p w14:paraId="567E6B0F" w14:textId="77777777" w:rsidR="003B7730" w:rsidRPr="00140818" w:rsidRDefault="00A07600">
            <w:pPr>
              <w:spacing w:after="0" w:line="240" w:lineRule="auto"/>
            </w:pPr>
            <w:r w:rsidRPr="00140818">
              <w:rPr>
                <w:sz w:val="14"/>
              </w:rPr>
              <w:t>G</w:t>
            </w:r>
          </w:p>
        </w:tc>
        <w:tc>
          <w:tcPr>
            <w:tcW w:w="997" w:type="dxa"/>
            <w:vAlign w:val="center"/>
          </w:tcPr>
          <w:p w14:paraId="4ADDFAFC" w14:textId="77777777" w:rsidR="003B7730" w:rsidRPr="00140818" w:rsidRDefault="00A07600">
            <w:pPr>
              <w:spacing w:after="0" w:line="240" w:lineRule="auto"/>
            </w:pPr>
            <w:r w:rsidRPr="00140818">
              <w:rPr>
                <w:sz w:val="14"/>
              </w:rPr>
              <w:t>Y</w:t>
            </w:r>
          </w:p>
        </w:tc>
        <w:tc>
          <w:tcPr>
            <w:tcW w:w="997" w:type="dxa"/>
            <w:vAlign w:val="center"/>
          </w:tcPr>
          <w:p w14:paraId="40F27BE6" w14:textId="77777777" w:rsidR="003B7730" w:rsidRPr="00140818" w:rsidRDefault="00A07600">
            <w:pPr>
              <w:spacing w:after="0" w:line="240" w:lineRule="auto"/>
            </w:pPr>
            <w:r w:rsidRPr="00140818">
              <w:rPr>
                <w:sz w:val="14"/>
              </w:rPr>
              <w:t>Y</w:t>
            </w:r>
          </w:p>
        </w:tc>
        <w:tc>
          <w:tcPr>
            <w:tcW w:w="997" w:type="dxa"/>
            <w:vAlign w:val="center"/>
          </w:tcPr>
          <w:p w14:paraId="3188050A" w14:textId="77777777" w:rsidR="003B7730" w:rsidRPr="00140818" w:rsidRDefault="00A07600">
            <w:pPr>
              <w:spacing w:after="0" w:line="240" w:lineRule="auto"/>
            </w:pPr>
            <w:r w:rsidRPr="00140818">
              <w:rPr>
                <w:sz w:val="14"/>
              </w:rPr>
              <w:t>Y</w:t>
            </w:r>
          </w:p>
        </w:tc>
        <w:tc>
          <w:tcPr>
            <w:tcW w:w="997" w:type="dxa"/>
            <w:vAlign w:val="center"/>
          </w:tcPr>
          <w:p w14:paraId="4A362C58" w14:textId="77777777" w:rsidR="003B7730" w:rsidRPr="00140818" w:rsidRDefault="00A07600">
            <w:pPr>
              <w:spacing w:after="0" w:line="240" w:lineRule="auto"/>
            </w:pPr>
            <w:r w:rsidRPr="00140818">
              <w:rPr>
                <w:sz w:val="14"/>
              </w:rPr>
              <w:t>Y</w:t>
            </w:r>
          </w:p>
        </w:tc>
        <w:tc>
          <w:tcPr>
            <w:tcW w:w="997" w:type="dxa"/>
            <w:vAlign w:val="center"/>
          </w:tcPr>
          <w:p w14:paraId="1B501266" w14:textId="77777777" w:rsidR="003B7730" w:rsidRPr="00140818" w:rsidRDefault="00A07600">
            <w:pPr>
              <w:spacing w:after="0" w:line="240" w:lineRule="auto"/>
            </w:pPr>
            <w:r w:rsidRPr="00140818">
              <w:rPr>
                <w:sz w:val="14"/>
              </w:rPr>
              <w:t>Y</w:t>
            </w:r>
          </w:p>
        </w:tc>
        <w:tc>
          <w:tcPr>
            <w:tcW w:w="997" w:type="dxa"/>
            <w:vAlign w:val="center"/>
          </w:tcPr>
          <w:p w14:paraId="69DE9224" w14:textId="77777777" w:rsidR="003B7730" w:rsidRPr="00140818" w:rsidRDefault="00A07600">
            <w:pPr>
              <w:spacing w:after="0" w:line="240" w:lineRule="auto"/>
            </w:pPr>
            <w:r w:rsidRPr="00140818">
              <w:rPr>
                <w:sz w:val="14"/>
              </w:rPr>
              <w:t>No</w:t>
            </w:r>
          </w:p>
        </w:tc>
      </w:tr>
      <w:tr w:rsidR="003B7730" w:rsidRPr="00140818" w14:paraId="6DAA64C4" w14:textId="77777777">
        <w:trPr>
          <w:jc w:val="center"/>
        </w:trPr>
        <w:tc>
          <w:tcPr>
            <w:tcW w:w="997" w:type="dxa"/>
            <w:vAlign w:val="center"/>
          </w:tcPr>
          <w:p w14:paraId="0AF8B2B6" w14:textId="77777777" w:rsidR="003B7730" w:rsidRPr="00140818" w:rsidRDefault="00A07600">
            <w:pPr>
              <w:spacing w:after="0" w:line="240" w:lineRule="auto"/>
            </w:pPr>
            <w:r w:rsidRPr="00140818">
              <w:rPr>
                <w:sz w:val="14"/>
              </w:rPr>
              <w:t>B4</w:t>
            </w:r>
          </w:p>
        </w:tc>
        <w:tc>
          <w:tcPr>
            <w:tcW w:w="997" w:type="dxa"/>
            <w:vAlign w:val="center"/>
          </w:tcPr>
          <w:p w14:paraId="01ECABB0" w14:textId="77777777" w:rsidR="003B7730" w:rsidRPr="00140818" w:rsidRDefault="00A07600">
            <w:pPr>
              <w:spacing w:after="0" w:line="240" w:lineRule="auto"/>
            </w:pPr>
            <w:r w:rsidRPr="00140818">
              <w:rPr>
                <w:sz w:val="14"/>
              </w:rPr>
              <w:t>Rater 1</w:t>
            </w:r>
          </w:p>
        </w:tc>
        <w:tc>
          <w:tcPr>
            <w:tcW w:w="997" w:type="dxa"/>
            <w:vAlign w:val="center"/>
          </w:tcPr>
          <w:p w14:paraId="6F8341EC" w14:textId="77777777" w:rsidR="003B7730" w:rsidRPr="00140818" w:rsidRDefault="00A07600">
            <w:pPr>
              <w:spacing w:after="0" w:line="240" w:lineRule="auto"/>
            </w:pPr>
            <w:r w:rsidRPr="00140818">
              <w:rPr>
                <w:sz w:val="14"/>
              </w:rPr>
              <w:t>G</w:t>
            </w:r>
          </w:p>
        </w:tc>
        <w:tc>
          <w:tcPr>
            <w:tcW w:w="997" w:type="dxa"/>
            <w:vAlign w:val="center"/>
          </w:tcPr>
          <w:p w14:paraId="1984E36A" w14:textId="77777777" w:rsidR="003B7730" w:rsidRPr="00140818" w:rsidRDefault="00A07600">
            <w:pPr>
              <w:spacing w:after="0" w:line="240" w:lineRule="auto"/>
            </w:pPr>
            <w:r w:rsidRPr="00140818">
              <w:rPr>
                <w:sz w:val="14"/>
              </w:rPr>
              <w:t>Y</w:t>
            </w:r>
          </w:p>
        </w:tc>
        <w:tc>
          <w:tcPr>
            <w:tcW w:w="997" w:type="dxa"/>
            <w:vAlign w:val="center"/>
          </w:tcPr>
          <w:p w14:paraId="1A151A79" w14:textId="77777777" w:rsidR="003B7730" w:rsidRPr="00140818" w:rsidRDefault="00A07600">
            <w:pPr>
              <w:spacing w:after="0" w:line="240" w:lineRule="auto"/>
            </w:pPr>
            <w:r w:rsidRPr="00140818">
              <w:rPr>
                <w:sz w:val="14"/>
              </w:rPr>
              <w:t>G</w:t>
            </w:r>
          </w:p>
        </w:tc>
        <w:tc>
          <w:tcPr>
            <w:tcW w:w="997" w:type="dxa"/>
            <w:vAlign w:val="center"/>
          </w:tcPr>
          <w:p w14:paraId="36A559F1" w14:textId="77777777" w:rsidR="003B7730" w:rsidRPr="00140818" w:rsidRDefault="00A07600">
            <w:pPr>
              <w:spacing w:after="0" w:line="240" w:lineRule="auto"/>
            </w:pPr>
            <w:r w:rsidRPr="00140818">
              <w:rPr>
                <w:sz w:val="14"/>
              </w:rPr>
              <w:t>G</w:t>
            </w:r>
          </w:p>
        </w:tc>
        <w:tc>
          <w:tcPr>
            <w:tcW w:w="997" w:type="dxa"/>
            <w:vAlign w:val="center"/>
          </w:tcPr>
          <w:p w14:paraId="00783F0F" w14:textId="77777777" w:rsidR="003B7730" w:rsidRPr="00140818" w:rsidRDefault="00A07600">
            <w:pPr>
              <w:spacing w:after="0" w:line="240" w:lineRule="auto"/>
            </w:pPr>
            <w:r w:rsidRPr="00140818">
              <w:rPr>
                <w:sz w:val="14"/>
              </w:rPr>
              <w:t>G</w:t>
            </w:r>
          </w:p>
        </w:tc>
        <w:tc>
          <w:tcPr>
            <w:tcW w:w="997" w:type="dxa"/>
            <w:vAlign w:val="center"/>
          </w:tcPr>
          <w:p w14:paraId="2017C106" w14:textId="77777777" w:rsidR="003B7730" w:rsidRPr="00140818" w:rsidRDefault="00A07600">
            <w:pPr>
              <w:spacing w:after="0" w:line="240" w:lineRule="auto"/>
            </w:pPr>
            <w:r w:rsidRPr="00140818">
              <w:rPr>
                <w:sz w:val="14"/>
              </w:rPr>
              <w:t>G</w:t>
            </w:r>
          </w:p>
        </w:tc>
        <w:tc>
          <w:tcPr>
            <w:tcW w:w="997" w:type="dxa"/>
            <w:vAlign w:val="center"/>
          </w:tcPr>
          <w:p w14:paraId="4A54BADA" w14:textId="77777777" w:rsidR="003B7730" w:rsidRPr="00140818" w:rsidRDefault="00A07600">
            <w:pPr>
              <w:spacing w:after="0" w:line="240" w:lineRule="auto"/>
            </w:pPr>
            <w:r w:rsidRPr="00140818">
              <w:rPr>
                <w:sz w:val="14"/>
              </w:rPr>
              <w:t>Y</w:t>
            </w:r>
          </w:p>
        </w:tc>
        <w:tc>
          <w:tcPr>
            <w:tcW w:w="997" w:type="dxa"/>
            <w:vAlign w:val="center"/>
          </w:tcPr>
          <w:p w14:paraId="2F9120F7" w14:textId="77777777" w:rsidR="003B7730" w:rsidRPr="00140818" w:rsidRDefault="00A07600">
            <w:pPr>
              <w:spacing w:after="0" w:line="240" w:lineRule="auto"/>
            </w:pPr>
            <w:r w:rsidRPr="00140818">
              <w:rPr>
                <w:sz w:val="14"/>
              </w:rPr>
              <w:t>No</w:t>
            </w:r>
          </w:p>
        </w:tc>
      </w:tr>
      <w:tr w:rsidR="003B7730" w:rsidRPr="00140818" w14:paraId="657C97FC" w14:textId="77777777">
        <w:trPr>
          <w:jc w:val="center"/>
        </w:trPr>
        <w:tc>
          <w:tcPr>
            <w:tcW w:w="997" w:type="dxa"/>
            <w:vAlign w:val="center"/>
          </w:tcPr>
          <w:p w14:paraId="3CE8A685" w14:textId="77777777" w:rsidR="003B7730" w:rsidRPr="00140818" w:rsidRDefault="00A07600">
            <w:pPr>
              <w:spacing w:after="0" w:line="240" w:lineRule="auto"/>
            </w:pPr>
            <w:r w:rsidRPr="00140818">
              <w:rPr>
                <w:sz w:val="14"/>
              </w:rPr>
              <w:t>B4</w:t>
            </w:r>
          </w:p>
        </w:tc>
        <w:tc>
          <w:tcPr>
            <w:tcW w:w="997" w:type="dxa"/>
            <w:vAlign w:val="center"/>
          </w:tcPr>
          <w:p w14:paraId="444904C6" w14:textId="77777777" w:rsidR="003B7730" w:rsidRPr="00140818" w:rsidRDefault="00A07600">
            <w:pPr>
              <w:spacing w:after="0" w:line="240" w:lineRule="auto"/>
            </w:pPr>
            <w:r w:rsidRPr="00140818">
              <w:rPr>
                <w:sz w:val="14"/>
              </w:rPr>
              <w:t>Rater 2</w:t>
            </w:r>
          </w:p>
        </w:tc>
        <w:tc>
          <w:tcPr>
            <w:tcW w:w="997" w:type="dxa"/>
            <w:vAlign w:val="center"/>
          </w:tcPr>
          <w:p w14:paraId="4048EC35" w14:textId="77777777" w:rsidR="003B7730" w:rsidRPr="00140818" w:rsidRDefault="00A07600">
            <w:pPr>
              <w:spacing w:after="0" w:line="240" w:lineRule="auto"/>
            </w:pPr>
            <w:r w:rsidRPr="00140818">
              <w:rPr>
                <w:sz w:val="14"/>
              </w:rPr>
              <w:t>G</w:t>
            </w:r>
          </w:p>
        </w:tc>
        <w:tc>
          <w:tcPr>
            <w:tcW w:w="997" w:type="dxa"/>
            <w:vAlign w:val="center"/>
          </w:tcPr>
          <w:p w14:paraId="489A83A5" w14:textId="77777777" w:rsidR="003B7730" w:rsidRPr="00140818" w:rsidRDefault="00A07600">
            <w:pPr>
              <w:spacing w:after="0" w:line="240" w:lineRule="auto"/>
            </w:pPr>
            <w:r w:rsidRPr="00140818">
              <w:rPr>
                <w:sz w:val="14"/>
              </w:rPr>
              <w:t>Y</w:t>
            </w:r>
          </w:p>
        </w:tc>
        <w:tc>
          <w:tcPr>
            <w:tcW w:w="997" w:type="dxa"/>
            <w:vAlign w:val="center"/>
          </w:tcPr>
          <w:p w14:paraId="6AB93B56" w14:textId="77777777" w:rsidR="003B7730" w:rsidRPr="00140818" w:rsidRDefault="00A07600">
            <w:pPr>
              <w:spacing w:after="0" w:line="240" w:lineRule="auto"/>
            </w:pPr>
            <w:r w:rsidRPr="00140818">
              <w:rPr>
                <w:sz w:val="14"/>
              </w:rPr>
              <w:t>G</w:t>
            </w:r>
          </w:p>
        </w:tc>
        <w:tc>
          <w:tcPr>
            <w:tcW w:w="997" w:type="dxa"/>
            <w:vAlign w:val="center"/>
          </w:tcPr>
          <w:p w14:paraId="5F264FBF" w14:textId="77777777" w:rsidR="003B7730" w:rsidRPr="00140818" w:rsidRDefault="00A07600">
            <w:pPr>
              <w:spacing w:after="0" w:line="240" w:lineRule="auto"/>
            </w:pPr>
            <w:r w:rsidRPr="00140818">
              <w:rPr>
                <w:sz w:val="14"/>
              </w:rPr>
              <w:t>G</w:t>
            </w:r>
          </w:p>
        </w:tc>
        <w:tc>
          <w:tcPr>
            <w:tcW w:w="997" w:type="dxa"/>
            <w:vAlign w:val="center"/>
          </w:tcPr>
          <w:p w14:paraId="5BCE35BE" w14:textId="77777777" w:rsidR="003B7730" w:rsidRPr="00140818" w:rsidRDefault="00A07600">
            <w:pPr>
              <w:spacing w:after="0" w:line="240" w:lineRule="auto"/>
            </w:pPr>
            <w:r w:rsidRPr="00140818">
              <w:rPr>
                <w:sz w:val="14"/>
              </w:rPr>
              <w:t>G</w:t>
            </w:r>
          </w:p>
        </w:tc>
        <w:tc>
          <w:tcPr>
            <w:tcW w:w="997" w:type="dxa"/>
            <w:vAlign w:val="center"/>
          </w:tcPr>
          <w:p w14:paraId="10F08E52" w14:textId="77777777" w:rsidR="003B7730" w:rsidRPr="00140818" w:rsidRDefault="00A07600">
            <w:pPr>
              <w:spacing w:after="0" w:line="240" w:lineRule="auto"/>
            </w:pPr>
            <w:r w:rsidRPr="00140818">
              <w:rPr>
                <w:sz w:val="14"/>
              </w:rPr>
              <w:t>G</w:t>
            </w:r>
          </w:p>
        </w:tc>
        <w:tc>
          <w:tcPr>
            <w:tcW w:w="997" w:type="dxa"/>
            <w:vAlign w:val="center"/>
          </w:tcPr>
          <w:p w14:paraId="7790A086" w14:textId="77777777" w:rsidR="003B7730" w:rsidRPr="00140818" w:rsidRDefault="00A07600">
            <w:pPr>
              <w:spacing w:after="0" w:line="240" w:lineRule="auto"/>
            </w:pPr>
            <w:r w:rsidRPr="00140818">
              <w:rPr>
                <w:sz w:val="14"/>
              </w:rPr>
              <w:t>Y</w:t>
            </w:r>
          </w:p>
        </w:tc>
        <w:tc>
          <w:tcPr>
            <w:tcW w:w="997" w:type="dxa"/>
            <w:vAlign w:val="center"/>
          </w:tcPr>
          <w:p w14:paraId="026B327D" w14:textId="77777777" w:rsidR="003B7730" w:rsidRPr="00140818" w:rsidRDefault="00A07600">
            <w:pPr>
              <w:spacing w:after="0" w:line="240" w:lineRule="auto"/>
            </w:pPr>
            <w:r w:rsidRPr="00140818">
              <w:rPr>
                <w:sz w:val="14"/>
              </w:rPr>
              <w:t>No</w:t>
            </w:r>
          </w:p>
        </w:tc>
      </w:tr>
      <w:tr w:rsidR="003B7730" w:rsidRPr="00140818" w14:paraId="0653DB2D" w14:textId="77777777">
        <w:trPr>
          <w:jc w:val="center"/>
        </w:trPr>
        <w:tc>
          <w:tcPr>
            <w:tcW w:w="997" w:type="dxa"/>
            <w:vAlign w:val="center"/>
          </w:tcPr>
          <w:p w14:paraId="77DF8FB0" w14:textId="77777777" w:rsidR="003B7730" w:rsidRPr="00140818" w:rsidRDefault="00A07600">
            <w:pPr>
              <w:spacing w:after="0" w:line="240" w:lineRule="auto"/>
            </w:pPr>
            <w:r w:rsidRPr="00140818">
              <w:rPr>
                <w:sz w:val="14"/>
              </w:rPr>
              <w:t>B4</w:t>
            </w:r>
          </w:p>
        </w:tc>
        <w:tc>
          <w:tcPr>
            <w:tcW w:w="997" w:type="dxa"/>
            <w:vAlign w:val="center"/>
          </w:tcPr>
          <w:p w14:paraId="56984E6B" w14:textId="77777777" w:rsidR="003B7730" w:rsidRPr="00140818" w:rsidRDefault="00A07600">
            <w:pPr>
              <w:spacing w:after="0" w:line="240" w:lineRule="auto"/>
            </w:pPr>
            <w:r w:rsidRPr="00140818">
              <w:rPr>
                <w:sz w:val="14"/>
              </w:rPr>
              <w:t>Rater 3</w:t>
            </w:r>
          </w:p>
        </w:tc>
        <w:tc>
          <w:tcPr>
            <w:tcW w:w="997" w:type="dxa"/>
            <w:vAlign w:val="center"/>
          </w:tcPr>
          <w:p w14:paraId="2C0545E6" w14:textId="77777777" w:rsidR="003B7730" w:rsidRPr="00140818" w:rsidRDefault="00A07600">
            <w:pPr>
              <w:spacing w:after="0" w:line="240" w:lineRule="auto"/>
            </w:pPr>
            <w:r w:rsidRPr="00140818">
              <w:rPr>
                <w:sz w:val="14"/>
              </w:rPr>
              <w:t>G</w:t>
            </w:r>
          </w:p>
        </w:tc>
        <w:tc>
          <w:tcPr>
            <w:tcW w:w="997" w:type="dxa"/>
            <w:vAlign w:val="center"/>
          </w:tcPr>
          <w:p w14:paraId="61575907" w14:textId="77777777" w:rsidR="003B7730" w:rsidRPr="00140818" w:rsidRDefault="00A07600">
            <w:pPr>
              <w:spacing w:after="0" w:line="240" w:lineRule="auto"/>
            </w:pPr>
            <w:r w:rsidRPr="00140818">
              <w:rPr>
                <w:sz w:val="14"/>
              </w:rPr>
              <w:t>Y</w:t>
            </w:r>
          </w:p>
        </w:tc>
        <w:tc>
          <w:tcPr>
            <w:tcW w:w="997" w:type="dxa"/>
            <w:vAlign w:val="center"/>
          </w:tcPr>
          <w:p w14:paraId="6EFF3E87" w14:textId="77777777" w:rsidR="003B7730" w:rsidRPr="00140818" w:rsidRDefault="00A07600">
            <w:pPr>
              <w:spacing w:after="0" w:line="240" w:lineRule="auto"/>
            </w:pPr>
            <w:r w:rsidRPr="00140818">
              <w:rPr>
                <w:sz w:val="14"/>
              </w:rPr>
              <w:t>G</w:t>
            </w:r>
          </w:p>
        </w:tc>
        <w:tc>
          <w:tcPr>
            <w:tcW w:w="997" w:type="dxa"/>
            <w:vAlign w:val="center"/>
          </w:tcPr>
          <w:p w14:paraId="510EAAD7" w14:textId="77777777" w:rsidR="003B7730" w:rsidRPr="00140818" w:rsidRDefault="00A07600">
            <w:pPr>
              <w:spacing w:after="0" w:line="240" w:lineRule="auto"/>
            </w:pPr>
            <w:r w:rsidRPr="00140818">
              <w:rPr>
                <w:sz w:val="14"/>
              </w:rPr>
              <w:t>G</w:t>
            </w:r>
          </w:p>
        </w:tc>
        <w:tc>
          <w:tcPr>
            <w:tcW w:w="997" w:type="dxa"/>
            <w:vAlign w:val="center"/>
          </w:tcPr>
          <w:p w14:paraId="3ABCE63A" w14:textId="77777777" w:rsidR="003B7730" w:rsidRPr="00140818" w:rsidRDefault="00A07600">
            <w:pPr>
              <w:spacing w:after="0" w:line="240" w:lineRule="auto"/>
            </w:pPr>
            <w:r w:rsidRPr="00140818">
              <w:rPr>
                <w:sz w:val="14"/>
              </w:rPr>
              <w:t>G</w:t>
            </w:r>
          </w:p>
        </w:tc>
        <w:tc>
          <w:tcPr>
            <w:tcW w:w="997" w:type="dxa"/>
            <w:vAlign w:val="center"/>
          </w:tcPr>
          <w:p w14:paraId="7BD91D07" w14:textId="77777777" w:rsidR="003B7730" w:rsidRPr="00140818" w:rsidRDefault="00A07600">
            <w:pPr>
              <w:spacing w:after="0" w:line="240" w:lineRule="auto"/>
            </w:pPr>
            <w:r w:rsidRPr="00140818">
              <w:rPr>
                <w:sz w:val="14"/>
              </w:rPr>
              <w:t>G</w:t>
            </w:r>
          </w:p>
        </w:tc>
        <w:tc>
          <w:tcPr>
            <w:tcW w:w="997" w:type="dxa"/>
            <w:vAlign w:val="center"/>
          </w:tcPr>
          <w:p w14:paraId="533B8D34" w14:textId="77777777" w:rsidR="003B7730" w:rsidRPr="00140818" w:rsidRDefault="00A07600">
            <w:pPr>
              <w:spacing w:after="0" w:line="240" w:lineRule="auto"/>
            </w:pPr>
            <w:r w:rsidRPr="00140818">
              <w:rPr>
                <w:sz w:val="14"/>
              </w:rPr>
              <w:t>Y</w:t>
            </w:r>
          </w:p>
        </w:tc>
        <w:tc>
          <w:tcPr>
            <w:tcW w:w="997" w:type="dxa"/>
            <w:vAlign w:val="center"/>
          </w:tcPr>
          <w:p w14:paraId="2EA4E0E1" w14:textId="77777777" w:rsidR="003B7730" w:rsidRPr="00140818" w:rsidRDefault="00A07600">
            <w:pPr>
              <w:spacing w:after="0" w:line="240" w:lineRule="auto"/>
            </w:pPr>
            <w:r w:rsidRPr="00140818">
              <w:rPr>
                <w:sz w:val="14"/>
              </w:rPr>
              <w:t>No</w:t>
            </w:r>
          </w:p>
        </w:tc>
      </w:tr>
      <w:tr w:rsidR="003B7730" w:rsidRPr="00140818" w14:paraId="5F90BFE0" w14:textId="77777777">
        <w:trPr>
          <w:jc w:val="center"/>
        </w:trPr>
        <w:tc>
          <w:tcPr>
            <w:tcW w:w="997" w:type="dxa"/>
            <w:vAlign w:val="center"/>
          </w:tcPr>
          <w:p w14:paraId="5A0C131B" w14:textId="77777777" w:rsidR="003B7730" w:rsidRPr="00140818" w:rsidRDefault="00A07600">
            <w:pPr>
              <w:spacing w:after="0" w:line="240" w:lineRule="auto"/>
            </w:pPr>
            <w:r w:rsidRPr="00140818">
              <w:rPr>
                <w:sz w:val="14"/>
              </w:rPr>
              <w:t>B5</w:t>
            </w:r>
          </w:p>
        </w:tc>
        <w:tc>
          <w:tcPr>
            <w:tcW w:w="997" w:type="dxa"/>
            <w:vAlign w:val="center"/>
          </w:tcPr>
          <w:p w14:paraId="1C45D0C5" w14:textId="77777777" w:rsidR="003B7730" w:rsidRPr="00140818" w:rsidRDefault="00A07600">
            <w:pPr>
              <w:spacing w:after="0" w:line="240" w:lineRule="auto"/>
            </w:pPr>
            <w:r w:rsidRPr="00140818">
              <w:rPr>
                <w:sz w:val="14"/>
              </w:rPr>
              <w:t>Rater 1</w:t>
            </w:r>
          </w:p>
        </w:tc>
        <w:tc>
          <w:tcPr>
            <w:tcW w:w="997" w:type="dxa"/>
            <w:vAlign w:val="center"/>
          </w:tcPr>
          <w:p w14:paraId="3D66E6DD" w14:textId="77777777" w:rsidR="003B7730" w:rsidRPr="00140818" w:rsidRDefault="00A07600">
            <w:pPr>
              <w:spacing w:after="0" w:line="240" w:lineRule="auto"/>
            </w:pPr>
            <w:r w:rsidRPr="00140818">
              <w:rPr>
                <w:sz w:val="14"/>
              </w:rPr>
              <w:t>R</w:t>
            </w:r>
          </w:p>
        </w:tc>
        <w:tc>
          <w:tcPr>
            <w:tcW w:w="997" w:type="dxa"/>
            <w:vAlign w:val="center"/>
          </w:tcPr>
          <w:p w14:paraId="2FB38933" w14:textId="77777777" w:rsidR="003B7730" w:rsidRPr="00140818" w:rsidRDefault="00A07600">
            <w:pPr>
              <w:spacing w:after="0" w:line="240" w:lineRule="auto"/>
            </w:pPr>
            <w:r w:rsidRPr="00140818">
              <w:rPr>
                <w:sz w:val="14"/>
              </w:rPr>
              <w:t>R</w:t>
            </w:r>
          </w:p>
        </w:tc>
        <w:tc>
          <w:tcPr>
            <w:tcW w:w="997" w:type="dxa"/>
            <w:vAlign w:val="center"/>
          </w:tcPr>
          <w:p w14:paraId="15A325FF" w14:textId="77777777" w:rsidR="003B7730" w:rsidRPr="00140818" w:rsidRDefault="00A07600">
            <w:pPr>
              <w:spacing w:after="0" w:line="240" w:lineRule="auto"/>
            </w:pPr>
            <w:r w:rsidRPr="00140818">
              <w:rPr>
                <w:sz w:val="14"/>
              </w:rPr>
              <w:t>R</w:t>
            </w:r>
          </w:p>
        </w:tc>
        <w:tc>
          <w:tcPr>
            <w:tcW w:w="997" w:type="dxa"/>
            <w:vAlign w:val="center"/>
          </w:tcPr>
          <w:p w14:paraId="2EF57184" w14:textId="77777777" w:rsidR="003B7730" w:rsidRPr="00140818" w:rsidRDefault="00A07600">
            <w:pPr>
              <w:spacing w:after="0" w:line="240" w:lineRule="auto"/>
            </w:pPr>
            <w:r w:rsidRPr="00140818">
              <w:rPr>
                <w:sz w:val="14"/>
              </w:rPr>
              <w:t>R</w:t>
            </w:r>
          </w:p>
        </w:tc>
        <w:tc>
          <w:tcPr>
            <w:tcW w:w="997" w:type="dxa"/>
            <w:vAlign w:val="center"/>
          </w:tcPr>
          <w:p w14:paraId="1910B28B" w14:textId="77777777" w:rsidR="003B7730" w:rsidRPr="00140818" w:rsidRDefault="00A07600">
            <w:pPr>
              <w:spacing w:after="0" w:line="240" w:lineRule="auto"/>
            </w:pPr>
            <w:r w:rsidRPr="00140818">
              <w:rPr>
                <w:sz w:val="14"/>
              </w:rPr>
              <w:t>R</w:t>
            </w:r>
          </w:p>
        </w:tc>
        <w:tc>
          <w:tcPr>
            <w:tcW w:w="997" w:type="dxa"/>
            <w:vAlign w:val="center"/>
          </w:tcPr>
          <w:p w14:paraId="309E2CF4" w14:textId="77777777" w:rsidR="003B7730" w:rsidRPr="00140818" w:rsidRDefault="00A07600">
            <w:pPr>
              <w:spacing w:after="0" w:line="240" w:lineRule="auto"/>
            </w:pPr>
            <w:r w:rsidRPr="00140818">
              <w:rPr>
                <w:sz w:val="14"/>
              </w:rPr>
              <w:t>R</w:t>
            </w:r>
          </w:p>
        </w:tc>
        <w:tc>
          <w:tcPr>
            <w:tcW w:w="997" w:type="dxa"/>
            <w:vAlign w:val="center"/>
          </w:tcPr>
          <w:p w14:paraId="3F2F57CB" w14:textId="77777777" w:rsidR="003B7730" w:rsidRPr="00140818" w:rsidRDefault="00A07600">
            <w:pPr>
              <w:spacing w:after="0" w:line="240" w:lineRule="auto"/>
            </w:pPr>
            <w:r w:rsidRPr="00140818">
              <w:rPr>
                <w:sz w:val="14"/>
              </w:rPr>
              <w:t>R</w:t>
            </w:r>
          </w:p>
        </w:tc>
        <w:tc>
          <w:tcPr>
            <w:tcW w:w="997" w:type="dxa"/>
            <w:vAlign w:val="center"/>
          </w:tcPr>
          <w:p w14:paraId="1647E7B5" w14:textId="77777777" w:rsidR="003B7730" w:rsidRPr="00140818" w:rsidRDefault="00A07600">
            <w:pPr>
              <w:spacing w:after="0" w:line="240" w:lineRule="auto"/>
            </w:pPr>
            <w:r w:rsidRPr="00140818">
              <w:rPr>
                <w:sz w:val="14"/>
              </w:rPr>
              <w:t>Yes</w:t>
            </w:r>
          </w:p>
        </w:tc>
      </w:tr>
      <w:tr w:rsidR="003B7730" w:rsidRPr="00140818" w14:paraId="43B17FDC" w14:textId="77777777">
        <w:trPr>
          <w:jc w:val="center"/>
        </w:trPr>
        <w:tc>
          <w:tcPr>
            <w:tcW w:w="997" w:type="dxa"/>
            <w:vAlign w:val="center"/>
          </w:tcPr>
          <w:p w14:paraId="4F1DEC42" w14:textId="77777777" w:rsidR="003B7730" w:rsidRPr="00140818" w:rsidRDefault="00A07600">
            <w:pPr>
              <w:spacing w:after="0" w:line="240" w:lineRule="auto"/>
            </w:pPr>
            <w:r w:rsidRPr="00140818">
              <w:rPr>
                <w:sz w:val="14"/>
              </w:rPr>
              <w:t>B5</w:t>
            </w:r>
          </w:p>
        </w:tc>
        <w:tc>
          <w:tcPr>
            <w:tcW w:w="997" w:type="dxa"/>
            <w:vAlign w:val="center"/>
          </w:tcPr>
          <w:p w14:paraId="49FD91CB" w14:textId="77777777" w:rsidR="003B7730" w:rsidRPr="00140818" w:rsidRDefault="00A07600">
            <w:pPr>
              <w:spacing w:after="0" w:line="240" w:lineRule="auto"/>
            </w:pPr>
            <w:r w:rsidRPr="00140818">
              <w:rPr>
                <w:sz w:val="14"/>
              </w:rPr>
              <w:t>Rater 2</w:t>
            </w:r>
          </w:p>
        </w:tc>
        <w:tc>
          <w:tcPr>
            <w:tcW w:w="997" w:type="dxa"/>
            <w:vAlign w:val="center"/>
          </w:tcPr>
          <w:p w14:paraId="1FCEEF37" w14:textId="77777777" w:rsidR="003B7730" w:rsidRPr="00140818" w:rsidRDefault="00A07600">
            <w:pPr>
              <w:spacing w:after="0" w:line="240" w:lineRule="auto"/>
            </w:pPr>
            <w:r w:rsidRPr="00140818">
              <w:rPr>
                <w:sz w:val="14"/>
              </w:rPr>
              <w:t>R</w:t>
            </w:r>
          </w:p>
        </w:tc>
        <w:tc>
          <w:tcPr>
            <w:tcW w:w="997" w:type="dxa"/>
            <w:vAlign w:val="center"/>
          </w:tcPr>
          <w:p w14:paraId="60BBDBFB" w14:textId="77777777" w:rsidR="003B7730" w:rsidRPr="00140818" w:rsidRDefault="00A07600">
            <w:pPr>
              <w:spacing w:after="0" w:line="240" w:lineRule="auto"/>
            </w:pPr>
            <w:r w:rsidRPr="00140818">
              <w:rPr>
                <w:sz w:val="14"/>
              </w:rPr>
              <w:t>R</w:t>
            </w:r>
          </w:p>
        </w:tc>
        <w:tc>
          <w:tcPr>
            <w:tcW w:w="997" w:type="dxa"/>
            <w:vAlign w:val="center"/>
          </w:tcPr>
          <w:p w14:paraId="21F32592" w14:textId="77777777" w:rsidR="003B7730" w:rsidRPr="00140818" w:rsidRDefault="00A07600">
            <w:pPr>
              <w:spacing w:after="0" w:line="240" w:lineRule="auto"/>
            </w:pPr>
            <w:r w:rsidRPr="00140818">
              <w:rPr>
                <w:sz w:val="14"/>
              </w:rPr>
              <w:t>R</w:t>
            </w:r>
          </w:p>
        </w:tc>
        <w:tc>
          <w:tcPr>
            <w:tcW w:w="997" w:type="dxa"/>
            <w:vAlign w:val="center"/>
          </w:tcPr>
          <w:p w14:paraId="07F50F69" w14:textId="77777777" w:rsidR="003B7730" w:rsidRPr="00140818" w:rsidRDefault="00A07600">
            <w:pPr>
              <w:spacing w:after="0" w:line="240" w:lineRule="auto"/>
            </w:pPr>
            <w:r w:rsidRPr="00140818">
              <w:rPr>
                <w:sz w:val="14"/>
              </w:rPr>
              <w:t>R</w:t>
            </w:r>
          </w:p>
        </w:tc>
        <w:tc>
          <w:tcPr>
            <w:tcW w:w="997" w:type="dxa"/>
            <w:vAlign w:val="center"/>
          </w:tcPr>
          <w:p w14:paraId="5F5CD98D" w14:textId="77777777" w:rsidR="003B7730" w:rsidRPr="00140818" w:rsidRDefault="00A07600">
            <w:pPr>
              <w:spacing w:after="0" w:line="240" w:lineRule="auto"/>
            </w:pPr>
            <w:r w:rsidRPr="00140818">
              <w:rPr>
                <w:sz w:val="14"/>
              </w:rPr>
              <w:t>R</w:t>
            </w:r>
          </w:p>
        </w:tc>
        <w:tc>
          <w:tcPr>
            <w:tcW w:w="997" w:type="dxa"/>
            <w:vAlign w:val="center"/>
          </w:tcPr>
          <w:p w14:paraId="0812EF16" w14:textId="77777777" w:rsidR="003B7730" w:rsidRPr="00140818" w:rsidRDefault="00A07600">
            <w:pPr>
              <w:spacing w:after="0" w:line="240" w:lineRule="auto"/>
            </w:pPr>
            <w:r w:rsidRPr="00140818">
              <w:rPr>
                <w:sz w:val="14"/>
              </w:rPr>
              <w:t>R</w:t>
            </w:r>
          </w:p>
        </w:tc>
        <w:tc>
          <w:tcPr>
            <w:tcW w:w="997" w:type="dxa"/>
            <w:vAlign w:val="center"/>
          </w:tcPr>
          <w:p w14:paraId="596AD1F1" w14:textId="77777777" w:rsidR="003B7730" w:rsidRPr="00140818" w:rsidRDefault="00A07600">
            <w:pPr>
              <w:spacing w:after="0" w:line="240" w:lineRule="auto"/>
            </w:pPr>
            <w:r w:rsidRPr="00140818">
              <w:rPr>
                <w:sz w:val="14"/>
              </w:rPr>
              <w:t>R</w:t>
            </w:r>
          </w:p>
        </w:tc>
        <w:tc>
          <w:tcPr>
            <w:tcW w:w="997" w:type="dxa"/>
            <w:vAlign w:val="center"/>
          </w:tcPr>
          <w:p w14:paraId="7204F82B" w14:textId="77777777" w:rsidR="003B7730" w:rsidRPr="00140818" w:rsidRDefault="00A07600">
            <w:pPr>
              <w:spacing w:after="0" w:line="240" w:lineRule="auto"/>
            </w:pPr>
            <w:r w:rsidRPr="00140818">
              <w:rPr>
                <w:sz w:val="14"/>
              </w:rPr>
              <w:t>Yes</w:t>
            </w:r>
          </w:p>
        </w:tc>
      </w:tr>
      <w:tr w:rsidR="003B7730" w:rsidRPr="00140818" w14:paraId="52C16AD0" w14:textId="77777777">
        <w:trPr>
          <w:jc w:val="center"/>
        </w:trPr>
        <w:tc>
          <w:tcPr>
            <w:tcW w:w="997" w:type="dxa"/>
            <w:vAlign w:val="center"/>
          </w:tcPr>
          <w:p w14:paraId="0B82E6AE" w14:textId="77777777" w:rsidR="003B7730" w:rsidRPr="00140818" w:rsidRDefault="00A07600">
            <w:pPr>
              <w:spacing w:after="0" w:line="240" w:lineRule="auto"/>
            </w:pPr>
            <w:r w:rsidRPr="00140818">
              <w:rPr>
                <w:sz w:val="14"/>
              </w:rPr>
              <w:t>B5</w:t>
            </w:r>
          </w:p>
        </w:tc>
        <w:tc>
          <w:tcPr>
            <w:tcW w:w="997" w:type="dxa"/>
            <w:vAlign w:val="center"/>
          </w:tcPr>
          <w:p w14:paraId="37D846D3" w14:textId="77777777" w:rsidR="003B7730" w:rsidRPr="00140818" w:rsidRDefault="00A07600">
            <w:pPr>
              <w:spacing w:after="0" w:line="240" w:lineRule="auto"/>
            </w:pPr>
            <w:r w:rsidRPr="00140818">
              <w:rPr>
                <w:sz w:val="14"/>
              </w:rPr>
              <w:t>Rater 3</w:t>
            </w:r>
          </w:p>
        </w:tc>
        <w:tc>
          <w:tcPr>
            <w:tcW w:w="997" w:type="dxa"/>
            <w:vAlign w:val="center"/>
          </w:tcPr>
          <w:p w14:paraId="7F21ED88" w14:textId="77777777" w:rsidR="003B7730" w:rsidRPr="00140818" w:rsidRDefault="00A07600">
            <w:pPr>
              <w:spacing w:after="0" w:line="240" w:lineRule="auto"/>
            </w:pPr>
            <w:r w:rsidRPr="00140818">
              <w:rPr>
                <w:sz w:val="14"/>
              </w:rPr>
              <w:t>R</w:t>
            </w:r>
          </w:p>
        </w:tc>
        <w:tc>
          <w:tcPr>
            <w:tcW w:w="997" w:type="dxa"/>
            <w:vAlign w:val="center"/>
          </w:tcPr>
          <w:p w14:paraId="53A2754A" w14:textId="77777777" w:rsidR="003B7730" w:rsidRPr="00140818" w:rsidRDefault="00A07600">
            <w:pPr>
              <w:spacing w:after="0" w:line="240" w:lineRule="auto"/>
            </w:pPr>
            <w:r w:rsidRPr="00140818">
              <w:rPr>
                <w:sz w:val="14"/>
              </w:rPr>
              <w:t>R</w:t>
            </w:r>
          </w:p>
        </w:tc>
        <w:tc>
          <w:tcPr>
            <w:tcW w:w="997" w:type="dxa"/>
            <w:vAlign w:val="center"/>
          </w:tcPr>
          <w:p w14:paraId="1A7A6D87" w14:textId="77777777" w:rsidR="003B7730" w:rsidRPr="00140818" w:rsidRDefault="00A07600">
            <w:pPr>
              <w:spacing w:after="0" w:line="240" w:lineRule="auto"/>
            </w:pPr>
            <w:r w:rsidRPr="00140818">
              <w:rPr>
                <w:sz w:val="14"/>
              </w:rPr>
              <w:t>R</w:t>
            </w:r>
          </w:p>
        </w:tc>
        <w:tc>
          <w:tcPr>
            <w:tcW w:w="997" w:type="dxa"/>
            <w:vAlign w:val="center"/>
          </w:tcPr>
          <w:p w14:paraId="65C89F1E" w14:textId="77777777" w:rsidR="003B7730" w:rsidRPr="00140818" w:rsidRDefault="00A07600">
            <w:pPr>
              <w:spacing w:after="0" w:line="240" w:lineRule="auto"/>
            </w:pPr>
            <w:r w:rsidRPr="00140818">
              <w:rPr>
                <w:sz w:val="14"/>
              </w:rPr>
              <w:t>R</w:t>
            </w:r>
          </w:p>
        </w:tc>
        <w:tc>
          <w:tcPr>
            <w:tcW w:w="997" w:type="dxa"/>
            <w:vAlign w:val="center"/>
          </w:tcPr>
          <w:p w14:paraId="5C8D4240" w14:textId="77777777" w:rsidR="003B7730" w:rsidRPr="00140818" w:rsidRDefault="00A07600">
            <w:pPr>
              <w:spacing w:after="0" w:line="240" w:lineRule="auto"/>
            </w:pPr>
            <w:r w:rsidRPr="00140818">
              <w:rPr>
                <w:sz w:val="14"/>
              </w:rPr>
              <w:t>R</w:t>
            </w:r>
          </w:p>
        </w:tc>
        <w:tc>
          <w:tcPr>
            <w:tcW w:w="997" w:type="dxa"/>
            <w:vAlign w:val="center"/>
          </w:tcPr>
          <w:p w14:paraId="323370DC" w14:textId="77777777" w:rsidR="003B7730" w:rsidRPr="00140818" w:rsidRDefault="00A07600">
            <w:pPr>
              <w:spacing w:after="0" w:line="240" w:lineRule="auto"/>
            </w:pPr>
            <w:r w:rsidRPr="00140818">
              <w:rPr>
                <w:sz w:val="14"/>
              </w:rPr>
              <w:t>R</w:t>
            </w:r>
          </w:p>
        </w:tc>
        <w:tc>
          <w:tcPr>
            <w:tcW w:w="997" w:type="dxa"/>
            <w:vAlign w:val="center"/>
          </w:tcPr>
          <w:p w14:paraId="7A7D7911" w14:textId="77777777" w:rsidR="003B7730" w:rsidRPr="00140818" w:rsidRDefault="00A07600">
            <w:pPr>
              <w:spacing w:after="0" w:line="240" w:lineRule="auto"/>
            </w:pPr>
            <w:r w:rsidRPr="00140818">
              <w:rPr>
                <w:sz w:val="14"/>
              </w:rPr>
              <w:t>R</w:t>
            </w:r>
          </w:p>
        </w:tc>
        <w:tc>
          <w:tcPr>
            <w:tcW w:w="997" w:type="dxa"/>
            <w:vAlign w:val="center"/>
          </w:tcPr>
          <w:p w14:paraId="3A9A7684" w14:textId="77777777" w:rsidR="003B7730" w:rsidRPr="00140818" w:rsidRDefault="00A07600">
            <w:pPr>
              <w:spacing w:after="0" w:line="240" w:lineRule="auto"/>
            </w:pPr>
            <w:r w:rsidRPr="00140818">
              <w:rPr>
                <w:sz w:val="14"/>
              </w:rPr>
              <w:t>Yes</w:t>
            </w:r>
          </w:p>
        </w:tc>
      </w:tr>
      <w:tr w:rsidR="003B7730" w:rsidRPr="00140818" w14:paraId="2331B84B" w14:textId="77777777">
        <w:trPr>
          <w:jc w:val="center"/>
        </w:trPr>
        <w:tc>
          <w:tcPr>
            <w:tcW w:w="997" w:type="dxa"/>
            <w:vAlign w:val="center"/>
          </w:tcPr>
          <w:p w14:paraId="612B84A1" w14:textId="77777777" w:rsidR="003B7730" w:rsidRPr="00140818" w:rsidRDefault="00A07600">
            <w:pPr>
              <w:spacing w:after="0" w:line="240" w:lineRule="auto"/>
            </w:pPr>
            <w:r w:rsidRPr="00140818">
              <w:rPr>
                <w:sz w:val="14"/>
              </w:rPr>
              <w:t>B6</w:t>
            </w:r>
          </w:p>
        </w:tc>
        <w:tc>
          <w:tcPr>
            <w:tcW w:w="997" w:type="dxa"/>
            <w:vAlign w:val="center"/>
          </w:tcPr>
          <w:p w14:paraId="5D8BF0E0" w14:textId="77777777" w:rsidR="003B7730" w:rsidRPr="00140818" w:rsidRDefault="00A07600">
            <w:pPr>
              <w:spacing w:after="0" w:line="240" w:lineRule="auto"/>
            </w:pPr>
            <w:r w:rsidRPr="00140818">
              <w:rPr>
                <w:sz w:val="14"/>
              </w:rPr>
              <w:t>Rater 1</w:t>
            </w:r>
          </w:p>
        </w:tc>
        <w:tc>
          <w:tcPr>
            <w:tcW w:w="997" w:type="dxa"/>
            <w:vAlign w:val="center"/>
          </w:tcPr>
          <w:p w14:paraId="5CA499CA" w14:textId="77777777" w:rsidR="003B7730" w:rsidRPr="00140818" w:rsidRDefault="00A07600">
            <w:pPr>
              <w:spacing w:after="0" w:line="240" w:lineRule="auto"/>
            </w:pPr>
            <w:r w:rsidRPr="00140818">
              <w:rPr>
                <w:sz w:val="14"/>
              </w:rPr>
              <w:t>G</w:t>
            </w:r>
          </w:p>
        </w:tc>
        <w:tc>
          <w:tcPr>
            <w:tcW w:w="997" w:type="dxa"/>
            <w:vAlign w:val="center"/>
          </w:tcPr>
          <w:p w14:paraId="31ACC11C" w14:textId="77777777" w:rsidR="003B7730" w:rsidRPr="00140818" w:rsidRDefault="00A07600">
            <w:pPr>
              <w:spacing w:after="0" w:line="240" w:lineRule="auto"/>
            </w:pPr>
            <w:r w:rsidRPr="00140818">
              <w:rPr>
                <w:sz w:val="14"/>
              </w:rPr>
              <w:t>R</w:t>
            </w:r>
          </w:p>
        </w:tc>
        <w:tc>
          <w:tcPr>
            <w:tcW w:w="997" w:type="dxa"/>
            <w:vAlign w:val="center"/>
          </w:tcPr>
          <w:p w14:paraId="4B792A22" w14:textId="77777777" w:rsidR="003B7730" w:rsidRPr="00140818" w:rsidRDefault="00A07600">
            <w:pPr>
              <w:spacing w:after="0" w:line="240" w:lineRule="auto"/>
            </w:pPr>
            <w:r w:rsidRPr="00140818">
              <w:rPr>
                <w:sz w:val="14"/>
              </w:rPr>
              <w:t>G</w:t>
            </w:r>
          </w:p>
        </w:tc>
        <w:tc>
          <w:tcPr>
            <w:tcW w:w="997" w:type="dxa"/>
            <w:vAlign w:val="center"/>
          </w:tcPr>
          <w:p w14:paraId="025247D3" w14:textId="77777777" w:rsidR="003B7730" w:rsidRPr="00140818" w:rsidRDefault="00A07600">
            <w:pPr>
              <w:spacing w:after="0" w:line="240" w:lineRule="auto"/>
            </w:pPr>
            <w:r w:rsidRPr="00140818">
              <w:rPr>
                <w:sz w:val="14"/>
              </w:rPr>
              <w:t>G</w:t>
            </w:r>
          </w:p>
        </w:tc>
        <w:tc>
          <w:tcPr>
            <w:tcW w:w="997" w:type="dxa"/>
            <w:vAlign w:val="center"/>
          </w:tcPr>
          <w:p w14:paraId="299A2B97" w14:textId="77777777" w:rsidR="003B7730" w:rsidRPr="00140818" w:rsidRDefault="00A07600">
            <w:pPr>
              <w:spacing w:after="0" w:line="240" w:lineRule="auto"/>
            </w:pPr>
            <w:r w:rsidRPr="00140818">
              <w:rPr>
                <w:sz w:val="14"/>
              </w:rPr>
              <w:t>G</w:t>
            </w:r>
          </w:p>
        </w:tc>
        <w:tc>
          <w:tcPr>
            <w:tcW w:w="997" w:type="dxa"/>
            <w:vAlign w:val="center"/>
          </w:tcPr>
          <w:p w14:paraId="1A8713B5" w14:textId="77777777" w:rsidR="003B7730" w:rsidRPr="00140818" w:rsidRDefault="00A07600">
            <w:pPr>
              <w:spacing w:after="0" w:line="240" w:lineRule="auto"/>
            </w:pPr>
            <w:r w:rsidRPr="00140818">
              <w:rPr>
                <w:sz w:val="14"/>
              </w:rPr>
              <w:t>G</w:t>
            </w:r>
          </w:p>
        </w:tc>
        <w:tc>
          <w:tcPr>
            <w:tcW w:w="997" w:type="dxa"/>
            <w:vAlign w:val="center"/>
          </w:tcPr>
          <w:p w14:paraId="4B0BB4AF" w14:textId="77777777" w:rsidR="003B7730" w:rsidRPr="00140818" w:rsidRDefault="00A07600">
            <w:pPr>
              <w:spacing w:after="0" w:line="240" w:lineRule="auto"/>
            </w:pPr>
            <w:r w:rsidRPr="00140818">
              <w:rPr>
                <w:sz w:val="14"/>
              </w:rPr>
              <w:t>Y</w:t>
            </w:r>
          </w:p>
        </w:tc>
        <w:tc>
          <w:tcPr>
            <w:tcW w:w="997" w:type="dxa"/>
            <w:vAlign w:val="center"/>
          </w:tcPr>
          <w:p w14:paraId="1B1F84AE" w14:textId="77777777" w:rsidR="003B7730" w:rsidRPr="00140818" w:rsidRDefault="00A07600">
            <w:pPr>
              <w:spacing w:after="0" w:line="240" w:lineRule="auto"/>
            </w:pPr>
            <w:r w:rsidRPr="00140818">
              <w:rPr>
                <w:sz w:val="14"/>
              </w:rPr>
              <w:t>No</w:t>
            </w:r>
          </w:p>
        </w:tc>
      </w:tr>
      <w:tr w:rsidR="003B7730" w:rsidRPr="00140818" w14:paraId="04298C02" w14:textId="77777777">
        <w:trPr>
          <w:jc w:val="center"/>
        </w:trPr>
        <w:tc>
          <w:tcPr>
            <w:tcW w:w="997" w:type="dxa"/>
            <w:vAlign w:val="center"/>
          </w:tcPr>
          <w:p w14:paraId="4577C7BF" w14:textId="77777777" w:rsidR="003B7730" w:rsidRPr="00140818" w:rsidRDefault="00A07600">
            <w:pPr>
              <w:spacing w:after="0" w:line="240" w:lineRule="auto"/>
            </w:pPr>
            <w:r w:rsidRPr="00140818">
              <w:rPr>
                <w:sz w:val="14"/>
              </w:rPr>
              <w:t>B6</w:t>
            </w:r>
          </w:p>
        </w:tc>
        <w:tc>
          <w:tcPr>
            <w:tcW w:w="997" w:type="dxa"/>
            <w:vAlign w:val="center"/>
          </w:tcPr>
          <w:p w14:paraId="1F36D490" w14:textId="77777777" w:rsidR="003B7730" w:rsidRPr="00140818" w:rsidRDefault="00A07600">
            <w:pPr>
              <w:spacing w:after="0" w:line="240" w:lineRule="auto"/>
            </w:pPr>
            <w:r w:rsidRPr="00140818">
              <w:rPr>
                <w:sz w:val="14"/>
              </w:rPr>
              <w:t>Rater 2</w:t>
            </w:r>
          </w:p>
        </w:tc>
        <w:tc>
          <w:tcPr>
            <w:tcW w:w="997" w:type="dxa"/>
            <w:vAlign w:val="center"/>
          </w:tcPr>
          <w:p w14:paraId="15855A8D" w14:textId="77777777" w:rsidR="003B7730" w:rsidRPr="00140818" w:rsidRDefault="00A07600">
            <w:pPr>
              <w:spacing w:after="0" w:line="240" w:lineRule="auto"/>
            </w:pPr>
            <w:r w:rsidRPr="00140818">
              <w:rPr>
                <w:sz w:val="14"/>
              </w:rPr>
              <w:t>G</w:t>
            </w:r>
          </w:p>
        </w:tc>
        <w:tc>
          <w:tcPr>
            <w:tcW w:w="997" w:type="dxa"/>
            <w:vAlign w:val="center"/>
          </w:tcPr>
          <w:p w14:paraId="37EF9C94" w14:textId="77777777" w:rsidR="003B7730" w:rsidRPr="00140818" w:rsidRDefault="00A07600">
            <w:pPr>
              <w:spacing w:after="0" w:line="240" w:lineRule="auto"/>
            </w:pPr>
            <w:r w:rsidRPr="00140818">
              <w:rPr>
                <w:sz w:val="14"/>
              </w:rPr>
              <w:t>R</w:t>
            </w:r>
          </w:p>
        </w:tc>
        <w:tc>
          <w:tcPr>
            <w:tcW w:w="997" w:type="dxa"/>
            <w:vAlign w:val="center"/>
          </w:tcPr>
          <w:p w14:paraId="7E56ACEF" w14:textId="77777777" w:rsidR="003B7730" w:rsidRPr="00140818" w:rsidRDefault="00A07600">
            <w:pPr>
              <w:spacing w:after="0" w:line="240" w:lineRule="auto"/>
            </w:pPr>
            <w:r w:rsidRPr="00140818">
              <w:rPr>
                <w:sz w:val="14"/>
              </w:rPr>
              <w:t>G</w:t>
            </w:r>
          </w:p>
        </w:tc>
        <w:tc>
          <w:tcPr>
            <w:tcW w:w="997" w:type="dxa"/>
            <w:vAlign w:val="center"/>
          </w:tcPr>
          <w:p w14:paraId="5E353E7D" w14:textId="77777777" w:rsidR="003B7730" w:rsidRPr="00140818" w:rsidRDefault="00A07600">
            <w:pPr>
              <w:spacing w:after="0" w:line="240" w:lineRule="auto"/>
            </w:pPr>
            <w:r w:rsidRPr="00140818">
              <w:rPr>
                <w:sz w:val="14"/>
              </w:rPr>
              <w:t>G</w:t>
            </w:r>
          </w:p>
        </w:tc>
        <w:tc>
          <w:tcPr>
            <w:tcW w:w="997" w:type="dxa"/>
            <w:vAlign w:val="center"/>
          </w:tcPr>
          <w:p w14:paraId="3BAB3061" w14:textId="77777777" w:rsidR="003B7730" w:rsidRPr="00140818" w:rsidRDefault="00A07600">
            <w:pPr>
              <w:spacing w:after="0" w:line="240" w:lineRule="auto"/>
            </w:pPr>
            <w:r w:rsidRPr="00140818">
              <w:rPr>
                <w:sz w:val="14"/>
              </w:rPr>
              <w:t>G</w:t>
            </w:r>
          </w:p>
        </w:tc>
        <w:tc>
          <w:tcPr>
            <w:tcW w:w="997" w:type="dxa"/>
            <w:vAlign w:val="center"/>
          </w:tcPr>
          <w:p w14:paraId="316BD374" w14:textId="77777777" w:rsidR="003B7730" w:rsidRPr="00140818" w:rsidRDefault="00A07600">
            <w:pPr>
              <w:spacing w:after="0" w:line="240" w:lineRule="auto"/>
            </w:pPr>
            <w:r w:rsidRPr="00140818">
              <w:rPr>
                <w:sz w:val="14"/>
              </w:rPr>
              <w:t>G</w:t>
            </w:r>
          </w:p>
        </w:tc>
        <w:tc>
          <w:tcPr>
            <w:tcW w:w="997" w:type="dxa"/>
            <w:vAlign w:val="center"/>
          </w:tcPr>
          <w:p w14:paraId="109BD74B" w14:textId="77777777" w:rsidR="003B7730" w:rsidRPr="00140818" w:rsidRDefault="00A07600">
            <w:pPr>
              <w:spacing w:after="0" w:line="240" w:lineRule="auto"/>
            </w:pPr>
            <w:r w:rsidRPr="00140818">
              <w:rPr>
                <w:sz w:val="14"/>
              </w:rPr>
              <w:t>Y</w:t>
            </w:r>
          </w:p>
        </w:tc>
        <w:tc>
          <w:tcPr>
            <w:tcW w:w="997" w:type="dxa"/>
            <w:vAlign w:val="center"/>
          </w:tcPr>
          <w:p w14:paraId="459F1D08" w14:textId="77777777" w:rsidR="003B7730" w:rsidRPr="00140818" w:rsidRDefault="00A07600">
            <w:pPr>
              <w:spacing w:after="0" w:line="240" w:lineRule="auto"/>
            </w:pPr>
            <w:r w:rsidRPr="00140818">
              <w:rPr>
                <w:sz w:val="14"/>
              </w:rPr>
              <w:t>No</w:t>
            </w:r>
          </w:p>
        </w:tc>
      </w:tr>
      <w:tr w:rsidR="003B7730" w:rsidRPr="00140818" w14:paraId="2688E9CA" w14:textId="77777777">
        <w:trPr>
          <w:jc w:val="center"/>
        </w:trPr>
        <w:tc>
          <w:tcPr>
            <w:tcW w:w="997" w:type="dxa"/>
            <w:vAlign w:val="center"/>
          </w:tcPr>
          <w:p w14:paraId="48ECE2DF" w14:textId="77777777" w:rsidR="003B7730" w:rsidRPr="00140818" w:rsidRDefault="00A07600">
            <w:pPr>
              <w:spacing w:after="0" w:line="240" w:lineRule="auto"/>
            </w:pPr>
            <w:r w:rsidRPr="00140818">
              <w:rPr>
                <w:sz w:val="14"/>
              </w:rPr>
              <w:t>B6</w:t>
            </w:r>
          </w:p>
        </w:tc>
        <w:tc>
          <w:tcPr>
            <w:tcW w:w="997" w:type="dxa"/>
            <w:vAlign w:val="center"/>
          </w:tcPr>
          <w:p w14:paraId="42C85D0D" w14:textId="77777777" w:rsidR="003B7730" w:rsidRPr="00140818" w:rsidRDefault="00A07600">
            <w:pPr>
              <w:spacing w:after="0" w:line="240" w:lineRule="auto"/>
            </w:pPr>
            <w:r w:rsidRPr="00140818">
              <w:rPr>
                <w:sz w:val="14"/>
              </w:rPr>
              <w:t>Rater 3</w:t>
            </w:r>
          </w:p>
        </w:tc>
        <w:tc>
          <w:tcPr>
            <w:tcW w:w="997" w:type="dxa"/>
            <w:vAlign w:val="center"/>
          </w:tcPr>
          <w:p w14:paraId="1BA6A5F9" w14:textId="77777777" w:rsidR="003B7730" w:rsidRPr="00140818" w:rsidRDefault="00A07600">
            <w:pPr>
              <w:spacing w:after="0" w:line="240" w:lineRule="auto"/>
            </w:pPr>
            <w:r w:rsidRPr="00140818">
              <w:rPr>
                <w:sz w:val="14"/>
              </w:rPr>
              <w:t>G</w:t>
            </w:r>
          </w:p>
        </w:tc>
        <w:tc>
          <w:tcPr>
            <w:tcW w:w="997" w:type="dxa"/>
            <w:vAlign w:val="center"/>
          </w:tcPr>
          <w:p w14:paraId="633A0AA9" w14:textId="77777777" w:rsidR="003B7730" w:rsidRPr="00140818" w:rsidRDefault="00A07600">
            <w:pPr>
              <w:spacing w:after="0" w:line="240" w:lineRule="auto"/>
            </w:pPr>
            <w:r w:rsidRPr="00140818">
              <w:rPr>
                <w:sz w:val="14"/>
              </w:rPr>
              <w:t>R</w:t>
            </w:r>
          </w:p>
        </w:tc>
        <w:tc>
          <w:tcPr>
            <w:tcW w:w="997" w:type="dxa"/>
            <w:vAlign w:val="center"/>
          </w:tcPr>
          <w:p w14:paraId="44B7E0FE" w14:textId="77777777" w:rsidR="003B7730" w:rsidRPr="00140818" w:rsidRDefault="00A07600">
            <w:pPr>
              <w:spacing w:after="0" w:line="240" w:lineRule="auto"/>
            </w:pPr>
            <w:r w:rsidRPr="00140818">
              <w:rPr>
                <w:sz w:val="14"/>
              </w:rPr>
              <w:t>G</w:t>
            </w:r>
          </w:p>
        </w:tc>
        <w:tc>
          <w:tcPr>
            <w:tcW w:w="997" w:type="dxa"/>
            <w:vAlign w:val="center"/>
          </w:tcPr>
          <w:p w14:paraId="5D3F43D1" w14:textId="77777777" w:rsidR="003B7730" w:rsidRPr="00140818" w:rsidRDefault="00A07600">
            <w:pPr>
              <w:spacing w:after="0" w:line="240" w:lineRule="auto"/>
            </w:pPr>
            <w:r w:rsidRPr="00140818">
              <w:rPr>
                <w:sz w:val="14"/>
              </w:rPr>
              <w:t>G</w:t>
            </w:r>
          </w:p>
        </w:tc>
        <w:tc>
          <w:tcPr>
            <w:tcW w:w="997" w:type="dxa"/>
            <w:vAlign w:val="center"/>
          </w:tcPr>
          <w:p w14:paraId="5F199712" w14:textId="77777777" w:rsidR="003B7730" w:rsidRPr="00140818" w:rsidRDefault="00A07600">
            <w:pPr>
              <w:spacing w:after="0" w:line="240" w:lineRule="auto"/>
            </w:pPr>
            <w:r w:rsidRPr="00140818">
              <w:rPr>
                <w:sz w:val="14"/>
              </w:rPr>
              <w:t>G</w:t>
            </w:r>
          </w:p>
        </w:tc>
        <w:tc>
          <w:tcPr>
            <w:tcW w:w="997" w:type="dxa"/>
            <w:vAlign w:val="center"/>
          </w:tcPr>
          <w:p w14:paraId="73C567D3" w14:textId="77777777" w:rsidR="003B7730" w:rsidRPr="00140818" w:rsidRDefault="00A07600">
            <w:pPr>
              <w:spacing w:after="0" w:line="240" w:lineRule="auto"/>
            </w:pPr>
            <w:r w:rsidRPr="00140818">
              <w:rPr>
                <w:sz w:val="14"/>
              </w:rPr>
              <w:t>G</w:t>
            </w:r>
          </w:p>
        </w:tc>
        <w:tc>
          <w:tcPr>
            <w:tcW w:w="997" w:type="dxa"/>
            <w:vAlign w:val="center"/>
          </w:tcPr>
          <w:p w14:paraId="772D0522" w14:textId="77777777" w:rsidR="003B7730" w:rsidRPr="00140818" w:rsidRDefault="00A07600">
            <w:pPr>
              <w:spacing w:after="0" w:line="240" w:lineRule="auto"/>
            </w:pPr>
            <w:r w:rsidRPr="00140818">
              <w:rPr>
                <w:sz w:val="14"/>
              </w:rPr>
              <w:t>Y</w:t>
            </w:r>
          </w:p>
        </w:tc>
        <w:tc>
          <w:tcPr>
            <w:tcW w:w="997" w:type="dxa"/>
            <w:vAlign w:val="center"/>
          </w:tcPr>
          <w:p w14:paraId="152AD062" w14:textId="77777777" w:rsidR="003B7730" w:rsidRPr="00140818" w:rsidRDefault="00A07600">
            <w:pPr>
              <w:spacing w:after="0" w:line="240" w:lineRule="auto"/>
            </w:pPr>
            <w:r w:rsidRPr="00140818">
              <w:rPr>
                <w:sz w:val="14"/>
              </w:rPr>
              <w:t>No</w:t>
            </w:r>
          </w:p>
        </w:tc>
      </w:tr>
      <w:tr w:rsidR="003B7730" w:rsidRPr="00140818" w14:paraId="4511B3B3" w14:textId="77777777">
        <w:trPr>
          <w:jc w:val="center"/>
        </w:trPr>
        <w:tc>
          <w:tcPr>
            <w:tcW w:w="997" w:type="dxa"/>
            <w:vAlign w:val="center"/>
          </w:tcPr>
          <w:p w14:paraId="6D7DA7F9" w14:textId="77777777" w:rsidR="003B7730" w:rsidRPr="00140818" w:rsidRDefault="00A07600">
            <w:pPr>
              <w:spacing w:after="0" w:line="240" w:lineRule="auto"/>
            </w:pPr>
            <w:r w:rsidRPr="00140818">
              <w:rPr>
                <w:sz w:val="14"/>
              </w:rPr>
              <w:t>B7</w:t>
            </w:r>
          </w:p>
        </w:tc>
        <w:tc>
          <w:tcPr>
            <w:tcW w:w="997" w:type="dxa"/>
            <w:vAlign w:val="center"/>
          </w:tcPr>
          <w:p w14:paraId="08A1E123" w14:textId="77777777" w:rsidR="003B7730" w:rsidRPr="00140818" w:rsidRDefault="00A07600">
            <w:pPr>
              <w:spacing w:after="0" w:line="240" w:lineRule="auto"/>
            </w:pPr>
            <w:r w:rsidRPr="00140818">
              <w:rPr>
                <w:sz w:val="14"/>
              </w:rPr>
              <w:t>Rater 1</w:t>
            </w:r>
          </w:p>
        </w:tc>
        <w:tc>
          <w:tcPr>
            <w:tcW w:w="997" w:type="dxa"/>
            <w:vAlign w:val="center"/>
          </w:tcPr>
          <w:p w14:paraId="4546C1EC" w14:textId="77777777" w:rsidR="003B7730" w:rsidRPr="00140818" w:rsidRDefault="00A07600">
            <w:pPr>
              <w:spacing w:after="0" w:line="240" w:lineRule="auto"/>
            </w:pPr>
            <w:r w:rsidRPr="00140818">
              <w:rPr>
                <w:sz w:val="14"/>
              </w:rPr>
              <w:t>R</w:t>
            </w:r>
          </w:p>
        </w:tc>
        <w:tc>
          <w:tcPr>
            <w:tcW w:w="997" w:type="dxa"/>
            <w:vAlign w:val="center"/>
          </w:tcPr>
          <w:p w14:paraId="468A5C24" w14:textId="77777777" w:rsidR="003B7730" w:rsidRPr="00140818" w:rsidRDefault="00A07600">
            <w:pPr>
              <w:spacing w:after="0" w:line="240" w:lineRule="auto"/>
            </w:pPr>
            <w:r w:rsidRPr="00140818">
              <w:rPr>
                <w:sz w:val="14"/>
              </w:rPr>
              <w:t>R</w:t>
            </w:r>
          </w:p>
        </w:tc>
        <w:tc>
          <w:tcPr>
            <w:tcW w:w="997" w:type="dxa"/>
            <w:vAlign w:val="center"/>
          </w:tcPr>
          <w:p w14:paraId="44FDB003" w14:textId="77777777" w:rsidR="003B7730" w:rsidRPr="00140818" w:rsidRDefault="00A07600">
            <w:pPr>
              <w:spacing w:after="0" w:line="240" w:lineRule="auto"/>
            </w:pPr>
            <w:r w:rsidRPr="00140818">
              <w:rPr>
                <w:sz w:val="14"/>
              </w:rPr>
              <w:t>R</w:t>
            </w:r>
          </w:p>
        </w:tc>
        <w:tc>
          <w:tcPr>
            <w:tcW w:w="997" w:type="dxa"/>
            <w:vAlign w:val="center"/>
          </w:tcPr>
          <w:p w14:paraId="5356423F" w14:textId="77777777" w:rsidR="003B7730" w:rsidRPr="00140818" w:rsidRDefault="00A07600">
            <w:pPr>
              <w:spacing w:after="0" w:line="240" w:lineRule="auto"/>
            </w:pPr>
            <w:r w:rsidRPr="00140818">
              <w:rPr>
                <w:sz w:val="14"/>
              </w:rPr>
              <w:t>R</w:t>
            </w:r>
          </w:p>
        </w:tc>
        <w:tc>
          <w:tcPr>
            <w:tcW w:w="997" w:type="dxa"/>
            <w:vAlign w:val="center"/>
          </w:tcPr>
          <w:p w14:paraId="2F385EF4" w14:textId="77777777" w:rsidR="003B7730" w:rsidRPr="00140818" w:rsidRDefault="00A07600">
            <w:pPr>
              <w:spacing w:after="0" w:line="240" w:lineRule="auto"/>
            </w:pPr>
            <w:r w:rsidRPr="00140818">
              <w:rPr>
                <w:sz w:val="14"/>
              </w:rPr>
              <w:t>R</w:t>
            </w:r>
          </w:p>
        </w:tc>
        <w:tc>
          <w:tcPr>
            <w:tcW w:w="997" w:type="dxa"/>
            <w:vAlign w:val="center"/>
          </w:tcPr>
          <w:p w14:paraId="209F77FB" w14:textId="77777777" w:rsidR="003B7730" w:rsidRPr="00140818" w:rsidRDefault="00A07600">
            <w:pPr>
              <w:spacing w:after="0" w:line="240" w:lineRule="auto"/>
            </w:pPr>
            <w:r w:rsidRPr="00140818">
              <w:rPr>
                <w:sz w:val="14"/>
              </w:rPr>
              <w:t>R</w:t>
            </w:r>
          </w:p>
        </w:tc>
        <w:tc>
          <w:tcPr>
            <w:tcW w:w="997" w:type="dxa"/>
            <w:vAlign w:val="center"/>
          </w:tcPr>
          <w:p w14:paraId="20CA9AA6" w14:textId="77777777" w:rsidR="003B7730" w:rsidRPr="00140818" w:rsidRDefault="00A07600">
            <w:pPr>
              <w:spacing w:after="0" w:line="240" w:lineRule="auto"/>
            </w:pPr>
            <w:r w:rsidRPr="00140818">
              <w:rPr>
                <w:sz w:val="14"/>
              </w:rPr>
              <w:t>R</w:t>
            </w:r>
          </w:p>
        </w:tc>
        <w:tc>
          <w:tcPr>
            <w:tcW w:w="997" w:type="dxa"/>
            <w:vAlign w:val="center"/>
          </w:tcPr>
          <w:p w14:paraId="179B8A34" w14:textId="77777777" w:rsidR="003B7730" w:rsidRPr="00140818" w:rsidRDefault="00A07600">
            <w:pPr>
              <w:spacing w:after="0" w:line="240" w:lineRule="auto"/>
            </w:pPr>
            <w:r w:rsidRPr="00140818">
              <w:rPr>
                <w:sz w:val="14"/>
              </w:rPr>
              <w:t>Yes</w:t>
            </w:r>
          </w:p>
        </w:tc>
      </w:tr>
      <w:tr w:rsidR="003B7730" w:rsidRPr="00140818" w14:paraId="24A8B7F0" w14:textId="77777777">
        <w:trPr>
          <w:jc w:val="center"/>
        </w:trPr>
        <w:tc>
          <w:tcPr>
            <w:tcW w:w="997" w:type="dxa"/>
            <w:vAlign w:val="center"/>
          </w:tcPr>
          <w:p w14:paraId="5327A674" w14:textId="77777777" w:rsidR="003B7730" w:rsidRPr="00140818" w:rsidRDefault="00A07600">
            <w:pPr>
              <w:spacing w:after="0" w:line="240" w:lineRule="auto"/>
            </w:pPr>
            <w:r w:rsidRPr="00140818">
              <w:rPr>
                <w:sz w:val="14"/>
              </w:rPr>
              <w:t>B7</w:t>
            </w:r>
          </w:p>
        </w:tc>
        <w:tc>
          <w:tcPr>
            <w:tcW w:w="997" w:type="dxa"/>
            <w:vAlign w:val="center"/>
          </w:tcPr>
          <w:p w14:paraId="33299479" w14:textId="77777777" w:rsidR="003B7730" w:rsidRPr="00140818" w:rsidRDefault="00A07600">
            <w:pPr>
              <w:spacing w:after="0" w:line="240" w:lineRule="auto"/>
            </w:pPr>
            <w:r w:rsidRPr="00140818">
              <w:rPr>
                <w:sz w:val="14"/>
              </w:rPr>
              <w:t>Rater 2</w:t>
            </w:r>
          </w:p>
        </w:tc>
        <w:tc>
          <w:tcPr>
            <w:tcW w:w="997" w:type="dxa"/>
            <w:vAlign w:val="center"/>
          </w:tcPr>
          <w:p w14:paraId="5D31A1C0" w14:textId="77777777" w:rsidR="003B7730" w:rsidRPr="00140818" w:rsidRDefault="00A07600">
            <w:pPr>
              <w:spacing w:after="0" w:line="240" w:lineRule="auto"/>
            </w:pPr>
            <w:r w:rsidRPr="00140818">
              <w:rPr>
                <w:sz w:val="14"/>
              </w:rPr>
              <w:t>R</w:t>
            </w:r>
          </w:p>
        </w:tc>
        <w:tc>
          <w:tcPr>
            <w:tcW w:w="997" w:type="dxa"/>
            <w:vAlign w:val="center"/>
          </w:tcPr>
          <w:p w14:paraId="54171AA4" w14:textId="77777777" w:rsidR="003B7730" w:rsidRPr="00140818" w:rsidRDefault="00A07600">
            <w:pPr>
              <w:spacing w:after="0" w:line="240" w:lineRule="auto"/>
            </w:pPr>
            <w:r w:rsidRPr="00140818">
              <w:rPr>
                <w:sz w:val="14"/>
              </w:rPr>
              <w:t>R</w:t>
            </w:r>
          </w:p>
        </w:tc>
        <w:tc>
          <w:tcPr>
            <w:tcW w:w="997" w:type="dxa"/>
            <w:vAlign w:val="center"/>
          </w:tcPr>
          <w:p w14:paraId="1565E1E5" w14:textId="77777777" w:rsidR="003B7730" w:rsidRPr="00140818" w:rsidRDefault="00A07600">
            <w:pPr>
              <w:spacing w:after="0" w:line="240" w:lineRule="auto"/>
            </w:pPr>
            <w:r w:rsidRPr="00140818">
              <w:rPr>
                <w:sz w:val="14"/>
              </w:rPr>
              <w:t>R</w:t>
            </w:r>
          </w:p>
        </w:tc>
        <w:tc>
          <w:tcPr>
            <w:tcW w:w="997" w:type="dxa"/>
            <w:vAlign w:val="center"/>
          </w:tcPr>
          <w:p w14:paraId="0097B948" w14:textId="77777777" w:rsidR="003B7730" w:rsidRPr="00140818" w:rsidRDefault="00A07600">
            <w:pPr>
              <w:spacing w:after="0" w:line="240" w:lineRule="auto"/>
            </w:pPr>
            <w:r w:rsidRPr="00140818">
              <w:rPr>
                <w:sz w:val="14"/>
              </w:rPr>
              <w:t>R</w:t>
            </w:r>
          </w:p>
        </w:tc>
        <w:tc>
          <w:tcPr>
            <w:tcW w:w="997" w:type="dxa"/>
            <w:vAlign w:val="center"/>
          </w:tcPr>
          <w:p w14:paraId="57AB9D47" w14:textId="77777777" w:rsidR="003B7730" w:rsidRPr="00140818" w:rsidRDefault="00A07600">
            <w:pPr>
              <w:spacing w:after="0" w:line="240" w:lineRule="auto"/>
            </w:pPr>
            <w:r w:rsidRPr="00140818">
              <w:rPr>
                <w:sz w:val="14"/>
              </w:rPr>
              <w:t>R</w:t>
            </w:r>
          </w:p>
        </w:tc>
        <w:tc>
          <w:tcPr>
            <w:tcW w:w="997" w:type="dxa"/>
            <w:vAlign w:val="center"/>
          </w:tcPr>
          <w:p w14:paraId="6DBD8761" w14:textId="77777777" w:rsidR="003B7730" w:rsidRPr="00140818" w:rsidRDefault="00A07600">
            <w:pPr>
              <w:spacing w:after="0" w:line="240" w:lineRule="auto"/>
            </w:pPr>
            <w:r w:rsidRPr="00140818">
              <w:rPr>
                <w:sz w:val="14"/>
              </w:rPr>
              <w:t>R</w:t>
            </w:r>
          </w:p>
        </w:tc>
        <w:tc>
          <w:tcPr>
            <w:tcW w:w="997" w:type="dxa"/>
            <w:vAlign w:val="center"/>
          </w:tcPr>
          <w:p w14:paraId="1AFF90B2" w14:textId="77777777" w:rsidR="003B7730" w:rsidRPr="00140818" w:rsidRDefault="00A07600">
            <w:pPr>
              <w:spacing w:after="0" w:line="240" w:lineRule="auto"/>
            </w:pPr>
            <w:r w:rsidRPr="00140818">
              <w:rPr>
                <w:sz w:val="14"/>
              </w:rPr>
              <w:t>R</w:t>
            </w:r>
          </w:p>
        </w:tc>
        <w:tc>
          <w:tcPr>
            <w:tcW w:w="997" w:type="dxa"/>
            <w:vAlign w:val="center"/>
          </w:tcPr>
          <w:p w14:paraId="595ECB43" w14:textId="77777777" w:rsidR="003B7730" w:rsidRPr="00140818" w:rsidRDefault="00A07600">
            <w:pPr>
              <w:spacing w:after="0" w:line="240" w:lineRule="auto"/>
            </w:pPr>
            <w:r w:rsidRPr="00140818">
              <w:rPr>
                <w:sz w:val="14"/>
              </w:rPr>
              <w:t>Yes</w:t>
            </w:r>
          </w:p>
        </w:tc>
      </w:tr>
      <w:tr w:rsidR="003B7730" w:rsidRPr="00140818" w14:paraId="3C38091E" w14:textId="77777777">
        <w:trPr>
          <w:jc w:val="center"/>
        </w:trPr>
        <w:tc>
          <w:tcPr>
            <w:tcW w:w="997" w:type="dxa"/>
            <w:vAlign w:val="center"/>
          </w:tcPr>
          <w:p w14:paraId="77A5298E" w14:textId="77777777" w:rsidR="003B7730" w:rsidRPr="00140818" w:rsidRDefault="00A07600">
            <w:pPr>
              <w:spacing w:after="0" w:line="240" w:lineRule="auto"/>
            </w:pPr>
            <w:r w:rsidRPr="00140818">
              <w:rPr>
                <w:sz w:val="14"/>
              </w:rPr>
              <w:t>B7</w:t>
            </w:r>
          </w:p>
        </w:tc>
        <w:tc>
          <w:tcPr>
            <w:tcW w:w="997" w:type="dxa"/>
            <w:vAlign w:val="center"/>
          </w:tcPr>
          <w:p w14:paraId="163835B5" w14:textId="77777777" w:rsidR="003B7730" w:rsidRPr="00140818" w:rsidRDefault="00A07600">
            <w:pPr>
              <w:spacing w:after="0" w:line="240" w:lineRule="auto"/>
            </w:pPr>
            <w:r w:rsidRPr="00140818">
              <w:rPr>
                <w:sz w:val="14"/>
              </w:rPr>
              <w:t>Rater 3</w:t>
            </w:r>
          </w:p>
        </w:tc>
        <w:tc>
          <w:tcPr>
            <w:tcW w:w="997" w:type="dxa"/>
            <w:vAlign w:val="center"/>
          </w:tcPr>
          <w:p w14:paraId="057123D2" w14:textId="77777777" w:rsidR="003B7730" w:rsidRPr="00140818" w:rsidRDefault="00A07600">
            <w:pPr>
              <w:spacing w:after="0" w:line="240" w:lineRule="auto"/>
            </w:pPr>
            <w:r w:rsidRPr="00140818">
              <w:rPr>
                <w:sz w:val="14"/>
              </w:rPr>
              <w:t>R</w:t>
            </w:r>
          </w:p>
        </w:tc>
        <w:tc>
          <w:tcPr>
            <w:tcW w:w="997" w:type="dxa"/>
            <w:vAlign w:val="center"/>
          </w:tcPr>
          <w:p w14:paraId="6077D234" w14:textId="77777777" w:rsidR="003B7730" w:rsidRPr="00140818" w:rsidRDefault="00A07600">
            <w:pPr>
              <w:spacing w:after="0" w:line="240" w:lineRule="auto"/>
            </w:pPr>
            <w:r w:rsidRPr="00140818">
              <w:rPr>
                <w:sz w:val="14"/>
              </w:rPr>
              <w:t>R</w:t>
            </w:r>
          </w:p>
        </w:tc>
        <w:tc>
          <w:tcPr>
            <w:tcW w:w="997" w:type="dxa"/>
            <w:vAlign w:val="center"/>
          </w:tcPr>
          <w:p w14:paraId="6FC80774" w14:textId="77777777" w:rsidR="003B7730" w:rsidRPr="00140818" w:rsidRDefault="00A07600">
            <w:pPr>
              <w:spacing w:after="0" w:line="240" w:lineRule="auto"/>
            </w:pPr>
            <w:r w:rsidRPr="00140818">
              <w:rPr>
                <w:sz w:val="14"/>
              </w:rPr>
              <w:t>R</w:t>
            </w:r>
          </w:p>
        </w:tc>
        <w:tc>
          <w:tcPr>
            <w:tcW w:w="997" w:type="dxa"/>
            <w:vAlign w:val="center"/>
          </w:tcPr>
          <w:p w14:paraId="67D2E2ED" w14:textId="77777777" w:rsidR="003B7730" w:rsidRPr="00140818" w:rsidRDefault="00A07600">
            <w:pPr>
              <w:spacing w:after="0" w:line="240" w:lineRule="auto"/>
            </w:pPr>
            <w:r w:rsidRPr="00140818">
              <w:rPr>
                <w:sz w:val="14"/>
              </w:rPr>
              <w:t>R</w:t>
            </w:r>
          </w:p>
        </w:tc>
        <w:tc>
          <w:tcPr>
            <w:tcW w:w="997" w:type="dxa"/>
            <w:vAlign w:val="center"/>
          </w:tcPr>
          <w:p w14:paraId="20588C9F" w14:textId="77777777" w:rsidR="003B7730" w:rsidRPr="00140818" w:rsidRDefault="00A07600">
            <w:pPr>
              <w:spacing w:after="0" w:line="240" w:lineRule="auto"/>
            </w:pPr>
            <w:r w:rsidRPr="00140818">
              <w:rPr>
                <w:sz w:val="14"/>
              </w:rPr>
              <w:t>R</w:t>
            </w:r>
          </w:p>
        </w:tc>
        <w:tc>
          <w:tcPr>
            <w:tcW w:w="997" w:type="dxa"/>
            <w:vAlign w:val="center"/>
          </w:tcPr>
          <w:p w14:paraId="0017602B" w14:textId="77777777" w:rsidR="003B7730" w:rsidRPr="00140818" w:rsidRDefault="00A07600">
            <w:pPr>
              <w:spacing w:after="0" w:line="240" w:lineRule="auto"/>
            </w:pPr>
            <w:r w:rsidRPr="00140818">
              <w:rPr>
                <w:sz w:val="14"/>
              </w:rPr>
              <w:t>R</w:t>
            </w:r>
          </w:p>
        </w:tc>
        <w:tc>
          <w:tcPr>
            <w:tcW w:w="997" w:type="dxa"/>
            <w:vAlign w:val="center"/>
          </w:tcPr>
          <w:p w14:paraId="1BD11223" w14:textId="77777777" w:rsidR="003B7730" w:rsidRPr="00140818" w:rsidRDefault="00A07600">
            <w:pPr>
              <w:spacing w:after="0" w:line="240" w:lineRule="auto"/>
            </w:pPr>
            <w:r w:rsidRPr="00140818">
              <w:rPr>
                <w:sz w:val="14"/>
              </w:rPr>
              <w:t>R</w:t>
            </w:r>
          </w:p>
        </w:tc>
        <w:tc>
          <w:tcPr>
            <w:tcW w:w="997" w:type="dxa"/>
            <w:vAlign w:val="center"/>
          </w:tcPr>
          <w:p w14:paraId="3EB18B41" w14:textId="77777777" w:rsidR="003B7730" w:rsidRPr="00140818" w:rsidRDefault="00A07600">
            <w:pPr>
              <w:spacing w:after="0" w:line="240" w:lineRule="auto"/>
            </w:pPr>
            <w:r w:rsidRPr="00140818">
              <w:rPr>
                <w:sz w:val="14"/>
              </w:rPr>
              <w:t>Yes</w:t>
            </w:r>
          </w:p>
        </w:tc>
      </w:tr>
    </w:tbl>
    <w:p w14:paraId="4CC288D5" w14:textId="77777777" w:rsidR="003B7730" w:rsidRPr="00140818" w:rsidRDefault="00A07600">
      <w:pPr>
        <w:spacing w:after="160"/>
      </w:pPr>
      <w:r w:rsidRPr="00140818">
        <w:rPr>
          <w:sz w:val="16"/>
        </w:rPr>
        <w:t>Note. G = Green; Y = Yellow; R = Red. Ratings correspond to the original locked forms, with anonymized rater IDs. No rating was altered, replaced by consensus, or excluded.</w:t>
      </w:r>
    </w:p>
    <w:p w14:paraId="5E08316A" w14:textId="77777777" w:rsidR="003B7730" w:rsidRPr="00140818" w:rsidRDefault="00A07600">
      <w:pPr>
        <w:spacing w:after="60"/>
      </w:pPr>
      <w:r w:rsidRPr="00140818">
        <w:rPr>
          <w:b/>
        </w:rPr>
        <w:t>Supplementary Table 6. Scenario-level distribution of independent overall ratings and M flags</w:t>
      </w:r>
    </w:p>
    <w:tbl>
      <w:tblPr>
        <w:tblStyle w:val="TableGrid"/>
        <w:tblW w:w="0" w:type="auto"/>
        <w:jc w:val="center"/>
        <w:tblLook w:val="04A0" w:firstRow="1" w:lastRow="0" w:firstColumn="1" w:lastColumn="0" w:noHBand="0" w:noVBand="1"/>
      </w:tblPr>
      <w:tblGrid>
        <w:gridCol w:w="1108"/>
        <w:gridCol w:w="1108"/>
        <w:gridCol w:w="1108"/>
        <w:gridCol w:w="1108"/>
        <w:gridCol w:w="1108"/>
        <w:gridCol w:w="1108"/>
        <w:gridCol w:w="1108"/>
        <w:gridCol w:w="1108"/>
        <w:gridCol w:w="1108"/>
      </w:tblGrid>
      <w:tr w:rsidR="003B7730" w:rsidRPr="00140818" w14:paraId="70752412" w14:textId="77777777">
        <w:trPr>
          <w:tblHeader/>
          <w:jc w:val="center"/>
        </w:trPr>
        <w:tc>
          <w:tcPr>
            <w:tcW w:w="1108" w:type="dxa"/>
            <w:vAlign w:val="center"/>
          </w:tcPr>
          <w:p w14:paraId="7B5C87C5" w14:textId="77777777" w:rsidR="003B7730" w:rsidRPr="00140818" w:rsidRDefault="00A07600">
            <w:pPr>
              <w:spacing w:after="0" w:line="240" w:lineRule="auto"/>
              <w:jc w:val="center"/>
            </w:pPr>
            <w:r w:rsidRPr="00140818">
              <w:rPr>
                <w:b/>
                <w:sz w:val="14"/>
              </w:rPr>
              <w:t>Case</w:t>
            </w:r>
          </w:p>
        </w:tc>
        <w:tc>
          <w:tcPr>
            <w:tcW w:w="1108" w:type="dxa"/>
            <w:vAlign w:val="center"/>
          </w:tcPr>
          <w:p w14:paraId="27D18FB9" w14:textId="77777777" w:rsidR="003B7730" w:rsidRPr="00140818" w:rsidRDefault="00A07600">
            <w:pPr>
              <w:spacing w:after="0" w:line="240" w:lineRule="auto"/>
              <w:jc w:val="center"/>
            </w:pPr>
            <w:r w:rsidRPr="00140818">
              <w:rPr>
                <w:b/>
                <w:sz w:val="14"/>
              </w:rPr>
              <w:t>Rater 1 overall</w:t>
            </w:r>
          </w:p>
        </w:tc>
        <w:tc>
          <w:tcPr>
            <w:tcW w:w="1108" w:type="dxa"/>
            <w:vAlign w:val="center"/>
          </w:tcPr>
          <w:p w14:paraId="2D836920" w14:textId="77777777" w:rsidR="003B7730" w:rsidRPr="00140818" w:rsidRDefault="00A07600">
            <w:pPr>
              <w:spacing w:after="0" w:line="240" w:lineRule="auto"/>
              <w:jc w:val="center"/>
            </w:pPr>
            <w:r w:rsidRPr="00140818">
              <w:rPr>
                <w:b/>
                <w:sz w:val="14"/>
              </w:rPr>
              <w:t>Rater 2 overall</w:t>
            </w:r>
          </w:p>
        </w:tc>
        <w:tc>
          <w:tcPr>
            <w:tcW w:w="1108" w:type="dxa"/>
            <w:vAlign w:val="center"/>
          </w:tcPr>
          <w:p w14:paraId="2564BDF4" w14:textId="77777777" w:rsidR="003B7730" w:rsidRPr="00140818" w:rsidRDefault="00A07600">
            <w:pPr>
              <w:spacing w:after="0" w:line="240" w:lineRule="auto"/>
              <w:jc w:val="center"/>
            </w:pPr>
            <w:r w:rsidRPr="00140818">
              <w:rPr>
                <w:b/>
                <w:sz w:val="14"/>
              </w:rPr>
              <w:t>Rater 3 overall</w:t>
            </w:r>
          </w:p>
        </w:tc>
        <w:tc>
          <w:tcPr>
            <w:tcW w:w="1108" w:type="dxa"/>
            <w:vAlign w:val="center"/>
          </w:tcPr>
          <w:p w14:paraId="24D7FE80" w14:textId="77777777" w:rsidR="003B7730" w:rsidRPr="00140818" w:rsidRDefault="00A07600">
            <w:pPr>
              <w:spacing w:after="0" w:line="240" w:lineRule="auto"/>
              <w:jc w:val="center"/>
            </w:pPr>
            <w:r w:rsidRPr="00140818">
              <w:rPr>
                <w:b/>
                <w:sz w:val="14"/>
              </w:rPr>
              <w:t>Overall agreement</w:t>
            </w:r>
          </w:p>
        </w:tc>
        <w:tc>
          <w:tcPr>
            <w:tcW w:w="1108" w:type="dxa"/>
            <w:vAlign w:val="center"/>
          </w:tcPr>
          <w:p w14:paraId="0D4B4B92" w14:textId="77777777" w:rsidR="003B7730" w:rsidRPr="00140818" w:rsidRDefault="00A07600">
            <w:pPr>
              <w:spacing w:after="0" w:line="240" w:lineRule="auto"/>
              <w:jc w:val="center"/>
            </w:pPr>
            <w:r w:rsidRPr="00140818">
              <w:rPr>
                <w:b/>
                <w:sz w:val="14"/>
              </w:rPr>
              <w:t>Rater 1 M flag</w:t>
            </w:r>
          </w:p>
        </w:tc>
        <w:tc>
          <w:tcPr>
            <w:tcW w:w="1108" w:type="dxa"/>
            <w:vAlign w:val="center"/>
          </w:tcPr>
          <w:p w14:paraId="1C9ED611" w14:textId="77777777" w:rsidR="003B7730" w:rsidRPr="00140818" w:rsidRDefault="00A07600">
            <w:pPr>
              <w:spacing w:after="0" w:line="240" w:lineRule="auto"/>
              <w:jc w:val="center"/>
            </w:pPr>
            <w:r w:rsidRPr="00140818">
              <w:rPr>
                <w:b/>
                <w:sz w:val="14"/>
              </w:rPr>
              <w:t>Rater 2 M flag</w:t>
            </w:r>
          </w:p>
        </w:tc>
        <w:tc>
          <w:tcPr>
            <w:tcW w:w="1108" w:type="dxa"/>
            <w:vAlign w:val="center"/>
          </w:tcPr>
          <w:p w14:paraId="1486FC3B" w14:textId="77777777" w:rsidR="003B7730" w:rsidRPr="00140818" w:rsidRDefault="00A07600">
            <w:pPr>
              <w:spacing w:after="0" w:line="240" w:lineRule="auto"/>
              <w:jc w:val="center"/>
            </w:pPr>
            <w:r w:rsidRPr="00140818">
              <w:rPr>
                <w:b/>
                <w:sz w:val="14"/>
              </w:rPr>
              <w:t>Rater 3 M flag</w:t>
            </w:r>
          </w:p>
        </w:tc>
        <w:tc>
          <w:tcPr>
            <w:tcW w:w="1108" w:type="dxa"/>
            <w:vAlign w:val="center"/>
          </w:tcPr>
          <w:p w14:paraId="198723CD" w14:textId="77777777" w:rsidR="003B7730" w:rsidRPr="00140818" w:rsidRDefault="00A07600">
            <w:pPr>
              <w:spacing w:after="0" w:line="240" w:lineRule="auto"/>
              <w:jc w:val="center"/>
            </w:pPr>
            <w:r w:rsidRPr="00140818">
              <w:rPr>
                <w:b/>
                <w:sz w:val="14"/>
              </w:rPr>
              <w:t>M-flag agreement</w:t>
            </w:r>
          </w:p>
        </w:tc>
      </w:tr>
      <w:tr w:rsidR="003B7730" w:rsidRPr="00140818" w14:paraId="436CD7B3" w14:textId="77777777">
        <w:trPr>
          <w:jc w:val="center"/>
        </w:trPr>
        <w:tc>
          <w:tcPr>
            <w:tcW w:w="1108" w:type="dxa"/>
            <w:vAlign w:val="center"/>
          </w:tcPr>
          <w:p w14:paraId="58F5B402" w14:textId="77777777" w:rsidR="003B7730" w:rsidRPr="00140818" w:rsidRDefault="00A07600">
            <w:pPr>
              <w:spacing w:after="0" w:line="240" w:lineRule="auto"/>
            </w:pPr>
            <w:r w:rsidRPr="00140818">
              <w:rPr>
                <w:sz w:val="14"/>
              </w:rPr>
              <w:t>B1</w:t>
            </w:r>
          </w:p>
        </w:tc>
        <w:tc>
          <w:tcPr>
            <w:tcW w:w="1108" w:type="dxa"/>
            <w:vAlign w:val="center"/>
          </w:tcPr>
          <w:p w14:paraId="6507991A" w14:textId="77777777" w:rsidR="003B7730" w:rsidRPr="00140818" w:rsidRDefault="00A07600">
            <w:pPr>
              <w:spacing w:after="0" w:line="240" w:lineRule="auto"/>
            </w:pPr>
            <w:r w:rsidRPr="00140818">
              <w:rPr>
                <w:sz w:val="14"/>
              </w:rPr>
              <w:t>Green</w:t>
            </w:r>
          </w:p>
        </w:tc>
        <w:tc>
          <w:tcPr>
            <w:tcW w:w="1108" w:type="dxa"/>
            <w:vAlign w:val="center"/>
          </w:tcPr>
          <w:p w14:paraId="6F895541" w14:textId="77777777" w:rsidR="003B7730" w:rsidRPr="00140818" w:rsidRDefault="00A07600">
            <w:pPr>
              <w:spacing w:after="0" w:line="240" w:lineRule="auto"/>
            </w:pPr>
            <w:r w:rsidRPr="00140818">
              <w:rPr>
                <w:sz w:val="14"/>
              </w:rPr>
              <w:t>Green</w:t>
            </w:r>
          </w:p>
        </w:tc>
        <w:tc>
          <w:tcPr>
            <w:tcW w:w="1108" w:type="dxa"/>
            <w:vAlign w:val="center"/>
          </w:tcPr>
          <w:p w14:paraId="0298A484" w14:textId="77777777" w:rsidR="003B7730" w:rsidRPr="00140818" w:rsidRDefault="00A07600">
            <w:pPr>
              <w:spacing w:after="0" w:line="240" w:lineRule="auto"/>
            </w:pPr>
            <w:r w:rsidRPr="00140818">
              <w:rPr>
                <w:sz w:val="14"/>
              </w:rPr>
              <w:t>Green</w:t>
            </w:r>
          </w:p>
        </w:tc>
        <w:tc>
          <w:tcPr>
            <w:tcW w:w="1108" w:type="dxa"/>
            <w:vAlign w:val="center"/>
          </w:tcPr>
          <w:p w14:paraId="34EBFFD8" w14:textId="77777777" w:rsidR="003B7730" w:rsidRPr="00140818" w:rsidRDefault="00A07600">
            <w:pPr>
              <w:spacing w:after="0" w:line="240" w:lineRule="auto"/>
            </w:pPr>
            <w:r w:rsidRPr="00140818">
              <w:rPr>
                <w:sz w:val="14"/>
              </w:rPr>
              <w:t>Exact</w:t>
            </w:r>
          </w:p>
        </w:tc>
        <w:tc>
          <w:tcPr>
            <w:tcW w:w="1108" w:type="dxa"/>
            <w:vAlign w:val="center"/>
          </w:tcPr>
          <w:p w14:paraId="5CC2DB89" w14:textId="77777777" w:rsidR="003B7730" w:rsidRPr="00140818" w:rsidRDefault="00A07600">
            <w:pPr>
              <w:spacing w:after="0" w:line="240" w:lineRule="auto"/>
            </w:pPr>
            <w:r w:rsidRPr="00140818">
              <w:rPr>
                <w:sz w:val="14"/>
              </w:rPr>
              <w:t>No</w:t>
            </w:r>
          </w:p>
        </w:tc>
        <w:tc>
          <w:tcPr>
            <w:tcW w:w="1108" w:type="dxa"/>
            <w:vAlign w:val="center"/>
          </w:tcPr>
          <w:p w14:paraId="3A6CEDFD" w14:textId="77777777" w:rsidR="003B7730" w:rsidRPr="00140818" w:rsidRDefault="00A07600">
            <w:pPr>
              <w:spacing w:after="0" w:line="240" w:lineRule="auto"/>
            </w:pPr>
            <w:r w:rsidRPr="00140818">
              <w:rPr>
                <w:sz w:val="14"/>
              </w:rPr>
              <w:t>No</w:t>
            </w:r>
          </w:p>
        </w:tc>
        <w:tc>
          <w:tcPr>
            <w:tcW w:w="1108" w:type="dxa"/>
            <w:vAlign w:val="center"/>
          </w:tcPr>
          <w:p w14:paraId="7FF2C6DE" w14:textId="77777777" w:rsidR="003B7730" w:rsidRPr="00140818" w:rsidRDefault="00A07600">
            <w:pPr>
              <w:spacing w:after="0" w:line="240" w:lineRule="auto"/>
            </w:pPr>
            <w:r w:rsidRPr="00140818">
              <w:rPr>
                <w:sz w:val="14"/>
              </w:rPr>
              <w:t>No</w:t>
            </w:r>
          </w:p>
        </w:tc>
        <w:tc>
          <w:tcPr>
            <w:tcW w:w="1108" w:type="dxa"/>
            <w:vAlign w:val="center"/>
          </w:tcPr>
          <w:p w14:paraId="1FC42930" w14:textId="77777777" w:rsidR="003B7730" w:rsidRPr="00140818" w:rsidRDefault="00A07600">
            <w:pPr>
              <w:spacing w:after="0" w:line="240" w:lineRule="auto"/>
            </w:pPr>
            <w:r w:rsidRPr="00140818">
              <w:rPr>
                <w:sz w:val="14"/>
              </w:rPr>
              <w:t>Exact</w:t>
            </w:r>
          </w:p>
        </w:tc>
      </w:tr>
      <w:tr w:rsidR="003B7730" w:rsidRPr="00140818" w14:paraId="1DC332F2" w14:textId="77777777">
        <w:trPr>
          <w:jc w:val="center"/>
        </w:trPr>
        <w:tc>
          <w:tcPr>
            <w:tcW w:w="1108" w:type="dxa"/>
            <w:vAlign w:val="center"/>
          </w:tcPr>
          <w:p w14:paraId="419BCFE2" w14:textId="77777777" w:rsidR="003B7730" w:rsidRPr="00140818" w:rsidRDefault="00A07600">
            <w:pPr>
              <w:spacing w:after="0" w:line="240" w:lineRule="auto"/>
            </w:pPr>
            <w:r w:rsidRPr="00140818">
              <w:rPr>
                <w:sz w:val="14"/>
              </w:rPr>
              <w:t>B2</w:t>
            </w:r>
          </w:p>
        </w:tc>
        <w:tc>
          <w:tcPr>
            <w:tcW w:w="1108" w:type="dxa"/>
            <w:vAlign w:val="center"/>
          </w:tcPr>
          <w:p w14:paraId="1182F37C" w14:textId="77777777" w:rsidR="003B7730" w:rsidRPr="00140818" w:rsidRDefault="00A07600">
            <w:pPr>
              <w:spacing w:after="0" w:line="240" w:lineRule="auto"/>
            </w:pPr>
            <w:r w:rsidRPr="00140818">
              <w:rPr>
                <w:sz w:val="14"/>
              </w:rPr>
              <w:t>Yellow</w:t>
            </w:r>
          </w:p>
        </w:tc>
        <w:tc>
          <w:tcPr>
            <w:tcW w:w="1108" w:type="dxa"/>
            <w:vAlign w:val="center"/>
          </w:tcPr>
          <w:p w14:paraId="67C3A27A" w14:textId="77777777" w:rsidR="003B7730" w:rsidRPr="00140818" w:rsidRDefault="00A07600">
            <w:pPr>
              <w:spacing w:after="0" w:line="240" w:lineRule="auto"/>
            </w:pPr>
            <w:r w:rsidRPr="00140818">
              <w:rPr>
                <w:sz w:val="14"/>
              </w:rPr>
              <w:t>Yellow</w:t>
            </w:r>
          </w:p>
        </w:tc>
        <w:tc>
          <w:tcPr>
            <w:tcW w:w="1108" w:type="dxa"/>
            <w:vAlign w:val="center"/>
          </w:tcPr>
          <w:p w14:paraId="573D18A2" w14:textId="77777777" w:rsidR="003B7730" w:rsidRPr="00140818" w:rsidRDefault="00A07600">
            <w:pPr>
              <w:spacing w:after="0" w:line="240" w:lineRule="auto"/>
            </w:pPr>
            <w:r w:rsidRPr="00140818">
              <w:rPr>
                <w:sz w:val="14"/>
              </w:rPr>
              <w:t>Yellow</w:t>
            </w:r>
          </w:p>
        </w:tc>
        <w:tc>
          <w:tcPr>
            <w:tcW w:w="1108" w:type="dxa"/>
            <w:vAlign w:val="center"/>
          </w:tcPr>
          <w:p w14:paraId="5DE6D16C" w14:textId="77777777" w:rsidR="003B7730" w:rsidRPr="00140818" w:rsidRDefault="00A07600">
            <w:pPr>
              <w:spacing w:after="0" w:line="240" w:lineRule="auto"/>
            </w:pPr>
            <w:r w:rsidRPr="00140818">
              <w:rPr>
                <w:sz w:val="14"/>
              </w:rPr>
              <w:t>Exact</w:t>
            </w:r>
          </w:p>
        </w:tc>
        <w:tc>
          <w:tcPr>
            <w:tcW w:w="1108" w:type="dxa"/>
            <w:vAlign w:val="center"/>
          </w:tcPr>
          <w:p w14:paraId="7AFCFC84" w14:textId="77777777" w:rsidR="003B7730" w:rsidRPr="00140818" w:rsidRDefault="00A07600">
            <w:pPr>
              <w:spacing w:after="0" w:line="240" w:lineRule="auto"/>
            </w:pPr>
            <w:r w:rsidRPr="00140818">
              <w:rPr>
                <w:sz w:val="14"/>
              </w:rPr>
              <w:t>No</w:t>
            </w:r>
          </w:p>
        </w:tc>
        <w:tc>
          <w:tcPr>
            <w:tcW w:w="1108" w:type="dxa"/>
            <w:vAlign w:val="center"/>
          </w:tcPr>
          <w:p w14:paraId="56703D73" w14:textId="77777777" w:rsidR="003B7730" w:rsidRPr="00140818" w:rsidRDefault="00A07600">
            <w:pPr>
              <w:spacing w:after="0" w:line="240" w:lineRule="auto"/>
            </w:pPr>
            <w:r w:rsidRPr="00140818">
              <w:rPr>
                <w:sz w:val="14"/>
              </w:rPr>
              <w:t>No</w:t>
            </w:r>
          </w:p>
        </w:tc>
        <w:tc>
          <w:tcPr>
            <w:tcW w:w="1108" w:type="dxa"/>
            <w:vAlign w:val="center"/>
          </w:tcPr>
          <w:p w14:paraId="2AF25B64" w14:textId="77777777" w:rsidR="003B7730" w:rsidRPr="00140818" w:rsidRDefault="00A07600">
            <w:pPr>
              <w:spacing w:after="0" w:line="240" w:lineRule="auto"/>
            </w:pPr>
            <w:r w:rsidRPr="00140818">
              <w:rPr>
                <w:sz w:val="14"/>
              </w:rPr>
              <w:t>No</w:t>
            </w:r>
          </w:p>
        </w:tc>
        <w:tc>
          <w:tcPr>
            <w:tcW w:w="1108" w:type="dxa"/>
            <w:vAlign w:val="center"/>
          </w:tcPr>
          <w:p w14:paraId="2EA8D369" w14:textId="77777777" w:rsidR="003B7730" w:rsidRPr="00140818" w:rsidRDefault="00A07600">
            <w:pPr>
              <w:spacing w:after="0" w:line="240" w:lineRule="auto"/>
            </w:pPr>
            <w:r w:rsidRPr="00140818">
              <w:rPr>
                <w:sz w:val="14"/>
              </w:rPr>
              <w:t>Exact</w:t>
            </w:r>
          </w:p>
        </w:tc>
      </w:tr>
      <w:tr w:rsidR="003B7730" w:rsidRPr="00140818" w14:paraId="3959EB60" w14:textId="77777777">
        <w:trPr>
          <w:jc w:val="center"/>
        </w:trPr>
        <w:tc>
          <w:tcPr>
            <w:tcW w:w="1108" w:type="dxa"/>
            <w:vAlign w:val="center"/>
          </w:tcPr>
          <w:p w14:paraId="6486328C" w14:textId="77777777" w:rsidR="003B7730" w:rsidRPr="00140818" w:rsidRDefault="00A07600">
            <w:pPr>
              <w:spacing w:after="0" w:line="240" w:lineRule="auto"/>
            </w:pPr>
            <w:r w:rsidRPr="00140818">
              <w:rPr>
                <w:sz w:val="14"/>
              </w:rPr>
              <w:t>B3</w:t>
            </w:r>
          </w:p>
        </w:tc>
        <w:tc>
          <w:tcPr>
            <w:tcW w:w="1108" w:type="dxa"/>
            <w:vAlign w:val="center"/>
          </w:tcPr>
          <w:p w14:paraId="0B4E0D63" w14:textId="77777777" w:rsidR="003B7730" w:rsidRPr="00140818" w:rsidRDefault="00A07600">
            <w:pPr>
              <w:spacing w:after="0" w:line="240" w:lineRule="auto"/>
            </w:pPr>
            <w:r w:rsidRPr="00140818">
              <w:rPr>
                <w:sz w:val="14"/>
              </w:rPr>
              <w:t>Yellow</w:t>
            </w:r>
          </w:p>
        </w:tc>
        <w:tc>
          <w:tcPr>
            <w:tcW w:w="1108" w:type="dxa"/>
            <w:vAlign w:val="center"/>
          </w:tcPr>
          <w:p w14:paraId="4C64515A" w14:textId="77777777" w:rsidR="003B7730" w:rsidRPr="00140818" w:rsidRDefault="00A07600">
            <w:pPr>
              <w:spacing w:after="0" w:line="240" w:lineRule="auto"/>
            </w:pPr>
            <w:r w:rsidRPr="00140818">
              <w:rPr>
                <w:sz w:val="14"/>
              </w:rPr>
              <w:t>Yellow</w:t>
            </w:r>
          </w:p>
        </w:tc>
        <w:tc>
          <w:tcPr>
            <w:tcW w:w="1108" w:type="dxa"/>
            <w:vAlign w:val="center"/>
          </w:tcPr>
          <w:p w14:paraId="3F91C0FD" w14:textId="77777777" w:rsidR="003B7730" w:rsidRPr="00140818" w:rsidRDefault="00A07600">
            <w:pPr>
              <w:spacing w:after="0" w:line="240" w:lineRule="auto"/>
            </w:pPr>
            <w:r w:rsidRPr="00140818">
              <w:rPr>
                <w:sz w:val="14"/>
              </w:rPr>
              <w:t>Yellow</w:t>
            </w:r>
          </w:p>
        </w:tc>
        <w:tc>
          <w:tcPr>
            <w:tcW w:w="1108" w:type="dxa"/>
            <w:vAlign w:val="center"/>
          </w:tcPr>
          <w:p w14:paraId="55A574D6" w14:textId="77777777" w:rsidR="003B7730" w:rsidRPr="00140818" w:rsidRDefault="00A07600">
            <w:pPr>
              <w:spacing w:after="0" w:line="240" w:lineRule="auto"/>
            </w:pPr>
            <w:r w:rsidRPr="00140818">
              <w:rPr>
                <w:sz w:val="14"/>
              </w:rPr>
              <w:t>Exact</w:t>
            </w:r>
          </w:p>
        </w:tc>
        <w:tc>
          <w:tcPr>
            <w:tcW w:w="1108" w:type="dxa"/>
            <w:vAlign w:val="center"/>
          </w:tcPr>
          <w:p w14:paraId="47802828" w14:textId="77777777" w:rsidR="003B7730" w:rsidRPr="00140818" w:rsidRDefault="00A07600">
            <w:pPr>
              <w:spacing w:after="0" w:line="240" w:lineRule="auto"/>
            </w:pPr>
            <w:r w:rsidRPr="00140818">
              <w:rPr>
                <w:sz w:val="14"/>
              </w:rPr>
              <w:t>No</w:t>
            </w:r>
          </w:p>
        </w:tc>
        <w:tc>
          <w:tcPr>
            <w:tcW w:w="1108" w:type="dxa"/>
            <w:vAlign w:val="center"/>
          </w:tcPr>
          <w:p w14:paraId="1A916E62" w14:textId="77777777" w:rsidR="003B7730" w:rsidRPr="00140818" w:rsidRDefault="00A07600">
            <w:pPr>
              <w:spacing w:after="0" w:line="240" w:lineRule="auto"/>
            </w:pPr>
            <w:r w:rsidRPr="00140818">
              <w:rPr>
                <w:sz w:val="14"/>
              </w:rPr>
              <w:t>No</w:t>
            </w:r>
          </w:p>
        </w:tc>
        <w:tc>
          <w:tcPr>
            <w:tcW w:w="1108" w:type="dxa"/>
            <w:vAlign w:val="center"/>
          </w:tcPr>
          <w:p w14:paraId="58447600" w14:textId="77777777" w:rsidR="003B7730" w:rsidRPr="00140818" w:rsidRDefault="00A07600">
            <w:pPr>
              <w:spacing w:after="0" w:line="240" w:lineRule="auto"/>
            </w:pPr>
            <w:r w:rsidRPr="00140818">
              <w:rPr>
                <w:sz w:val="14"/>
              </w:rPr>
              <w:t>No</w:t>
            </w:r>
          </w:p>
        </w:tc>
        <w:tc>
          <w:tcPr>
            <w:tcW w:w="1108" w:type="dxa"/>
            <w:vAlign w:val="center"/>
          </w:tcPr>
          <w:p w14:paraId="556FB404" w14:textId="77777777" w:rsidR="003B7730" w:rsidRPr="00140818" w:rsidRDefault="00A07600">
            <w:pPr>
              <w:spacing w:after="0" w:line="240" w:lineRule="auto"/>
            </w:pPr>
            <w:r w:rsidRPr="00140818">
              <w:rPr>
                <w:sz w:val="14"/>
              </w:rPr>
              <w:t>Exact</w:t>
            </w:r>
          </w:p>
        </w:tc>
      </w:tr>
      <w:tr w:rsidR="003B7730" w:rsidRPr="00140818" w14:paraId="2521F73F" w14:textId="77777777">
        <w:trPr>
          <w:jc w:val="center"/>
        </w:trPr>
        <w:tc>
          <w:tcPr>
            <w:tcW w:w="1108" w:type="dxa"/>
            <w:vAlign w:val="center"/>
          </w:tcPr>
          <w:p w14:paraId="49A78742" w14:textId="77777777" w:rsidR="003B7730" w:rsidRPr="00140818" w:rsidRDefault="00A07600">
            <w:pPr>
              <w:spacing w:after="0" w:line="240" w:lineRule="auto"/>
            </w:pPr>
            <w:r w:rsidRPr="00140818">
              <w:rPr>
                <w:sz w:val="14"/>
              </w:rPr>
              <w:t>B4</w:t>
            </w:r>
          </w:p>
        </w:tc>
        <w:tc>
          <w:tcPr>
            <w:tcW w:w="1108" w:type="dxa"/>
            <w:vAlign w:val="center"/>
          </w:tcPr>
          <w:p w14:paraId="3AFCD075" w14:textId="77777777" w:rsidR="003B7730" w:rsidRPr="00140818" w:rsidRDefault="00A07600">
            <w:pPr>
              <w:spacing w:after="0" w:line="240" w:lineRule="auto"/>
            </w:pPr>
            <w:r w:rsidRPr="00140818">
              <w:rPr>
                <w:sz w:val="14"/>
              </w:rPr>
              <w:t>Yellow</w:t>
            </w:r>
          </w:p>
        </w:tc>
        <w:tc>
          <w:tcPr>
            <w:tcW w:w="1108" w:type="dxa"/>
            <w:vAlign w:val="center"/>
          </w:tcPr>
          <w:p w14:paraId="0FD5FE69" w14:textId="77777777" w:rsidR="003B7730" w:rsidRPr="00140818" w:rsidRDefault="00A07600">
            <w:pPr>
              <w:spacing w:after="0" w:line="240" w:lineRule="auto"/>
            </w:pPr>
            <w:r w:rsidRPr="00140818">
              <w:rPr>
                <w:sz w:val="14"/>
              </w:rPr>
              <w:t>Yellow</w:t>
            </w:r>
          </w:p>
        </w:tc>
        <w:tc>
          <w:tcPr>
            <w:tcW w:w="1108" w:type="dxa"/>
            <w:vAlign w:val="center"/>
          </w:tcPr>
          <w:p w14:paraId="1F8DB6D2" w14:textId="77777777" w:rsidR="003B7730" w:rsidRPr="00140818" w:rsidRDefault="00A07600">
            <w:pPr>
              <w:spacing w:after="0" w:line="240" w:lineRule="auto"/>
            </w:pPr>
            <w:r w:rsidRPr="00140818">
              <w:rPr>
                <w:sz w:val="14"/>
              </w:rPr>
              <w:t>Yellow</w:t>
            </w:r>
          </w:p>
        </w:tc>
        <w:tc>
          <w:tcPr>
            <w:tcW w:w="1108" w:type="dxa"/>
            <w:vAlign w:val="center"/>
          </w:tcPr>
          <w:p w14:paraId="1AAB645E" w14:textId="77777777" w:rsidR="003B7730" w:rsidRPr="00140818" w:rsidRDefault="00A07600">
            <w:pPr>
              <w:spacing w:after="0" w:line="240" w:lineRule="auto"/>
            </w:pPr>
            <w:r w:rsidRPr="00140818">
              <w:rPr>
                <w:sz w:val="14"/>
              </w:rPr>
              <w:t>Exact</w:t>
            </w:r>
          </w:p>
        </w:tc>
        <w:tc>
          <w:tcPr>
            <w:tcW w:w="1108" w:type="dxa"/>
            <w:vAlign w:val="center"/>
          </w:tcPr>
          <w:p w14:paraId="3C3627F7" w14:textId="77777777" w:rsidR="003B7730" w:rsidRPr="00140818" w:rsidRDefault="00A07600">
            <w:pPr>
              <w:spacing w:after="0" w:line="240" w:lineRule="auto"/>
            </w:pPr>
            <w:r w:rsidRPr="00140818">
              <w:rPr>
                <w:sz w:val="14"/>
              </w:rPr>
              <w:t>No</w:t>
            </w:r>
          </w:p>
        </w:tc>
        <w:tc>
          <w:tcPr>
            <w:tcW w:w="1108" w:type="dxa"/>
            <w:vAlign w:val="center"/>
          </w:tcPr>
          <w:p w14:paraId="04A802F4" w14:textId="77777777" w:rsidR="003B7730" w:rsidRPr="00140818" w:rsidRDefault="00A07600">
            <w:pPr>
              <w:spacing w:after="0" w:line="240" w:lineRule="auto"/>
            </w:pPr>
            <w:r w:rsidRPr="00140818">
              <w:rPr>
                <w:sz w:val="14"/>
              </w:rPr>
              <w:t>No</w:t>
            </w:r>
          </w:p>
        </w:tc>
        <w:tc>
          <w:tcPr>
            <w:tcW w:w="1108" w:type="dxa"/>
            <w:vAlign w:val="center"/>
          </w:tcPr>
          <w:p w14:paraId="3C860469" w14:textId="77777777" w:rsidR="003B7730" w:rsidRPr="00140818" w:rsidRDefault="00A07600">
            <w:pPr>
              <w:spacing w:after="0" w:line="240" w:lineRule="auto"/>
            </w:pPr>
            <w:r w:rsidRPr="00140818">
              <w:rPr>
                <w:sz w:val="14"/>
              </w:rPr>
              <w:t>No</w:t>
            </w:r>
          </w:p>
        </w:tc>
        <w:tc>
          <w:tcPr>
            <w:tcW w:w="1108" w:type="dxa"/>
            <w:vAlign w:val="center"/>
          </w:tcPr>
          <w:p w14:paraId="7C640BB4" w14:textId="77777777" w:rsidR="003B7730" w:rsidRPr="00140818" w:rsidRDefault="00A07600">
            <w:pPr>
              <w:spacing w:after="0" w:line="240" w:lineRule="auto"/>
            </w:pPr>
            <w:r w:rsidRPr="00140818">
              <w:rPr>
                <w:sz w:val="14"/>
              </w:rPr>
              <w:t>Exact</w:t>
            </w:r>
          </w:p>
        </w:tc>
      </w:tr>
      <w:tr w:rsidR="003B7730" w:rsidRPr="00140818" w14:paraId="7B0A138B" w14:textId="77777777">
        <w:trPr>
          <w:jc w:val="center"/>
        </w:trPr>
        <w:tc>
          <w:tcPr>
            <w:tcW w:w="1108" w:type="dxa"/>
            <w:vAlign w:val="center"/>
          </w:tcPr>
          <w:p w14:paraId="2316F34C" w14:textId="77777777" w:rsidR="003B7730" w:rsidRPr="00140818" w:rsidRDefault="00A07600">
            <w:pPr>
              <w:spacing w:after="0" w:line="240" w:lineRule="auto"/>
            </w:pPr>
            <w:r w:rsidRPr="00140818">
              <w:rPr>
                <w:sz w:val="14"/>
              </w:rPr>
              <w:t>B5</w:t>
            </w:r>
          </w:p>
        </w:tc>
        <w:tc>
          <w:tcPr>
            <w:tcW w:w="1108" w:type="dxa"/>
            <w:vAlign w:val="center"/>
          </w:tcPr>
          <w:p w14:paraId="4280620E" w14:textId="77777777" w:rsidR="003B7730" w:rsidRPr="00140818" w:rsidRDefault="00A07600">
            <w:pPr>
              <w:spacing w:after="0" w:line="240" w:lineRule="auto"/>
            </w:pPr>
            <w:r w:rsidRPr="00140818">
              <w:rPr>
                <w:sz w:val="14"/>
              </w:rPr>
              <w:t>Red</w:t>
            </w:r>
          </w:p>
        </w:tc>
        <w:tc>
          <w:tcPr>
            <w:tcW w:w="1108" w:type="dxa"/>
            <w:vAlign w:val="center"/>
          </w:tcPr>
          <w:p w14:paraId="523E9CCF" w14:textId="77777777" w:rsidR="003B7730" w:rsidRPr="00140818" w:rsidRDefault="00A07600">
            <w:pPr>
              <w:spacing w:after="0" w:line="240" w:lineRule="auto"/>
            </w:pPr>
            <w:r w:rsidRPr="00140818">
              <w:rPr>
                <w:sz w:val="14"/>
              </w:rPr>
              <w:t>Red</w:t>
            </w:r>
          </w:p>
        </w:tc>
        <w:tc>
          <w:tcPr>
            <w:tcW w:w="1108" w:type="dxa"/>
            <w:vAlign w:val="center"/>
          </w:tcPr>
          <w:p w14:paraId="4712965A" w14:textId="77777777" w:rsidR="003B7730" w:rsidRPr="00140818" w:rsidRDefault="00A07600">
            <w:pPr>
              <w:spacing w:after="0" w:line="240" w:lineRule="auto"/>
            </w:pPr>
            <w:r w:rsidRPr="00140818">
              <w:rPr>
                <w:sz w:val="14"/>
              </w:rPr>
              <w:t>Red</w:t>
            </w:r>
          </w:p>
        </w:tc>
        <w:tc>
          <w:tcPr>
            <w:tcW w:w="1108" w:type="dxa"/>
            <w:vAlign w:val="center"/>
          </w:tcPr>
          <w:p w14:paraId="2F1EDCC7" w14:textId="77777777" w:rsidR="003B7730" w:rsidRPr="00140818" w:rsidRDefault="00A07600">
            <w:pPr>
              <w:spacing w:after="0" w:line="240" w:lineRule="auto"/>
            </w:pPr>
            <w:r w:rsidRPr="00140818">
              <w:rPr>
                <w:sz w:val="14"/>
              </w:rPr>
              <w:t>Exact</w:t>
            </w:r>
          </w:p>
        </w:tc>
        <w:tc>
          <w:tcPr>
            <w:tcW w:w="1108" w:type="dxa"/>
            <w:vAlign w:val="center"/>
          </w:tcPr>
          <w:p w14:paraId="4E088F37" w14:textId="77777777" w:rsidR="003B7730" w:rsidRPr="00140818" w:rsidRDefault="00A07600">
            <w:pPr>
              <w:spacing w:after="0" w:line="240" w:lineRule="auto"/>
            </w:pPr>
            <w:r w:rsidRPr="00140818">
              <w:rPr>
                <w:sz w:val="14"/>
              </w:rPr>
              <w:t>Yes</w:t>
            </w:r>
          </w:p>
        </w:tc>
        <w:tc>
          <w:tcPr>
            <w:tcW w:w="1108" w:type="dxa"/>
            <w:vAlign w:val="center"/>
          </w:tcPr>
          <w:p w14:paraId="396B116A" w14:textId="77777777" w:rsidR="003B7730" w:rsidRPr="00140818" w:rsidRDefault="00A07600">
            <w:pPr>
              <w:spacing w:after="0" w:line="240" w:lineRule="auto"/>
            </w:pPr>
            <w:r w:rsidRPr="00140818">
              <w:rPr>
                <w:sz w:val="14"/>
              </w:rPr>
              <w:t>Yes</w:t>
            </w:r>
          </w:p>
        </w:tc>
        <w:tc>
          <w:tcPr>
            <w:tcW w:w="1108" w:type="dxa"/>
            <w:vAlign w:val="center"/>
          </w:tcPr>
          <w:p w14:paraId="5B87E094" w14:textId="77777777" w:rsidR="003B7730" w:rsidRPr="00140818" w:rsidRDefault="00A07600">
            <w:pPr>
              <w:spacing w:after="0" w:line="240" w:lineRule="auto"/>
            </w:pPr>
            <w:r w:rsidRPr="00140818">
              <w:rPr>
                <w:sz w:val="14"/>
              </w:rPr>
              <w:t>Yes</w:t>
            </w:r>
          </w:p>
        </w:tc>
        <w:tc>
          <w:tcPr>
            <w:tcW w:w="1108" w:type="dxa"/>
            <w:vAlign w:val="center"/>
          </w:tcPr>
          <w:p w14:paraId="06BF7C24" w14:textId="77777777" w:rsidR="003B7730" w:rsidRPr="00140818" w:rsidRDefault="00A07600">
            <w:pPr>
              <w:spacing w:after="0" w:line="240" w:lineRule="auto"/>
            </w:pPr>
            <w:r w:rsidRPr="00140818">
              <w:rPr>
                <w:sz w:val="14"/>
              </w:rPr>
              <w:t>Exact</w:t>
            </w:r>
          </w:p>
        </w:tc>
      </w:tr>
      <w:tr w:rsidR="003B7730" w:rsidRPr="00140818" w14:paraId="7236C693" w14:textId="77777777">
        <w:trPr>
          <w:jc w:val="center"/>
        </w:trPr>
        <w:tc>
          <w:tcPr>
            <w:tcW w:w="1108" w:type="dxa"/>
            <w:vAlign w:val="center"/>
          </w:tcPr>
          <w:p w14:paraId="4C9CAA9D" w14:textId="77777777" w:rsidR="003B7730" w:rsidRPr="00140818" w:rsidRDefault="00A07600">
            <w:pPr>
              <w:spacing w:after="0" w:line="240" w:lineRule="auto"/>
            </w:pPr>
            <w:r w:rsidRPr="00140818">
              <w:rPr>
                <w:sz w:val="14"/>
              </w:rPr>
              <w:t>B6</w:t>
            </w:r>
          </w:p>
        </w:tc>
        <w:tc>
          <w:tcPr>
            <w:tcW w:w="1108" w:type="dxa"/>
            <w:vAlign w:val="center"/>
          </w:tcPr>
          <w:p w14:paraId="314A3143" w14:textId="77777777" w:rsidR="003B7730" w:rsidRPr="00140818" w:rsidRDefault="00A07600">
            <w:pPr>
              <w:spacing w:after="0" w:line="240" w:lineRule="auto"/>
            </w:pPr>
            <w:r w:rsidRPr="00140818">
              <w:rPr>
                <w:sz w:val="14"/>
              </w:rPr>
              <w:t>Yellow</w:t>
            </w:r>
          </w:p>
        </w:tc>
        <w:tc>
          <w:tcPr>
            <w:tcW w:w="1108" w:type="dxa"/>
            <w:vAlign w:val="center"/>
          </w:tcPr>
          <w:p w14:paraId="0650A438" w14:textId="77777777" w:rsidR="003B7730" w:rsidRPr="00140818" w:rsidRDefault="00A07600">
            <w:pPr>
              <w:spacing w:after="0" w:line="240" w:lineRule="auto"/>
            </w:pPr>
            <w:r w:rsidRPr="00140818">
              <w:rPr>
                <w:sz w:val="14"/>
              </w:rPr>
              <w:t>Yellow</w:t>
            </w:r>
          </w:p>
        </w:tc>
        <w:tc>
          <w:tcPr>
            <w:tcW w:w="1108" w:type="dxa"/>
            <w:vAlign w:val="center"/>
          </w:tcPr>
          <w:p w14:paraId="5EB8B9C1" w14:textId="77777777" w:rsidR="003B7730" w:rsidRPr="00140818" w:rsidRDefault="00A07600">
            <w:pPr>
              <w:spacing w:after="0" w:line="240" w:lineRule="auto"/>
            </w:pPr>
            <w:r w:rsidRPr="00140818">
              <w:rPr>
                <w:sz w:val="14"/>
              </w:rPr>
              <w:t>Yellow</w:t>
            </w:r>
          </w:p>
        </w:tc>
        <w:tc>
          <w:tcPr>
            <w:tcW w:w="1108" w:type="dxa"/>
            <w:vAlign w:val="center"/>
          </w:tcPr>
          <w:p w14:paraId="6FBB10E7" w14:textId="77777777" w:rsidR="003B7730" w:rsidRPr="00140818" w:rsidRDefault="00A07600">
            <w:pPr>
              <w:spacing w:after="0" w:line="240" w:lineRule="auto"/>
            </w:pPr>
            <w:r w:rsidRPr="00140818">
              <w:rPr>
                <w:sz w:val="14"/>
              </w:rPr>
              <w:t>Exact</w:t>
            </w:r>
          </w:p>
        </w:tc>
        <w:tc>
          <w:tcPr>
            <w:tcW w:w="1108" w:type="dxa"/>
            <w:vAlign w:val="center"/>
          </w:tcPr>
          <w:p w14:paraId="76846E6B" w14:textId="77777777" w:rsidR="003B7730" w:rsidRPr="00140818" w:rsidRDefault="00A07600">
            <w:pPr>
              <w:spacing w:after="0" w:line="240" w:lineRule="auto"/>
            </w:pPr>
            <w:r w:rsidRPr="00140818">
              <w:rPr>
                <w:sz w:val="14"/>
              </w:rPr>
              <w:t>No</w:t>
            </w:r>
          </w:p>
        </w:tc>
        <w:tc>
          <w:tcPr>
            <w:tcW w:w="1108" w:type="dxa"/>
            <w:vAlign w:val="center"/>
          </w:tcPr>
          <w:p w14:paraId="518CEC7E" w14:textId="77777777" w:rsidR="003B7730" w:rsidRPr="00140818" w:rsidRDefault="00A07600">
            <w:pPr>
              <w:spacing w:after="0" w:line="240" w:lineRule="auto"/>
            </w:pPr>
            <w:r w:rsidRPr="00140818">
              <w:rPr>
                <w:sz w:val="14"/>
              </w:rPr>
              <w:t>No</w:t>
            </w:r>
          </w:p>
        </w:tc>
        <w:tc>
          <w:tcPr>
            <w:tcW w:w="1108" w:type="dxa"/>
            <w:vAlign w:val="center"/>
          </w:tcPr>
          <w:p w14:paraId="26596DB9" w14:textId="77777777" w:rsidR="003B7730" w:rsidRPr="00140818" w:rsidRDefault="00A07600">
            <w:pPr>
              <w:spacing w:after="0" w:line="240" w:lineRule="auto"/>
            </w:pPr>
            <w:r w:rsidRPr="00140818">
              <w:rPr>
                <w:sz w:val="14"/>
              </w:rPr>
              <w:t>No</w:t>
            </w:r>
          </w:p>
        </w:tc>
        <w:tc>
          <w:tcPr>
            <w:tcW w:w="1108" w:type="dxa"/>
            <w:vAlign w:val="center"/>
          </w:tcPr>
          <w:p w14:paraId="4FD324C7" w14:textId="77777777" w:rsidR="003B7730" w:rsidRPr="00140818" w:rsidRDefault="00A07600">
            <w:pPr>
              <w:spacing w:after="0" w:line="240" w:lineRule="auto"/>
            </w:pPr>
            <w:r w:rsidRPr="00140818">
              <w:rPr>
                <w:sz w:val="14"/>
              </w:rPr>
              <w:t>Exact</w:t>
            </w:r>
          </w:p>
        </w:tc>
      </w:tr>
      <w:tr w:rsidR="003B7730" w:rsidRPr="00140818" w14:paraId="3111C59F" w14:textId="77777777">
        <w:trPr>
          <w:jc w:val="center"/>
        </w:trPr>
        <w:tc>
          <w:tcPr>
            <w:tcW w:w="1108" w:type="dxa"/>
            <w:vAlign w:val="center"/>
          </w:tcPr>
          <w:p w14:paraId="3A6CDEE7" w14:textId="77777777" w:rsidR="003B7730" w:rsidRPr="00140818" w:rsidRDefault="00A07600">
            <w:pPr>
              <w:spacing w:after="0" w:line="240" w:lineRule="auto"/>
            </w:pPr>
            <w:r w:rsidRPr="00140818">
              <w:rPr>
                <w:sz w:val="14"/>
              </w:rPr>
              <w:t>B7</w:t>
            </w:r>
          </w:p>
        </w:tc>
        <w:tc>
          <w:tcPr>
            <w:tcW w:w="1108" w:type="dxa"/>
            <w:vAlign w:val="center"/>
          </w:tcPr>
          <w:p w14:paraId="7DB0142A" w14:textId="77777777" w:rsidR="003B7730" w:rsidRPr="00140818" w:rsidRDefault="00A07600">
            <w:pPr>
              <w:spacing w:after="0" w:line="240" w:lineRule="auto"/>
            </w:pPr>
            <w:r w:rsidRPr="00140818">
              <w:rPr>
                <w:sz w:val="14"/>
              </w:rPr>
              <w:t>Red</w:t>
            </w:r>
          </w:p>
        </w:tc>
        <w:tc>
          <w:tcPr>
            <w:tcW w:w="1108" w:type="dxa"/>
            <w:vAlign w:val="center"/>
          </w:tcPr>
          <w:p w14:paraId="67027DB3" w14:textId="77777777" w:rsidR="003B7730" w:rsidRPr="00140818" w:rsidRDefault="00A07600">
            <w:pPr>
              <w:spacing w:after="0" w:line="240" w:lineRule="auto"/>
            </w:pPr>
            <w:r w:rsidRPr="00140818">
              <w:rPr>
                <w:sz w:val="14"/>
              </w:rPr>
              <w:t>Red</w:t>
            </w:r>
          </w:p>
        </w:tc>
        <w:tc>
          <w:tcPr>
            <w:tcW w:w="1108" w:type="dxa"/>
            <w:vAlign w:val="center"/>
          </w:tcPr>
          <w:p w14:paraId="659D3256" w14:textId="77777777" w:rsidR="003B7730" w:rsidRPr="00140818" w:rsidRDefault="00A07600">
            <w:pPr>
              <w:spacing w:after="0" w:line="240" w:lineRule="auto"/>
            </w:pPr>
            <w:r w:rsidRPr="00140818">
              <w:rPr>
                <w:sz w:val="14"/>
              </w:rPr>
              <w:t>Red</w:t>
            </w:r>
          </w:p>
        </w:tc>
        <w:tc>
          <w:tcPr>
            <w:tcW w:w="1108" w:type="dxa"/>
            <w:vAlign w:val="center"/>
          </w:tcPr>
          <w:p w14:paraId="5AA1062D" w14:textId="77777777" w:rsidR="003B7730" w:rsidRPr="00140818" w:rsidRDefault="00A07600">
            <w:pPr>
              <w:spacing w:after="0" w:line="240" w:lineRule="auto"/>
            </w:pPr>
            <w:r w:rsidRPr="00140818">
              <w:rPr>
                <w:sz w:val="14"/>
              </w:rPr>
              <w:t>Exact</w:t>
            </w:r>
          </w:p>
        </w:tc>
        <w:tc>
          <w:tcPr>
            <w:tcW w:w="1108" w:type="dxa"/>
            <w:vAlign w:val="center"/>
          </w:tcPr>
          <w:p w14:paraId="6E76CCA1" w14:textId="77777777" w:rsidR="003B7730" w:rsidRPr="00140818" w:rsidRDefault="00A07600">
            <w:pPr>
              <w:spacing w:after="0" w:line="240" w:lineRule="auto"/>
            </w:pPr>
            <w:r w:rsidRPr="00140818">
              <w:rPr>
                <w:sz w:val="14"/>
              </w:rPr>
              <w:t>Yes</w:t>
            </w:r>
          </w:p>
        </w:tc>
        <w:tc>
          <w:tcPr>
            <w:tcW w:w="1108" w:type="dxa"/>
            <w:vAlign w:val="center"/>
          </w:tcPr>
          <w:p w14:paraId="5E9525FC" w14:textId="77777777" w:rsidR="003B7730" w:rsidRPr="00140818" w:rsidRDefault="00A07600">
            <w:pPr>
              <w:spacing w:after="0" w:line="240" w:lineRule="auto"/>
            </w:pPr>
            <w:r w:rsidRPr="00140818">
              <w:rPr>
                <w:sz w:val="14"/>
              </w:rPr>
              <w:t>Yes</w:t>
            </w:r>
          </w:p>
        </w:tc>
        <w:tc>
          <w:tcPr>
            <w:tcW w:w="1108" w:type="dxa"/>
            <w:vAlign w:val="center"/>
          </w:tcPr>
          <w:p w14:paraId="1ADF2B29" w14:textId="77777777" w:rsidR="003B7730" w:rsidRPr="00140818" w:rsidRDefault="00A07600">
            <w:pPr>
              <w:spacing w:after="0" w:line="240" w:lineRule="auto"/>
            </w:pPr>
            <w:r w:rsidRPr="00140818">
              <w:rPr>
                <w:sz w:val="14"/>
              </w:rPr>
              <w:t>Yes</w:t>
            </w:r>
          </w:p>
        </w:tc>
        <w:tc>
          <w:tcPr>
            <w:tcW w:w="1108" w:type="dxa"/>
            <w:vAlign w:val="center"/>
          </w:tcPr>
          <w:p w14:paraId="7E878BF9" w14:textId="77777777" w:rsidR="003B7730" w:rsidRPr="00140818" w:rsidRDefault="00A07600">
            <w:pPr>
              <w:spacing w:after="0" w:line="240" w:lineRule="auto"/>
            </w:pPr>
            <w:r w:rsidRPr="00140818">
              <w:rPr>
                <w:sz w:val="14"/>
              </w:rPr>
              <w:t>Exact</w:t>
            </w:r>
          </w:p>
        </w:tc>
      </w:tr>
    </w:tbl>
    <w:p w14:paraId="11D72979" w14:textId="77777777" w:rsidR="003B7730" w:rsidRPr="00140818" w:rsidRDefault="00A07600">
      <w:pPr>
        <w:spacing w:after="160"/>
      </w:pPr>
      <w:r w:rsidRPr="00140818">
        <w:rPr>
          <w:sz w:val="16"/>
        </w:rPr>
        <w:t>Note. The M flag denotes mandatory lifecycle-governance escalation. The table presents agreement only; it does not turn the ratings into legal or regulatory classifications.</w:t>
      </w:r>
    </w:p>
    <w:p w14:paraId="065ED017" w14:textId="77777777" w:rsidR="003B7730" w:rsidRPr="00140818" w:rsidRDefault="00A07600">
      <w:pPr>
        <w:spacing w:after="60"/>
      </w:pPr>
      <w:r w:rsidRPr="00140818">
        <w:rPr>
          <w:b/>
        </w:rPr>
        <w:t>Supplementary Table 7. Anonymized rater characteristics and independence confirmations</w:t>
      </w:r>
    </w:p>
    <w:tbl>
      <w:tblPr>
        <w:tblStyle w:val="TableGrid"/>
        <w:tblW w:w="0" w:type="auto"/>
        <w:jc w:val="center"/>
        <w:tblLook w:val="04A0" w:firstRow="1" w:lastRow="0" w:firstColumn="1" w:lastColumn="0" w:noHBand="0" w:noVBand="1"/>
      </w:tblPr>
      <w:tblGrid>
        <w:gridCol w:w="2493"/>
        <w:gridCol w:w="2493"/>
        <w:gridCol w:w="2493"/>
        <w:gridCol w:w="2493"/>
      </w:tblGrid>
      <w:tr w:rsidR="003B7730" w:rsidRPr="00140818" w14:paraId="52686D82" w14:textId="77777777">
        <w:trPr>
          <w:tblHeader/>
          <w:jc w:val="center"/>
        </w:trPr>
        <w:tc>
          <w:tcPr>
            <w:tcW w:w="2493" w:type="dxa"/>
            <w:vAlign w:val="center"/>
          </w:tcPr>
          <w:p w14:paraId="7E61C09E" w14:textId="77777777" w:rsidR="003B7730" w:rsidRPr="00140818" w:rsidRDefault="00A07600">
            <w:pPr>
              <w:spacing w:after="0" w:line="240" w:lineRule="auto"/>
              <w:jc w:val="center"/>
            </w:pPr>
            <w:r w:rsidRPr="00140818">
              <w:rPr>
                <w:b/>
                <w:sz w:val="15"/>
              </w:rPr>
              <w:t>Coded rater ID</w:t>
            </w:r>
          </w:p>
        </w:tc>
        <w:tc>
          <w:tcPr>
            <w:tcW w:w="2493" w:type="dxa"/>
            <w:vAlign w:val="center"/>
          </w:tcPr>
          <w:p w14:paraId="07276B6E" w14:textId="77777777" w:rsidR="003B7730" w:rsidRPr="00140818" w:rsidRDefault="00A07600">
            <w:pPr>
              <w:spacing w:after="0" w:line="240" w:lineRule="auto"/>
              <w:jc w:val="center"/>
            </w:pPr>
            <w:r w:rsidRPr="00140818">
              <w:rPr>
                <w:b/>
                <w:sz w:val="15"/>
              </w:rPr>
              <w:t>Primary expertise represented</w:t>
            </w:r>
          </w:p>
        </w:tc>
        <w:tc>
          <w:tcPr>
            <w:tcW w:w="2493" w:type="dxa"/>
            <w:vAlign w:val="center"/>
          </w:tcPr>
          <w:p w14:paraId="0E512285" w14:textId="77777777" w:rsidR="003B7730" w:rsidRPr="00140818" w:rsidRDefault="00A07600">
            <w:pPr>
              <w:spacing w:after="0" w:line="240" w:lineRule="auto"/>
              <w:jc w:val="center"/>
            </w:pPr>
            <w:r w:rsidRPr="00140818">
              <w:rPr>
                <w:b/>
                <w:sz w:val="15"/>
              </w:rPr>
              <w:t>Independent from matrix development and manuscript revision</w:t>
            </w:r>
          </w:p>
        </w:tc>
        <w:tc>
          <w:tcPr>
            <w:tcW w:w="2493" w:type="dxa"/>
            <w:vAlign w:val="center"/>
          </w:tcPr>
          <w:p w14:paraId="59A60DB3" w14:textId="77777777" w:rsidR="003B7730" w:rsidRPr="00140818" w:rsidRDefault="00A07600">
            <w:pPr>
              <w:spacing w:after="0" w:line="240" w:lineRule="auto"/>
              <w:jc w:val="center"/>
            </w:pPr>
            <w:r w:rsidRPr="00140818">
              <w:rPr>
                <w:b/>
                <w:sz w:val="15"/>
              </w:rPr>
              <w:t>Independently scored and locked before discussion</w:t>
            </w:r>
          </w:p>
        </w:tc>
      </w:tr>
      <w:tr w:rsidR="003B7730" w:rsidRPr="00140818" w14:paraId="4673F3FC" w14:textId="77777777">
        <w:trPr>
          <w:jc w:val="center"/>
        </w:trPr>
        <w:tc>
          <w:tcPr>
            <w:tcW w:w="2493" w:type="dxa"/>
            <w:vAlign w:val="center"/>
          </w:tcPr>
          <w:p w14:paraId="0B3DFA22" w14:textId="77777777" w:rsidR="003B7730" w:rsidRPr="00140818" w:rsidRDefault="00A07600">
            <w:pPr>
              <w:spacing w:after="0" w:line="240" w:lineRule="auto"/>
            </w:pPr>
            <w:r w:rsidRPr="00140818">
              <w:rPr>
                <w:sz w:val="15"/>
              </w:rPr>
              <w:t>Rater 1</w:t>
            </w:r>
          </w:p>
        </w:tc>
        <w:tc>
          <w:tcPr>
            <w:tcW w:w="2493" w:type="dxa"/>
            <w:vAlign w:val="center"/>
          </w:tcPr>
          <w:p w14:paraId="63B19F06" w14:textId="77777777" w:rsidR="003B7730" w:rsidRPr="00140818" w:rsidRDefault="00A07600">
            <w:pPr>
              <w:spacing w:after="0" w:line="240" w:lineRule="auto"/>
            </w:pPr>
            <w:r w:rsidRPr="00140818">
              <w:rPr>
                <w:sz w:val="15"/>
              </w:rPr>
              <w:t>Sports medicine and clinical exercise prescription</w:t>
            </w:r>
          </w:p>
        </w:tc>
        <w:tc>
          <w:tcPr>
            <w:tcW w:w="2493" w:type="dxa"/>
            <w:vAlign w:val="center"/>
          </w:tcPr>
          <w:p w14:paraId="302E9D9F" w14:textId="77777777" w:rsidR="003B7730" w:rsidRPr="00140818" w:rsidRDefault="00A07600">
            <w:pPr>
              <w:spacing w:after="0" w:line="240" w:lineRule="auto"/>
            </w:pPr>
            <w:r w:rsidRPr="00140818">
              <w:rPr>
                <w:sz w:val="15"/>
              </w:rPr>
              <w:t>Yes</w:t>
            </w:r>
          </w:p>
        </w:tc>
        <w:tc>
          <w:tcPr>
            <w:tcW w:w="2493" w:type="dxa"/>
            <w:vAlign w:val="center"/>
          </w:tcPr>
          <w:p w14:paraId="07619A95" w14:textId="77777777" w:rsidR="003B7730" w:rsidRPr="00140818" w:rsidRDefault="00A07600">
            <w:pPr>
              <w:spacing w:after="0" w:line="240" w:lineRule="auto"/>
            </w:pPr>
            <w:r w:rsidRPr="00140818">
              <w:rPr>
                <w:sz w:val="15"/>
              </w:rPr>
              <w:t>Yes</w:t>
            </w:r>
          </w:p>
        </w:tc>
      </w:tr>
      <w:tr w:rsidR="003B7730" w:rsidRPr="00140818" w14:paraId="0E6C4385" w14:textId="77777777">
        <w:trPr>
          <w:jc w:val="center"/>
        </w:trPr>
        <w:tc>
          <w:tcPr>
            <w:tcW w:w="2493" w:type="dxa"/>
            <w:vAlign w:val="center"/>
          </w:tcPr>
          <w:p w14:paraId="6963EAAD" w14:textId="77777777" w:rsidR="003B7730" w:rsidRPr="00140818" w:rsidRDefault="00A07600">
            <w:pPr>
              <w:spacing w:after="0" w:line="240" w:lineRule="auto"/>
            </w:pPr>
            <w:r w:rsidRPr="00140818">
              <w:rPr>
                <w:sz w:val="15"/>
              </w:rPr>
              <w:t>Rater 2</w:t>
            </w:r>
          </w:p>
        </w:tc>
        <w:tc>
          <w:tcPr>
            <w:tcW w:w="2493" w:type="dxa"/>
            <w:vAlign w:val="center"/>
          </w:tcPr>
          <w:p w14:paraId="392EF0C6" w14:textId="77777777" w:rsidR="003B7730" w:rsidRPr="00140818" w:rsidRDefault="00A07600">
            <w:pPr>
              <w:spacing w:after="0" w:line="240" w:lineRule="auto"/>
            </w:pPr>
            <w:r w:rsidRPr="00140818">
              <w:rPr>
                <w:sz w:val="15"/>
              </w:rPr>
              <w:t>Digital health and medical-device regulatory affairs</w:t>
            </w:r>
          </w:p>
        </w:tc>
        <w:tc>
          <w:tcPr>
            <w:tcW w:w="2493" w:type="dxa"/>
            <w:vAlign w:val="center"/>
          </w:tcPr>
          <w:p w14:paraId="58D7B46B" w14:textId="77777777" w:rsidR="003B7730" w:rsidRPr="00140818" w:rsidRDefault="00A07600">
            <w:pPr>
              <w:spacing w:after="0" w:line="240" w:lineRule="auto"/>
            </w:pPr>
            <w:r w:rsidRPr="00140818">
              <w:rPr>
                <w:sz w:val="15"/>
              </w:rPr>
              <w:t>Yes</w:t>
            </w:r>
          </w:p>
        </w:tc>
        <w:tc>
          <w:tcPr>
            <w:tcW w:w="2493" w:type="dxa"/>
            <w:vAlign w:val="center"/>
          </w:tcPr>
          <w:p w14:paraId="66315A90" w14:textId="77777777" w:rsidR="003B7730" w:rsidRPr="00140818" w:rsidRDefault="00A07600">
            <w:pPr>
              <w:spacing w:after="0" w:line="240" w:lineRule="auto"/>
            </w:pPr>
            <w:r w:rsidRPr="00140818">
              <w:rPr>
                <w:sz w:val="15"/>
              </w:rPr>
              <w:t>Yes</w:t>
            </w:r>
          </w:p>
        </w:tc>
      </w:tr>
      <w:tr w:rsidR="003B7730" w:rsidRPr="00140818" w14:paraId="5D1FB8F3" w14:textId="77777777">
        <w:trPr>
          <w:jc w:val="center"/>
        </w:trPr>
        <w:tc>
          <w:tcPr>
            <w:tcW w:w="2493" w:type="dxa"/>
            <w:vAlign w:val="center"/>
          </w:tcPr>
          <w:p w14:paraId="6A670CCC" w14:textId="77777777" w:rsidR="003B7730" w:rsidRPr="00140818" w:rsidRDefault="00A07600">
            <w:pPr>
              <w:spacing w:after="0" w:line="240" w:lineRule="auto"/>
            </w:pPr>
            <w:r w:rsidRPr="00140818">
              <w:rPr>
                <w:sz w:val="15"/>
              </w:rPr>
              <w:t>Rater 3</w:t>
            </w:r>
          </w:p>
        </w:tc>
        <w:tc>
          <w:tcPr>
            <w:tcW w:w="2493" w:type="dxa"/>
            <w:vAlign w:val="center"/>
          </w:tcPr>
          <w:p w14:paraId="0E62D2E4" w14:textId="77777777" w:rsidR="003B7730" w:rsidRPr="00140818" w:rsidRDefault="00A07600">
            <w:pPr>
              <w:spacing w:after="0" w:line="240" w:lineRule="auto"/>
            </w:pPr>
            <w:r w:rsidRPr="00140818">
              <w:rPr>
                <w:sz w:val="15"/>
              </w:rPr>
              <w:t>AI medical informatics and medical-device software quality management</w:t>
            </w:r>
          </w:p>
        </w:tc>
        <w:tc>
          <w:tcPr>
            <w:tcW w:w="2493" w:type="dxa"/>
            <w:vAlign w:val="center"/>
          </w:tcPr>
          <w:p w14:paraId="00413412" w14:textId="77777777" w:rsidR="003B7730" w:rsidRPr="00140818" w:rsidRDefault="00A07600">
            <w:pPr>
              <w:spacing w:after="0" w:line="240" w:lineRule="auto"/>
            </w:pPr>
            <w:r w:rsidRPr="00140818">
              <w:rPr>
                <w:sz w:val="15"/>
              </w:rPr>
              <w:t>Yes</w:t>
            </w:r>
          </w:p>
        </w:tc>
        <w:tc>
          <w:tcPr>
            <w:tcW w:w="2493" w:type="dxa"/>
            <w:vAlign w:val="center"/>
          </w:tcPr>
          <w:p w14:paraId="607755B4" w14:textId="77777777" w:rsidR="003B7730" w:rsidRPr="00140818" w:rsidRDefault="00A07600">
            <w:pPr>
              <w:spacing w:after="0" w:line="240" w:lineRule="auto"/>
            </w:pPr>
            <w:r w:rsidRPr="00140818">
              <w:rPr>
                <w:sz w:val="15"/>
              </w:rPr>
              <w:t>Yes</w:t>
            </w:r>
          </w:p>
        </w:tc>
      </w:tr>
    </w:tbl>
    <w:p w14:paraId="25073359" w14:textId="77777777" w:rsidR="003B7730" w:rsidRPr="00140818" w:rsidRDefault="00A07600">
      <w:pPr>
        <w:spacing w:after="160"/>
      </w:pPr>
      <w:r w:rsidRPr="00140818">
        <w:rPr>
          <w:sz w:val="16"/>
        </w:rPr>
        <w:t>Note. Identifying information was withheld from the manuscript, supplementary materials, and response letter to protect confidentiality. Original locked forms are retained by the authors for audit if requested by the editor.</w:t>
      </w:r>
    </w:p>
    <w:p w14:paraId="2049947B" w14:textId="77777777" w:rsidR="003B7730" w:rsidRPr="00140818" w:rsidRDefault="00A07600">
      <w:pPr>
        <w:pStyle w:val="Heading1"/>
      </w:pPr>
      <w:r w:rsidRPr="00140818">
        <w:rPr>
          <w:rFonts w:ascii="Times New Roman" w:eastAsia="Times New Roman" w:hAnsi="Times New Roman"/>
        </w:rPr>
        <w:t>Supplementary Material F. Known-group contextual comparison using publicly documented regulatory records</w:t>
      </w:r>
    </w:p>
    <w:p w14:paraId="41D20089" w14:textId="77777777" w:rsidR="003B7730" w:rsidRPr="00140818" w:rsidRDefault="00A07600">
      <w:r w:rsidRPr="00140818">
        <w:t xml:space="preserve">To provide a contextual comparison beyond hypothetical scenarios, we extracted only publicly documented information for two US-authorized products: SMART (SMART-D, SMART-DX), a rehabilitation-oriented interactive rehabilitation exercise device, and BT-001, a prescription digital therapeutic for adults with type 2 </w:t>
      </w:r>
      <w:r w:rsidRPr="00140818">
        <w:lastRenderedPageBreak/>
        <w:t>diabetes.52,53 These products are not LLM systems. The comparison is illustrative only and does not test regulatory-classification accuracy, determine legal status in China or the EU, or justify assumptions about undocumented functions.</w:t>
      </w:r>
    </w:p>
    <w:p w14:paraId="306B570C" w14:textId="77777777" w:rsidR="003B7730" w:rsidRPr="00140818" w:rsidRDefault="00A07600">
      <w:pPr>
        <w:spacing w:after="60"/>
      </w:pPr>
      <w:r w:rsidRPr="00140818">
        <w:rPr>
          <w:b/>
        </w:rPr>
        <w:t>Supplementary Table 8. Known-group contextual comparison using publicly documented FDA records</w:t>
      </w:r>
    </w:p>
    <w:tbl>
      <w:tblPr>
        <w:tblStyle w:val="TableGrid"/>
        <w:tblW w:w="0" w:type="auto"/>
        <w:jc w:val="center"/>
        <w:tblLook w:val="04A0" w:firstRow="1" w:lastRow="0" w:firstColumn="1" w:lastColumn="0" w:noHBand="0" w:noVBand="1"/>
      </w:tblPr>
      <w:tblGrid>
        <w:gridCol w:w="2493"/>
        <w:gridCol w:w="2493"/>
        <w:gridCol w:w="2493"/>
        <w:gridCol w:w="2493"/>
      </w:tblGrid>
      <w:tr w:rsidR="003B7730" w:rsidRPr="00140818" w14:paraId="2029089F" w14:textId="77777777">
        <w:trPr>
          <w:tblHeader/>
          <w:jc w:val="center"/>
        </w:trPr>
        <w:tc>
          <w:tcPr>
            <w:tcW w:w="2493" w:type="dxa"/>
            <w:vAlign w:val="center"/>
          </w:tcPr>
          <w:p w14:paraId="20F72195" w14:textId="77777777" w:rsidR="003B7730" w:rsidRPr="00140818" w:rsidRDefault="00A07600">
            <w:pPr>
              <w:spacing w:after="0" w:line="240" w:lineRule="auto"/>
              <w:jc w:val="center"/>
            </w:pPr>
            <w:r w:rsidRPr="00140818">
              <w:rPr>
                <w:b/>
                <w:sz w:val="15"/>
              </w:rPr>
              <w:t>Comparator</w:t>
            </w:r>
          </w:p>
        </w:tc>
        <w:tc>
          <w:tcPr>
            <w:tcW w:w="2493" w:type="dxa"/>
            <w:vAlign w:val="center"/>
          </w:tcPr>
          <w:p w14:paraId="43D009C6" w14:textId="77777777" w:rsidR="003B7730" w:rsidRPr="00140818" w:rsidRDefault="00A07600">
            <w:pPr>
              <w:spacing w:after="0" w:line="240" w:lineRule="auto"/>
              <w:jc w:val="center"/>
            </w:pPr>
            <w:r w:rsidRPr="00140818">
              <w:rPr>
                <w:b/>
                <w:sz w:val="15"/>
              </w:rPr>
              <w:t>Public record</w:t>
            </w:r>
          </w:p>
        </w:tc>
        <w:tc>
          <w:tcPr>
            <w:tcW w:w="2493" w:type="dxa"/>
            <w:vAlign w:val="center"/>
          </w:tcPr>
          <w:p w14:paraId="1F13D70F" w14:textId="77777777" w:rsidR="003B7730" w:rsidRPr="00140818" w:rsidRDefault="00A07600">
            <w:pPr>
              <w:spacing w:after="0" w:line="240" w:lineRule="auto"/>
              <w:jc w:val="center"/>
            </w:pPr>
            <w:r w:rsidRPr="00140818">
              <w:rPr>
                <w:b/>
                <w:sz w:val="15"/>
              </w:rPr>
              <w:t>D1 consequence under proposed matrix</w:t>
            </w:r>
          </w:p>
        </w:tc>
        <w:tc>
          <w:tcPr>
            <w:tcW w:w="2493" w:type="dxa"/>
            <w:vAlign w:val="center"/>
          </w:tcPr>
          <w:p w14:paraId="572E2407" w14:textId="77777777" w:rsidR="003B7730" w:rsidRPr="00140818" w:rsidRDefault="00A07600">
            <w:pPr>
              <w:spacing w:after="0" w:line="240" w:lineRule="auto"/>
              <w:jc w:val="center"/>
            </w:pPr>
            <w:r w:rsidRPr="00140818">
              <w:rPr>
                <w:b/>
                <w:sz w:val="15"/>
              </w:rPr>
              <w:t>Limits of the comparison</w:t>
            </w:r>
          </w:p>
        </w:tc>
      </w:tr>
      <w:tr w:rsidR="003B7730" w:rsidRPr="00140818" w14:paraId="07AD61F5" w14:textId="77777777">
        <w:trPr>
          <w:jc w:val="center"/>
        </w:trPr>
        <w:tc>
          <w:tcPr>
            <w:tcW w:w="2493" w:type="dxa"/>
            <w:vAlign w:val="center"/>
          </w:tcPr>
          <w:p w14:paraId="613C7AB3" w14:textId="77777777" w:rsidR="003B7730" w:rsidRPr="00140818" w:rsidRDefault="00A07600">
            <w:pPr>
              <w:spacing w:after="0" w:line="240" w:lineRule="auto"/>
            </w:pPr>
            <w:r w:rsidRPr="00140818">
              <w:rPr>
                <w:sz w:val="15"/>
              </w:rPr>
              <w:t>SMART (SMART-D, SMART-DX)</w:t>
            </w:r>
          </w:p>
        </w:tc>
        <w:tc>
          <w:tcPr>
            <w:tcW w:w="2493" w:type="dxa"/>
            <w:vAlign w:val="center"/>
          </w:tcPr>
          <w:p w14:paraId="683C150B" w14:textId="77777777" w:rsidR="003B7730" w:rsidRPr="00140818" w:rsidRDefault="00A07600">
            <w:pPr>
              <w:spacing w:after="0" w:line="240" w:lineRule="auto"/>
            </w:pPr>
            <w:r w:rsidRPr="00140818">
              <w:rPr>
                <w:sz w:val="15"/>
              </w:rPr>
              <w:t>FDA 510(k) K131660: Interactive Rehabilitation Exercise Device; physical medicine specialty.</w:t>
            </w:r>
          </w:p>
        </w:tc>
        <w:tc>
          <w:tcPr>
            <w:tcW w:w="2493" w:type="dxa"/>
            <w:vAlign w:val="center"/>
          </w:tcPr>
          <w:p w14:paraId="6400360A" w14:textId="77777777" w:rsidR="003B7730" w:rsidRPr="00140818" w:rsidRDefault="00A07600">
            <w:pPr>
              <w:spacing w:after="0" w:line="240" w:lineRule="auto"/>
            </w:pPr>
            <w:r w:rsidRPr="00140818">
              <w:rPr>
                <w:sz w:val="15"/>
              </w:rPr>
              <w:t>Red intended-use comparator based on explicitly rehabilitation-oriented device purpose.</w:t>
            </w:r>
          </w:p>
        </w:tc>
        <w:tc>
          <w:tcPr>
            <w:tcW w:w="2493" w:type="dxa"/>
            <w:vAlign w:val="center"/>
          </w:tcPr>
          <w:p w14:paraId="7725FED0" w14:textId="77777777" w:rsidR="003B7730" w:rsidRPr="00140818" w:rsidRDefault="00A07600">
            <w:pPr>
              <w:spacing w:after="0" w:line="240" w:lineRule="auto"/>
            </w:pPr>
            <w:r w:rsidRPr="00140818">
              <w:rPr>
                <w:sz w:val="15"/>
              </w:rPr>
              <w:t>Other dimensions not assessable from the public record; no inference about LLM functionality or non-US status.</w:t>
            </w:r>
          </w:p>
        </w:tc>
      </w:tr>
      <w:tr w:rsidR="003B7730" w:rsidRPr="00140818" w14:paraId="43691233" w14:textId="77777777">
        <w:trPr>
          <w:jc w:val="center"/>
        </w:trPr>
        <w:tc>
          <w:tcPr>
            <w:tcW w:w="2493" w:type="dxa"/>
            <w:vAlign w:val="center"/>
          </w:tcPr>
          <w:p w14:paraId="2193B92A" w14:textId="77777777" w:rsidR="003B7730" w:rsidRPr="00140818" w:rsidRDefault="00A07600">
            <w:pPr>
              <w:spacing w:after="0" w:line="240" w:lineRule="auto"/>
            </w:pPr>
            <w:r w:rsidRPr="00140818">
              <w:rPr>
                <w:sz w:val="15"/>
              </w:rPr>
              <w:t>BT-001</w:t>
            </w:r>
          </w:p>
        </w:tc>
        <w:tc>
          <w:tcPr>
            <w:tcW w:w="2493" w:type="dxa"/>
            <w:vAlign w:val="center"/>
          </w:tcPr>
          <w:p w14:paraId="3B334CD6" w14:textId="77777777" w:rsidR="003B7730" w:rsidRPr="00140818" w:rsidRDefault="00A07600">
            <w:pPr>
              <w:spacing w:after="0" w:line="240" w:lineRule="auto"/>
            </w:pPr>
            <w:r w:rsidRPr="00140818">
              <w:rPr>
                <w:sz w:val="15"/>
              </w:rPr>
              <w:t>FDA De Novo DEN220058: prescription digital therapeutic for adults with type 2 diabetes, intended to provide cognitive behavioral therapy to aid diabetes management.</w:t>
            </w:r>
          </w:p>
        </w:tc>
        <w:tc>
          <w:tcPr>
            <w:tcW w:w="2493" w:type="dxa"/>
            <w:vAlign w:val="center"/>
          </w:tcPr>
          <w:p w14:paraId="3A1779A5" w14:textId="77777777" w:rsidR="003B7730" w:rsidRPr="00140818" w:rsidRDefault="00A07600">
            <w:pPr>
              <w:spacing w:after="0" w:line="240" w:lineRule="auto"/>
            </w:pPr>
            <w:r w:rsidRPr="00140818">
              <w:rPr>
                <w:sz w:val="15"/>
              </w:rPr>
              <w:t>Red primary trigger because the public record states a disease-management therapeutic intended use.</w:t>
            </w:r>
          </w:p>
        </w:tc>
        <w:tc>
          <w:tcPr>
            <w:tcW w:w="2493" w:type="dxa"/>
            <w:vAlign w:val="center"/>
          </w:tcPr>
          <w:p w14:paraId="31A288DB" w14:textId="77777777" w:rsidR="003B7730" w:rsidRPr="00140818" w:rsidRDefault="00A07600">
            <w:pPr>
              <w:spacing w:after="0" w:line="240" w:lineRule="auto"/>
            </w:pPr>
            <w:r w:rsidRPr="00140818">
              <w:rPr>
                <w:sz w:val="15"/>
              </w:rPr>
              <w:t>Detailed personalization, data, automation, oversight, and change-control features are coded only when explicitly documented; no universal classification inference.</w:t>
            </w:r>
          </w:p>
        </w:tc>
      </w:tr>
    </w:tbl>
    <w:p w14:paraId="30EC03CC" w14:textId="77777777" w:rsidR="003B7730" w:rsidRPr="00140818" w:rsidRDefault="00A07600">
      <w:pPr>
        <w:spacing w:after="160"/>
      </w:pPr>
      <w:r w:rsidRPr="00140818">
        <w:rPr>
          <w:sz w:val="16"/>
        </w:rPr>
        <w:t>Note: This table is a contextual illustration, not external validation or a classification-accuracy study. The public record is used only to ground the primary intended-use trigger in known regulatory contexts.</w:t>
      </w:r>
    </w:p>
    <w:sectPr w:rsidR="003B7730" w:rsidRPr="00140818" w:rsidSect="00034616">
      <w:headerReference w:type="default" r:id="rId9"/>
      <w:footerReference w:type="even" r:id="rId10"/>
      <w:footerReference w:type="default" r:id="rId11"/>
      <w:footerReference w:type="first" r:id="rId12"/>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3987D" w14:textId="77777777" w:rsidR="00A07600" w:rsidRDefault="00A07600">
      <w:pPr>
        <w:spacing w:after="0" w:line="240" w:lineRule="auto"/>
      </w:pPr>
      <w:r>
        <w:separator/>
      </w:r>
    </w:p>
  </w:endnote>
  <w:endnote w:type="continuationSeparator" w:id="0">
    <w:p w14:paraId="30DD4AA5" w14:textId="77777777" w:rsidR="00A07600" w:rsidRDefault="00A07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8A02" w14:textId="30B08BB0" w:rsidR="00140818" w:rsidRDefault="00140818">
    <w:pPr>
      <w:pStyle w:val="Footer"/>
    </w:pPr>
    <w:r>
      <w:rPr>
        <w:noProof/>
      </w:rPr>
      <mc:AlternateContent>
        <mc:Choice Requires="wps">
          <w:drawing>
            <wp:anchor distT="0" distB="0" distL="0" distR="0" simplePos="0" relativeHeight="251659264" behindDoc="0" locked="0" layoutInCell="1" allowOverlap="1" wp14:anchorId="7FEBA631" wp14:editId="11E1A5CF">
              <wp:simplePos x="635" y="635"/>
              <wp:positionH relativeFrom="page">
                <wp:align>left</wp:align>
              </wp:positionH>
              <wp:positionV relativeFrom="page">
                <wp:align>bottom</wp:align>
              </wp:positionV>
              <wp:extent cx="2085975" cy="344805"/>
              <wp:effectExtent l="0" t="0" r="9525" b="0"/>
              <wp:wrapNone/>
              <wp:docPr id="13467945"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4805"/>
                      </a:xfrm>
                      <a:prstGeom prst="rect">
                        <a:avLst/>
                      </a:prstGeom>
                      <a:noFill/>
                      <a:ln>
                        <a:noFill/>
                      </a:ln>
                    </wps:spPr>
                    <wps:txbx>
                      <w:txbxContent>
                        <w:p w14:paraId="6C405CF1" w14:textId="7C3A6A6E" w:rsidR="00140818" w:rsidRPr="00140818" w:rsidRDefault="00140818" w:rsidP="00140818">
                          <w:pPr>
                            <w:spacing w:after="0"/>
                            <w:rPr>
                              <w:rFonts w:ascii="Rockwell" w:eastAsia="Rockwell" w:hAnsi="Rockwell" w:cs="Rockwell"/>
                              <w:noProof/>
                              <w:color w:val="0078D7"/>
                              <w:sz w:val="18"/>
                              <w:szCs w:val="18"/>
                            </w:rPr>
                          </w:pPr>
                          <w:r w:rsidRPr="00140818">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EBA631"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7.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" filled="f" stroked="f">
              <v:fill o:detectmouseclick="t"/>
              <v:textbox style="mso-fit-shape-to-text:t" inset="20pt,0,0,15pt">
                <w:txbxContent>
                  <w:p w14:paraId="6C405CF1" w14:textId="7C3A6A6E" w:rsidR="00140818" w:rsidRPr="00140818" w:rsidRDefault="00140818" w:rsidP="00140818">
                    <w:pPr>
                      <w:spacing w:after="0"/>
                      <w:rPr>
                        <w:rFonts w:ascii="Rockwell" w:eastAsia="Rockwell" w:hAnsi="Rockwell" w:cs="Rockwell"/>
                        <w:noProof/>
                        <w:color w:val="0078D7"/>
                        <w:sz w:val="18"/>
                        <w:szCs w:val="18"/>
                      </w:rPr>
                    </w:pPr>
                    <w:r w:rsidRPr="00140818">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F102" w14:textId="34A47464" w:rsidR="003B7730" w:rsidRDefault="00140818">
    <w:pPr>
      <w:pStyle w:val="Footer"/>
    </w:pPr>
    <w:r>
      <w:rPr>
        <w:noProof/>
      </w:rPr>
      <mc:AlternateContent>
        <mc:Choice Requires="wps">
          <w:drawing>
            <wp:anchor distT="0" distB="0" distL="0" distR="0" simplePos="0" relativeHeight="251660288" behindDoc="0" locked="0" layoutInCell="1" allowOverlap="1" wp14:anchorId="2411E3EA" wp14:editId="43D2B6F0">
              <wp:simplePos x="723900" y="9439275"/>
              <wp:positionH relativeFrom="page">
                <wp:align>left</wp:align>
              </wp:positionH>
              <wp:positionV relativeFrom="page">
                <wp:align>bottom</wp:align>
              </wp:positionV>
              <wp:extent cx="2085975" cy="344805"/>
              <wp:effectExtent l="0" t="0" r="9525" b="0"/>
              <wp:wrapNone/>
              <wp:docPr id="1335589360"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4805"/>
                      </a:xfrm>
                      <a:prstGeom prst="rect">
                        <a:avLst/>
                      </a:prstGeom>
                      <a:noFill/>
                      <a:ln>
                        <a:noFill/>
                      </a:ln>
                    </wps:spPr>
                    <wps:txbx>
                      <w:txbxContent>
                        <w:p w14:paraId="77E0AA37" w14:textId="00EEFC4A" w:rsidR="00140818" w:rsidRPr="00140818" w:rsidRDefault="00140818" w:rsidP="00140818">
                          <w:pPr>
                            <w:spacing w:after="0"/>
                            <w:rPr>
                              <w:rFonts w:ascii="Rockwell" w:eastAsia="Rockwell" w:hAnsi="Rockwell" w:cs="Rockwell"/>
                              <w:noProof/>
                              <w:color w:val="0078D7"/>
                              <w:sz w:val="18"/>
                              <w:szCs w:val="18"/>
                            </w:rPr>
                          </w:pPr>
                          <w:r w:rsidRPr="00140818">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11E3EA"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7.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" filled="f" stroked="f">
              <v:fill o:detectmouseclick="t"/>
              <v:textbox style="mso-fit-shape-to-text:t" inset="20pt,0,0,15pt">
                <w:txbxContent>
                  <w:p w14:paraId="77E0AA37" w14:textId="00EEFC4A" w:rsidR="00140818" w:rsidRPr="00140818" w:rsidRDefault="00140818" w:rsidP="00140818">
                    <w:pPr>
                      <w:spacing w:after="0"/>
                      <w:rPr>
                        <w:rFonts w:ascii="Rockwell" w:eastAsia="Rockwell" w:hAnsi="Rockwell" w:cs="Rockwell"/>
                        <w:noProof/>
                        <w:color w:val="0078D7"/>
                        <w:sz w:val="18"/>
                        <w:szCs w:val="18"/>
                      </w:rPr>
                    </w:pPr>
                    <w:r w:rsidRPr="00140818">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3950" w14:textId="19E8F0D8" w:rsidR="00140818" w:rsidRDefault="00140818">
    <w:pPr>
      <w:pStyle w:val="Footer"/>
    </w:pPr>
    <w:r>
      <w:rPr>
        <w:noProof/>
      </w:rPr>
      <mc:AlternateContent>
        <mc:Choice Requires="wps">
          <w:drawing>
            <wp:anchor distT="0" distB="0" distL="0" distR="0" simplePos="0" relativeHeight="251658240" behindDoc="0" locked="0" layoutInCell="1" allowOverlap="1" wp14:anchorId="186C561A" wp14:editId="5D753EE5">
              <wp:simplePos x="635" y="635"/>
              <wp:positionH relativeFrom="page">
                <wp:align>left</wp:align>
              </wp:positionH>
              <wp:positionV relativeFrom="page">
                <wp:align>bottom</wp:align>
              </wp:positionV>
              <wp:extent cx="2085975" cy="344805"/>
              <wp:effectExtent l="0" t="0" r="9525" b="0"/>
              <wp:wrapNone/>
              <wp:docPr id="1046841143"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4805"/>
                      </a:xfrm>
                      <a:prstGeom prst="rect">
                        <a:avLst/>
                      </a:prstGeom>
                      <a:noFill/>
                      <a:ln>
                        <a:noFill/>
                      </a:ln>
                    </wps:spPr>
                    <wps:txbx>
                      <w:txbxContent>
                        <w:p w14:paraId="0D75DBE0" w14:textId="7D80D186" w:rsidR="00140818" w:rsidRPr="00140818" w:rsidRDefault="00140818" w:rsidP="00140818">
                          <w:pPr>
                            <w:spacing w:after="0"/>
                            <w:rPr>
                              <w:rFonts w:ascii="Rockwell" w:eastAsia="Rockwell" w:hAnsi="Rockwell" w:cs="Rockwell"/>
                              <w:noProof/>
                              <w:color w:val="0078D7"/>
                              <w:sz w:val="18"/>
                              <w:szCs w:val="18"/>
                            </w:rPr>
                          </w:pPr>
                          <w:r w:rsidRPr="00140818">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6C561A"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7.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R9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" filled="f" stroked="f">
              <v:fill o:detectmouseclick="t"/>
              <v:textbox style="mso-fit-shape-to-text:t" inset="20pt,0,0,15pt">
                <w:txbxContent>
                  <w:p w14:paraId="0D75DBE0" w14:textId="7D80D186" w:rsidR="00140818" w:rsidRPr="00140818" w:rsidRDefault="00140818" w:rsidP="00140818">
                    <w:pPr>
                      <w:spacing w:after="0"/>
                      <w:rPr>
                        <w:rFonts w:ascii="Rockwell" w:eastAsia="Rockwell" w:hAnsi="Rockwell" w:cs="Rockwell"/>
                        <w:noProof/>
                        <w:color w:val="0078D7"/>
                        <w:sz w:val="18"/>
                        <w:szCs w:val="18"/>
                      </w:rPr>
                    </w:pPr>
                    <w:r w:rsidRPr="00140818">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CE70B" w14:textId="77777777" w:rsidR="00A07600" w:rsidRDefault="00A07600">
      <w:pPr>
        <w:spacing w:after="0" w:line="240" w:lineRule="auto"/>
      </w:pPr>
      <w:r>
        <w:separator/>
      </w:r>
    </w:p>
  </w:footnote>
  <w:footnote w:type="continuationSeparator" w:id="0">
    <w:p w14:paraId="5F4956EE" w14:textId="77777777" w:rsidR="00A07600" w:rsidRDefault="00A07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03409" w14:textId="77777777" w:rsidR="003B7730" w:rsidRDefault="003B7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96892451">
    <w:abstractNumId w:val="8"/>
  </w:num>
  <w:num w:numId="2" w16cid:durableId="409929653">
    <w:abstractNumId w:val="6"/>
  </w:num>
  <w:num w:numId="3" w16cid:durableId="1126720">
    <w:abstractNumId w:val="5"/>
  </w:num>
  <w:num w:numId="4" w16cid:durableId="757025071">
    <w:abstractNumId w:val="4"/>
  </w:num>
  <w:num w:numId="5" w16cid:durableId="47386488">
    <w:abstractNumId w:val="7"/>
  </w:num>
  <w:num w:numId="6" w16cid:durableId="4669854">
    <w:abstractNumId w:val="3"/>
  </w:num>
  <w:num w:numId="7" w16cid:durableId="870915215">
    <w:abstractNumId w:val="2"/>
  </w:num>
  <w:num w:numId="8" w16cid:durableId="1920603428">
    <w:abstractNumId w:val="1"/>
  </w:num>
  <w:num w:numId="9" w16cid:durableId="358045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0818"/>
    <w:rsid w:val="0015074B"/>
    <w:rsid w:val="0029639D"/>
    <w:rsid w:val="00326F90"/>
    <w:rsid w:val="00364F89"/>
    <w:rsid w:val="003B7730"/>
    <w:rsid w:val="00A0760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E7C0C9"/>
  <w14:defaultImageDpi w14:val="300"/>
  <w15:docId w15:val="{F7CBFC97-39BD-4A4F-9741-B0D6C338D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eastAsia="Times New Roman" w:hAnsi="Times New Roman"/>
      <w:color w:val="000000"/>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sz w:val="2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color w:val="000000"/>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color w:val="000000"/>
    </w:rPr>
  </w:style>
  <w:style w:type="paragraph" w:styleId="NoSpacing">
    <w:name w:val="No Spacing"/>
    <w:uiPriority w:val="1"/>
    <w:qFormat/>
    <w:rsid w:val="00FC693F"/>
    <w:pPr>
      <w:spacing w:after="0" w:line="240" w:lineRule="auto"/>
    </w:pPr>
    <w:rPr>
      <w:color w:val="000000"/>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000000"/>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000000"/>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000000"/>
    </w:rPr>
  </w:style>
  <w:style w:type="paragraph" w:styleId="Title">
    <w:name w:val="Title"/>
    <w:basedOn w:val="Normal"/>
    <w:next w:val="Normal"/>
    <w:link w:val="TitleChar"/>
    <w:uiPriority w:val="10"/>
    <w:qFormat/>
    <w:rsid w:val="00FC693F"/>
    <w:pPr>
      <w:pBdr>
        <w:bottom w:val="single" w:sz="8" w:space="4" w:color="4F81BD" w:themeColor="accent1"/>
      </w:pBdr>
      <w:spacing w:before="200" w:after="80" w:line="240" w:lineRule="auto"/>
      <w:contextualSpacing/>
    </w:pPr>
    <w:rPr>
      <w:rFonts w:asciiTheme="majorHAnsi" w:eastAsiaTheme="majorEastAsia" w:hAnsiTheme="majorHAnsi" w:cstheme="majorBidi"/>
      <w:b/>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000000"/>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000000"/>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rPr>
      <w:color w:val="000000"/>
    </w:rPr>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rPr>
      <w:color w:val="000000"/>
    </w:rPr>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color w:val="000000"/>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color w:val="000000"/>
      <w:sz w:val="20"/>
      <w:szCs w:val="20"/>
    </w:rPr>
  </w:style>
  <w:style w:type="character" w:customStyle="1" w:styleId="MacroTextChar">
    <w:name w:val="Macro Text Char"/>
    <w:basedOn w:val="DefaultParagraphFont"/>
    <w:link w:val="MacroText"/>
    <w:uiPriority w:val="99"/>
    <w:rsid w:val="0029639D"/>
    <w:rPr>
      <w:rFonts w:ascii="Courier" w:hAnsi="Courier"/>
      <w:color w:val="000000"/>
      <w:sz w:val="20"/>
      <w:szCs w:val="20"/>
    </w:rPr>
  </w:style>
  <w:style w:type="paragraph" w:styleId="Quote">
    <w:name w:val="Quote"/>
    <w:basedOn w:val="Normal"/>
    <w:next w:val="Normal"/>
    <w:link w:val="QuoteChar"/>
    <w:uiPriority w:val="29"/>
    <w:qFormat/>
    <w:rsid w:val="00FC693F"/>
    <w:rPr>
      <w:i/>
      <w:iCs/>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000000"/>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000000"/>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FC693F"/>
    <w:pPr>
      <w:spacing w:line="240" w:lineRule="auto"/>
    </w:pPr>
    <w:rPr>
      <w:b/>
      <w:bCs/>
      <w:sz w:val="18"/>
      <w:szCs w:val="18"/>
    </w:rPr>
  </w:style>
  <w:style w:type="character" w:styleId="Strong">
    <w:name w:val="Strong"/>
    <w:basedOn w:val="DefaultParagraphFont"/>
    <w:uiPriority w:val="22"/>
    <w:qFormat/>
    <w:rsid w:val="00FC693F"/>
    <w:rPr>
      <w:b/>
      <w:bCs/>
      <w:color w:val="000000"/>
    </w:rPr>
  </w:style>
  <w:style w:type="character" w:styleId="Emphasis">
    <w:name w:val="Emphasis"/>
    <w:basedOn w:val="DefaultParagraphFont"/>
    <w:uiPriority w:val="20"/>
    <w:qFormat/>
    <w:rsid w:val="00FC693F"/>
    <w:rPr>
      <w:i/>
      <w:iCs/>
      <w:color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FC693F"/>
    <w:rPr>
      <w:b/>
      <w:bCs/>
      <w:i/>
      <w:iCs/>
      <w:color w:val="000000"/>
    </w:rPr>
  </w:style>
  <w:style w:type="character" w:styleId="SubtleEmphasis">
    <w:name w:val="Subtle Emphasis"/>
    <w:basedOn w:val="DefaultParagraphFont"/>
    <w:uiPriority w:val="19"/>
    <w:qFormat/>
    <w:rsid w:val="00FC693F"/>
    <w:rPr>
      <w:i/>
      <w:iCs/>
      <w:color w:val="000000"/>
    </w:rPr>
  </w:style>
  <w:style w:type="character" w:styleId="IntenseEmphasis">
    <w:name w:val="Intense Emphasis"/>
    <w:basedOn w:val="DefaultParagraphFont"/>
    <w:uiPriority w:val="21"/>
    <w:qFormat/>
    <w:rsid w:val="00FC693F"/>
    <w:rPr>
      <w:b/>
      <w:bCs/>
      <w:i/>
      <w:iCs/>
      <w:color w:val="000000"/>
    </w:rPr>
  </w:style>
  <w:style w:type="character" w:styleId="SubtleReference">
    <w:name w:val="Subtle Reference"/>
    <w:basedOn w:val="DefaultParagraphFont"/>
    <w:uiPriority w:val="31"/>
    <w:qFormat/>
    <w:rsid w:val="00FC693F"/>
    <w:rPr>
      <w:smallCaps/>
      <w:color w:val="000000"/>
      <w:u w:val="single"/>
    </w:rPr>
  </w:style>
  <w:style w:type="character" w:styleId="IntenseReference">
    <w:name w:val="Intense Reference"/>
    <w:basedOn w:val="DefaultParagraphFont"/>
    <w:uiPriority w:val="32"/>
    <w:qFormat/>
    <w:rsid w:val="00FC693F"/>
    <w:rPr>
      <w:b/>
      <w:bCs/>
      <w:smallCaps/>
      <w:color w:val="000000"/>
      <w:spacing w:val="5"/>
      <w:u w:val="single"/>
    </w:rPr>
  </w:style>
  <w:style w:type="character" w:styleId="BookTitle">
    <w:name w:val="Book Title"/>
    <w:basedOn w:val="DefaultParagraphFont"/>
    <w:uiPriority w:val="33"/>
    <w:qFormat/>
    <w:rsid w:val="00FC693F"/>
    <w:rPr>
      <w:b/>
      <w:bCs/>
      <w:smallCaps/>
      <w:color w:val="000000"/>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0000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00000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000000"/>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000000"/>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00000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000000"/>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00000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000000"/>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000000"/>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000000"/>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000000"/>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000000"/>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000000"/>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5944</Words>
  <Characters>33881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Spence, Oliver</cp:lastModifiedBy>
  <cp:revision>2</cp:revision>
  <dcterms:created xsi:type="dcterms:W3CDTF">2026-06-26T01:42:00Z</dcterms:created>
  <dcterms:modified xsi:type="dcterms:W3CDTF">2026-06-26T01:42:00Z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3e658737,cd8129,4f9b79f0</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2026-06-26T01:42:50Z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a02da6ff-fbc8-483c-9706-39c405314a36</vt:lpwstr>
  </property>
  <property fmtid="{D5CDD505-2E9C-101B-9397-08002B2CF9AE}" pid="11" name="MSIP_Label_2bbab825-a111-45e4-86a1-18cee0005896_ContentBits">
    <vt:lpwstr>2</vt:lpwstr>
  </property>
  <property fmtid="{D5CDD505-2E9C-101B-9397-08002B2CF9AE}" pid="12" name="MSIP_Label_2bbab825-a111-45e4-86a1-18cee0005896_Tag">
    <vt:lpwstr>10, 3, 0, 1</vt:lpwstr>
  </property>
</Properties>
</file>