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0F" w:rsidRDefault="00357C0F" w:rsidP="00357C0F">
      <w:pPr>
        <w:spacing w:after="0" w:line="240" w:lineRule="auto"/>
        <w:rPr>
          <w:rFonts w:asciiTheme="minorBidi" w:hAnsiTheme="minorBidi"/>
          <w:b/>
          <w:bCs/>
          <w:sz w:val="20"/>
          <w:szCs w:val="20"/>
        </w:rPr>
      </w:pPr>
      <w:r w:rsidRPr="00357C0F">
        <w:rPr>
          <w:rFonts w:asciiTheme="minorBidi" w:hAnsiTheme="minorBidi"/>
          <w:b/>
          <w:bCs/>
          <w:sz w:val="20"/>
          <w:szCs w:val="20"/>
        </w:rPr>
        <w:t>Supplementary File 1</w:t>
      </w:r>
    </w:p>
    <w:p w:rsidR="00357C0F" w:rsidRDefault="00357C0F" w:rsidP="00357C0F">
      <w:pPr>
        <w:spacing w:after="0" w:line="240" w:lineRule="auto"/>
        <w:rPr>
          <w:rFonts w:asciiTheme="minorBidi" w:hAnsiTheme="minorBidi"/>
          <w:b/>
          <w:bCs/>
          <w:sz w:val="20"/>
          <w:szCs w:val="20"/>
        </w:rPr>
      </w:pPr>
    </w:p>
    <w:p w:rsidR="0018508D" w:rsidRPr="002B6088" w:rsidRDefault="00B632B2" w:rsidP="00357C0F">
      <w:pPr>
        <w:spacing w:after="0" w:line="240" w:lineRule="auto"/>
        <w:rPr>
          <w:rFonts w:asciiTheme="minorBidi" w:hAnsiTheme="minorBidi"/>
          <w:b/>
          <w:bCs/>
          <w:sz w:val="20"/>
          <w:szCs w:val="20"/>
        </w:rPr>
      </w:pPr>
      <w:r w:rsidRPr="002B6088">
        <w:rPr>
          <w:rFonts w:asciiTheme="minorBidi" w:hAnsiTheme="minorBidi"/>
          <w:b/>
          <w:bCs/>
          <w:sz w:val="20"/>
          <w:szCs w:val="20"/>
        </w:rPr>
        <w:t>Guideline-Concordant Low Back Pain Vignette (GCLBP-V)</w:t>
      </w:r>
    </w:p>
    <w:p w:rsidR="00937C67" w:rsidRPr="002B6088" w:rsidRDefault="00937C67" w:rsidP="002B6088">
      <w:pPr>
        <w:spacing w:after="0" w:line="240" w:lineRule="auto"/>
        <w:rPr>
          <w:rFonts w:asciiTheme="minorBidi" w:hAnsiTheme="minorBidi"/>
          <w:b/>
          <w:bCs/>
          <w:sz w:val="20"/>
          <w:szCs w:val="20"/>
        </w:rPr>
      </w:pPr>
    </w:p>
    <w:p w:rsidR="00B632B2" w:rsidRPr="002B6088" w:rsidRDefault="00B632B2" w:rsidP="002B6088">
      <w:pPr>
        <w:spacing w:after="0" w:line="240" w:lineRule="auto"/>
        <w:rPr>
          <w:rFonts w:asciiTheme="minorBidi" w:hAnsiTheme="minorBidi"/>
          <w:b/>
          <w:bCs/>
          <w:sz w:val="20"/>
          <w:szCs w:val="20"/>
        </w:rPr>
      </w:pPr>
      <w:r w:rsidRPr="002B6088">
        <w:rPr>
          <w:rFonts w:asciiTheme="minorBidi" w:hAnsiTheme="minorBidi"/>
          <w:b/>
          <w:bCs/>
          <w:sz w:val="20"/>
          <w:szCs w:val="20"/>
        </w:rPr>
        <w:t>Instructions</w:t>
      </w:r>
    </w:p>
    <w:p w:rsidR="00937C67" w:rsidRPr="002B6088" w:rsidRDefault="00937C67" w:rsidP="002B6088">
      <w:pPr>
        <w:spacing w:after="0" w:line="240" w:lineRule="auto"/>
        <w:rPr>
          <w:rFonts w:asciiTheme="minorBidi" w:hAnsiTheme="minorBidi"/>
          <w:b/>
          <w:bCs/>
          <w:sz w:val="20"/>
          <w:szCs w:val="20"/>
        </w:rPr>
      </w:pPr>
    </w:p>
    <w:p w:rsidR="00937C67" w:rsidRPr="002B6088" w:rsidRDefault="00982C4F" w:rsidP="002B6088">
      <w:pPr>
        <w:spacing w:after="0" w:line="240" w:lineRule="auto"/>
        <w:rPr>
          <w:rFonts w:asciiTheme="minorBidi" w:hAnsiTheme="minorBidi"/>
          <w:b/>
          <w:bCs/>
          <w:sz w:val="20"/>
          <w:szCs w:val="20"/>
        </w:rPr>
      </w:pPr>
      <w:r w:rsidRPr="002B6088">
        <w:rPr>
          <w:rFonts w:asciiTheme="minorBidi" w:hAnsiTheme="minorBidi"/>
          <w:b/>
          <w:bCs/>
          <w:sz w:val="20"/>
          <w:szCs w:val="20"/>
        </w:rPr>
        <w:t>Please read the following clinical scenario carefully and indicate the single best recommendation you would usually provide for this patient in each domain below.</w:t>
      </w:r>
    </w:p>
    <w:p w:rsidR="00982C4F" w:rsidRPr="002B6088" w:rsidRDefault="00982C4F" w:rsidP="002B6088">
      <w:pPr>
        <w:spacing w:after="0" w:line="240" w:lineRule="auto"/>
        <w:rPr>
          <w:rFonts w:asciiTheme="minorBidi" w:hAnsiTheme="minorBidi"/>
          <w:b/>
          <w:bCs/>
          <w:sz w:val="20"/>
          <w:szCs w:val="20"/>
        </w:rPr>
      </w:pPr>
    </w:p>
    <w:p w:rsidR="00937C67" w:rsidRPr="002B6088" w:rsidRDefault="00B632B2" w:rsidP="002B6088">
      <w:pPr>
        <w:spacing w:after="0" w:line="240" w:lineRule="auto"/>
        <w:jc w:val="both"/>
        <w:rPr>
          <w:rFonts w:asciiTheme="minorBidi" w:hAnsiTheme="minorBidi"/>
          <w:b/>
          <w:bCs/>
          <w:sz w:val="20"/>
          <w:szCs w:val="20"/>
        </w:rPr>
      </w:pPr>
      <w:r w:rsidRPr="002B6088">
        <w:rPr>
          <w:rFonts w:asciiTheme="minorBidi" w:hAnsiTheme="minorBidi"/>
          <w:b/>
          <w:bCs/>
          <w:sz w:val="20"/>
          <w:szCs w:val="20"/>
        </w:rPr>
        <w:t>Case Vignette</w:t>
      </w:r>
    </w:p>
    <w:p w:rsidR="00B632B2" w:rsidRPr="002B6088" w:rsidRDefault="00B632B2" w:rsidP="002B6088">
      <w:pPr>
        <w:spacing w:after="0" w:line="240" w:lineRule="auto"/>
        <w:jc w:val="both"/>
        <w:rPr>
          <w:rFonts w:asciiTheme="minorBidi" w:hAnsiTheme="minorBidi"/>
          <w:i/>
          <w:iCs/>
          <w:sz w:val="20"/>
          <w:szCs w:val="20"/>
        </w:rPr>
      </w:pPr>
      <w:r w:rsidRPr="002B6088">
        <w:rPr>
          <w:rFonts w:asciiTheme="minorBidi" w:hAnsiTheme="minorBidi"/>
          <w:i/>
          <w:iCs/>
          <w:sz w:val="20"/>
          <w:szCs w:val="20"/>
        </w:rPr>
        <w:t>A 45-year-old warehouse employee presents with a five-week history of low back pain that developed gradually without a clear mechanism of injury. The pain is localized to the lumbar region with occasional radiation to the left buttock. She describes the discomfort as fairly constant, averaging 5/10 in intensity over the past week. Symptoms are aggravated by prolonged standing or walking for more than 10–15 minutes and are alleviated by postural changes or gentle stretching. She has been using over-the-counter analgesics intermittently and is concerned about the pain's persistence.</w:t>
      </w:r>
    </w:p>
    <w:p w:rsidR="00937C67" w:rsidRPr="002B6088" w:rsidRDefault="00937C67" w:rsidP="002B6088">
      <w:pPr>
        <w:spacing w:after="0" w:line="240" w:lineRule="auto"/>
        <w:jc w:val="both"/>
        <w:rPr>
          <w:rFonts w:asciiTheme="minorBidi" w:hAnsiTheme="minorBidi"/>
          <w:i/>
          <w:iCs/>
          <w:sz w:val="20"/>
          <w:szCs w:val="20"/>
        </w:rPr>
      </w:pPr>
    </w:p>
    <w:p w:rsidR="00B632B2" w:rsidRPr="002B6088" w:rsidRDefault="00056295" w:rsidP="00056295">
      <w:pPr>
        <w:spacing w:after="0" w:line="240" w:lineRule="auto"/>
        <w:jc w:val="both"/>
        <w:rPr>
          <w:rFonts w:asciiTheme="minorBidi" w:hAnsiTheme="minorBidi"/>
          <w:i/>
          <w:iCs/>
          <w:sz w:val="20"/>
          <w:szCs w:val="20"/>
        </w:rPr>
      </w:pPr>
      <w:r w:rsidRPr="00056295">
        <w:rPr>
          <w:rFonts w:asciiTheme="minorBidi" w:hAnsiTheme="minorBidi"/>
          <w:i/>
          <w:iCs/>
          <w:sz w:val="20"/>
          <w:szCs w:val="20"/>
        </w:rPr>
        <w:t>Her warehouse job involves inventory management, computer work, and stock lifting.</w:t>
      </w:r>
      <w:bookmarkStart w:id="0" w:name="_GoBack"/>
      <w:bookmarkEnd w:id="0"/>
      <w:r w:rsidR="00B632B2" w:rsidRPr="002B6088">
        <w:rPr>
          <w:rFonts w:asciiTheme="minorBidi" w:hAnsiTheme="minorBidi"/>
          <w:i/>
          <w:iCs/>
          <w:sz w:val="20"/>
          <w:szCs w:val="20"/>
        </w:rPr>
        <w:t xml:space="preserve"> Since the pain began, she has reduced her hours and avoids heavier tasks due to fear of worsening her condition. She reports moderate disability, including difficulty bending, rising from a chair, and increased fatigue.</w:t>
      </w:r>
    </w:p>
    <w:p w:rsidR="00937C67" w:rsidRPr="002B6088" w:rsidRDefault="00937C67" w:rsidP="002B6088">
      <w:pPr>
        <w:spacing w:after="0" w:line="240" w:lineRule="auto"/>
        <w:jc w:val="both"/>
        <w:rPr>
          <w:rFonts w:asciiTheme="minorBidi" w:hAnsiTheme="minorBidi"/>
          <w:i/>
          <w:iCs/>
          <w:sz w:val="20"/>
          <w:szCs w:val="20"/>
        </w:rPr>
      </w:pPr>
    </w:p>
    <w:p w:rsidR="00B632B2" w:rsidRPr="002B6088" w:rsidRDefault="00B632B2" w:rsidP="002B6088">
      <w:pPr>
        <w:spacing w:after="0" w:line="240" w:lineRule="auto"/>
        <w:jc w:val="both"/>
        <w:rPr>
          <w:rFonts w:asciiTheme="minorBidi" w:hAnsiTheme="minorBidi"/>
          <w:i/>
          <w:iCs/>
          <w:sz w:val="20"/>
          <w:szCs w:val="20"/>
        </w:rPr>
      </w:pPr>
      <w:r w:rsidRPr="002B6088">
        <w:rPr>
          <w:rFonts w:asciiTheme="minorBidi" w:hAnsiTheme="minorBidi"/>
          <w:i/>
          <w:iCs/>
          <w:sz w:val="20"/>
          <w:szCs w:val="20"/>
        </w:rPr>
        <w:t>Physical examination reveals moderately limited spinal flexion and extension due to pain, with mild paraspinal tenderness. Straight leg raise is negative bilaterally and neurological examination is normal. No red-flag indicators are present, and her general health is otherwise good. She has a history of two previous, self-resolving episodes of low back pain over several years.</w:t>
      </w:r>
    </w:p>
    <w:p w:rsidR="00937C67" w:rsidRPr="002B6088" w:rsidRDefault="00937C67" w:rsidP="002B6088">
      <w:pPr>
        <w:spacing w:after="0" w:line="240" w:lineRule="auto"/>
        <w:jc w:val="both"/>
        <w:rPr>
          <w:rFonts w:asciiTheme="minorBidi" w:hAnsiTheme="minorBidi"/>
          <w:i/>
          <w:iCs/>
          <w:sz w:val="20"/>
          <w:szCs w:val="20"/>
        </w:rPr>
      </w:pPr>
    </w:p>
    <w:p w:rsidR="00937C67" w:rsidRPr="002B6088" w:rsidRDefault="00937C67" w:rsidP="002B6088">
      <w:pPr>
        <w:spacing w:after="0" w:line="240" w:lineRule="auto"/>
        <w:jc w:val="both"/>
        <w:rPr>
          <w:rFonts w:asciiTheme="minorBidi" w:eastAsia="MS Mincho" w:hAnsiTheme="minorBidi"/>
          <w:color w:val="000000"/>
          <w:sz w:val="20"/>
          <w:szCs w:val="20"/>
        </w:rPr>
      </w:pPr>
    </w:p>
    <w:p w:rsidR="009466C2" w:rsidRPr="002B6088" w:rsidRDefault="009466C2" w:rsidP="002B6088">
      <w:pPr>
        <w:spacing w:after="0" w:line="240" w:lineRule="auto"/>
        <w:jc w:val="both"/>
        <w:rPr>
          <w:rFonts w:asciiTheme="minorBidi" w:eastAsia="Times New Roman" w:hAnsiTheme="minorBidi"/>
          <w:b/>
          <w:bCs/>
          <w:color w:val="000000"/>
          <w:sz w:val="20"/>
          <w:szCs w:val="20"/>
        </w:rPr>
      </w:pPr>
      <w:r w:rsidRPr="002B6088">
        <w:rPr>
          <w:rFonts w:asciiTheme="minorBidi" w:eastAsia="Times New Roman" w:hAnsiTheme="minorBidi"/>
          <w:b/>
          <w:bCs/>
          <w:color w:val="000000"/>
          <w:sz w:val="20"/>
          <w:szCs w:val="20"/>
        </w:rPr>
        <w:t>1. Daily Activities</w:t>
      </w:r>
    </w:p>
    <w:p w:rsidR="009466C2" w:rsidRPr="002B6088" w:rsidRDefault="009466C2" w:rsidP="002B6088">
      <w:pPr>
        <w:spacing w:after="0" w:line="240" w:lineRule="auto"/>
        <w:rPr>
          <w:rFonts w:asciiTheme="minorBidi" w:eastAsia="Times New Roman" w:hAnsiTheme="minorBidi"/>
          <w:b/>
          <w:bCs/>
          <w:color w:val="000000"/>
          <w:sz w:val="20"/>
          <w:szCs w:val="20"/>
        </w:rPr>
      </w:pPr>
    </w:p>
    <w:p w:rsidR="00982C4F" w:rsidRPr="002B6088" w:rsidRDefault="00982C4F" w:rsidP="002B6088">
      <w:pPr>
        <w:pStyle w:val="ListParagraph"/>
        <w:numPr>
          <w:ilvl w:val="0"/>
          <w:numId w:val="5"/>
        </w:num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 xml:space="preserve">Continue usual daily activities as tolerated and gradually resume normal routines </w:t>
      </w:r>
    </w:p>
    <w:p w:rsidR="009466C2" w:rsidRPr="002B6088" w:rsidRDefault="009466C2" w:rsidP="002B6088">
      <w:pPr>
        <w:pStyle w:val="ListParagraph"/>
        <w:numPr>
          <w:ilvl w:val="0"/>
          <w:numId w:val="5"/>
        </w:num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Reduce physically demanding daily activities until symptoms improve substantially</w:t>
      </w:r>
    </w:p>
    <w:p w:rsidR="009466C2" w:rsidRPr="002B6088" w:rsidRDefault="009466C2" w:rsidP="002B6088">
      <w:pPr>
        <w:pStyle w:val="ListParagraph"/>
        <w:numPr>
          <w:ilvl w:val="0"/>
          <w:numId w:val="5"/>
        </w:num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Avoid bending, lifting, and stair climbing for several weeks to protect the spine</w:t>
      </w:r>
    </w:p>
    <w:p w:rsidR="009466C2" w:rsidRPr="002B6088" w:rsidRDefault="009466C2" w:rsidP="002B6088">
      <w:pPr>
        <w:pStyle w:val="ListParagraph"/>
        <w:numPr>
          <w:ilvl w:val="0"/>
          <w:numId w:val="5"/>
        </w:num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Limit most household and community activities until pain becomes minimal</w:t>
      </w:r>
    </w:p>
    <w:p w:rsidR="009466C2" w:rsidRPr="002B6088" w:rsidRDefault="009466C2" w:rsidP="002B6088">
      <w:pPr>
        <w:spacing w:after="0" w:line="240" w:lineRule="auto"/>
        <w:rPr>
          <w:rFonts w:asciiTheme="minorBidi" w:eastAsia="Times New Roman" w:hAnsiTheme="minorBidi"/>
          <w:b/>
          <w:bCs/>
          <w:color w:val="000000"/>
          <w:sz w:val="20"/>
          <w:szCs w:val="20"/>
        </w:rPr>
      </w:pPr>
    </w:p>
    <w:p w:rsidR="00B632B2" w:rsidRPr="002B6088" w:rsidRDefault="00B632B2" w:rsidP="002B6088">
      <w:pPr>
        <w:spacing w:after="0" w:line="240" w:lineRule="auto"/>
        <w:rPr>
          <w:rFonts w:asciiTheme="minorBidi" w:eastAsia="Times New Roman" w:hAnsiTheme="minorBidi"/>
          <w:b/>
          <w:bCs/>
          <w:color w:val="000000"/>
          <w:sz w:val="20"/>
          <w:szCs w:val="20"/>
        </w:rPr>
      </w:pPr>
    </w:p>
    <w:p w:rsidR="009466C2" w:rsidRPr="002B6088" w:rsidRDefault="009466C2" w:rsidP="002B6088">
      <w:pPr>
        <w:spacing w:after="0" w:line="240" w:lineRule="auto"/>
        <w:rPr>
          <w:rFonts w:asciiTheme="minorBidi" w:eastAsia="Times New Roman" w:hAnsiTheme="minorBidi"/>
          <w:b/>
          <w:bCs/>
          <w:color w:val="000000"/>
          <w:sz w:val="20"/>
          <w:szCs w:val="20"/>
        </w:rPr>
      </w:pPr>
      <w:r w:rsidRPr="002B6088">
        <w:rPr>
          <w:rFonts w:asciiTheme="minorBidi" w:eastAsia="Times New Roman" w:hAnsiTheme="minorBidi"/>
          <w:b/>
          <w:bCs/>
          <w:color w:val="000000"/>
          <w:sz w:val="20"/>
          <w:szCs w:val="20"/>
        </w:rPr>
        <w:t xml:space="preserve">2. Work </w:t>
      </w:r>
    </w:p>
    <w:p w:rsidR="009466C2" w:rsidRPr="002B6088" w:rsidRDefault="009466C2" w:rsidP="002B6088">
      <w:pPr>
        <w:spacing w:after="0" w:line="240" w:lineRule="auto"/>
        <w:rPr>
          <w:rFonts w:asciiTheme="minorBidi" w:eastAsia="Times New Roman" w:hAnsiTheme="minorBidi"/>
          <w:b/>
          <w:bCs/>
          <w:color w:val="000000"/>
          <w:sz w:val="20"/>
          <w:szCs w:val="20"/>
        </w:rPr>
      </w:pP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A. Remain at or return to work with temporary modifications such as lighter duties or scheduled breaks</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B. Reduce work demands significantly and avoid manual tasks until symptoms are consistently mild</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C. Take temporary sick leave and gradually resume work once pain improves further</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D. Delay return to full work duties until additional investigations exclude structural injury</w:t>
      </w:r>
    </w:p>
    <w:p w:rsidR="009466C2" w:rsidRPr="002B6088" w:rsidRDefault="009466C2" w:rsidP="002B6088">
      <w:pPr>
        <w:spacing w:after="0" w:line="240" w:lineRule="auto"/>
        <w:rPr>
          <w:rFonts w:asciiTheme="minorBidi" w:eastAsia="Times New Roman" w:hAnsiTheme="minorBidi"/>
          <w:b/>
          <w:bCs/>
          <w:color w:val="000000"/>
          <w:sz w:val="20"/>
          <w:szCs w:val="20"/>
        </w:rPr>
      </w:pPr>
    </w:p>
    <w:p w:rsidR="009466C2" w:rsidRPr="002B6088" w:rsidRDefault="009466C2" w:rsidP="002B6088">
      <w:pPr>
        <w:spacing w:after="0" w:line="240" w:lineRule="auto"/>
        <w:rPr>
          <w:rFonts w:asciiTheme="minorBidi" w:eastAsia="Times New Roman" w:hAnsiTheme="minorBidi"/>
          <w:b/>
          <w:bCs/>
          <w:color w:val="000000"/>
          <w:sz w:val="20"/>
          <w:szCs w:val="20"/>
        </w:rPr>
      </w:pPr>
    </w:p>
    <w:p w:rsidR="009466C2" w:rsidRPr="002B6088" w:rsidRDefault="00A62794" w:rsidP="002B6088">
      <w:pPr>
        <w:spacing w:after="0" w:line="240" w:lineRule="auto"/>
        <w:rPr>
          <w:rFonts w:asciiTheme="minorBidi" w:eastAsia="Times New Roman" w:hAnsiTheme="minorBidi"/>
          <w:b/>
          <w:bCs/>
          <w:color w:val="000000"/>
          <w:sz w:val="20"/>
          <w:szCs w:val="20"/>
        </w:rPr>
      </w:pPr>
      <w:r>
        <w:rPr>
          <w:rFonts w:asciiTheme="minorBidi" w:eastAsia="Times New Roman" w:hAnsiTheme="minorBidi"/>
          <w:b/>
          <w:bCs/>
          <w:color w:val="000000"/>
          <w:sz w:val="20"/>
          <w:szCs w:val="20"/>
        </w:rPr>
        <w:t>3. Exercise</w:t>
      </w:r>
    </w:p>
    <w:p w:rsidR="009466C2" w:rsidRPr="002B6088" w:rsidRDefault="009466C2" w:rsidP="002B6088">
      <w:pPr>
        <w:spacing w:after="0" w:line="240" w:lineRule="auto"/>
        <w:rPr>
          <w:rFonts w:asciiTheme="minorBidi" w:eastAsia="Times New Roman" w:hAnsiTheme="minorBidi"/>
          <w:b/>
          <w:bCs/>
          <w:color w:val="000000"/>
          <w:sz w:val="20"/>
          <w:szCs w:val="20"/>
        </w:rPr>
      </w:pP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A. Avoid structured exercise during the painful phase and focus on symptom reduction first</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B. Begin gentle flexibility and stabilization exercises once pain intensity decreases</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C. Participate in low-intensity stretching and walking only until movement becomes more comfortable</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D. Begin a graded exercise program tailored to tolerance and progressively increase activity levels</w:t>
      </w:r>
    </w:p>
    <w:p w:rsidR="00B632B2" w:rsidRPr="002B6088" w:rsidRDefault="00B632B2" w:rsidP="002B6088">
      <w:pPr>
        <w:spacing w:after="0" w:line="240" w:lineRule="auto"/>
        <w:rPr>
          <w:rFonts w:asciiTheme="minorBidi" w:eastAsia="Times New Roman" w:hAnsiTheme="minorBidi"/>
          <w:color w:val="000000"/>
          <w:sz w:val="20"/>
          <w:szCs w:val="20"/>
        </w:rPr>
      </w:pPr>
    </w:p>
    <w:p w:rsidR="00B632B2" w:rsidRPr="002B6088" w:rsidRDefault="00B632B2" w:rsidP="002B6088">
      <w:pPr>
        <w:spacing w:after="0" w:line="240" w:lineRule="auto"/>
        <w:rPr>
          <w:rFonts w:asciiTheme="minorBidi" w:eastAsia="Times New Roman" w:hAnsiTheme="minorBidi"/>
          <w:b/>
          <w:bCs/>
          <w:color w:val="000000"/>
          <w:sz w:val="20"/>
          <w:szCs w:val="20"/>
        </w:rPr>
      </w:pPr>
      <w:r w:rsidRPr="002B6088">
        <w:rPr>
          <w:rFonts w:asciiTheme="minorBidi" w:eastAsia="Times New Roman" w:hAnsiTheme="minorBidi"/>
          <w:b/>
          <w:bCs/>
          <w:color w:val="000000"/>
          <w:sz w:val="20"/>
          <w:szCs w:val="20"/>
        </w:rPr>
        <w:t xml:space="preserve">4. </w:t>
      </w:r>
      <w:r w:rsidR="00982C4F" w:rsidRPr="002B6088">
        <w:rPr>
          <w:rFonts w:asciiTheme="minorBidi" w:eastAsia="Times New Roman" w:hAnsiTheme="minorBidi"/>
          <w:b/>
          <w:bCs/>
          <w:color w:val="000000"/>
          <w:sz w:val="20"/>
          <w:szCs w:val="20"/>
        </w:rPr>
        <w:t>Bed Rest</w:t>
      </w:r>
    </w:p>
    <w:p w:rsidR="009466C2" w:rsidRPr="002B6088" w:rsidRDefault="009466C2" w:rsidP="002B6088">
      <w:pPr>
        <w:spacing w:after="0" w:line="240" w:lineRule="auto"/>
        <w:rPr>
          <w:rFonts w:asciiTheme="minorBidi" w:eastAsia="Times New Roman" w:hAnsiTheme="minorBidi"/>
          <w:b/>
          <w:bCs/>
          <w:color w:val="000000"/>
          <w:sz w:val="20"/>
          <w:szCs w:val="20"/>
        </w:rPr>
      </w:pP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A. Use bed rest for several days to reduce irritation before gradually increasing activity</w:t>
      </w:r>
    </w:p>
    <w:p w:rsidR="009466C2"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B. Limit activity substantially and rest frequently throughout the day until symptoms settle</w:t>
      </w:r>
    </w:p>
    <w:p w:rsidR="00982C4F" w:rsidRPr="002B6088" w:rsidRDefault="009466C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 xml:space="preserve">C. </w:t>
      </w:r>
      <w:r w:rsidR="00982C4F" w:rsidRPr="002B6088">
        <w:rPr>
          <w:rFonts w:asciiTheme="minorBidi" w:eastAsia="Times New Roman" w:hAnsiTheme="minorBidi"/>
          <w:color w:val="000000"/>
          <w:sz w:val="20"/>
          <w:szCs w:val="20"/>
        </w:rPr>
        <w:t>Avoid prescribing bed rest except for brief rest during severe flare-ups, followed by return to activity</w:t>
      </w:r>
    </w:p>
    <w:p w:rsidR="00357C0F" w:rsidRDefault="009466C2" w:rsidP="00357C0F">
      <w:pPr>
        <w:spacing w:after="0" w:line="240" w:lineRule="auto"/>
        <w:rPr>
          <w:rFonts w:asciiTheme="minorBidi" w:eastAsia="Times New Roman" w:hAnsiTheme="minorBidi"/>
          <w:color w:val="000000"/>
          <w:sz w:val="20"/>
          <w:szCs w:val="20"/>
        </w:rPr>
      </w:pPr>
      <w:r w:rsidRPr="002B6088">
        <w:rPr>
          <w:rFonts w:asciiTheme="minorBidi" w:eastAsia="Times New Roman" w:hAnsiTheme="minorBidi"/>
          <w:color w:val="000000"/>
          <w:sz w:val="20"/>
          <w:szCs w:val="20"/>
        </w:rPr>
        <w:t>D. Remain mostly at rest until symptoms improve enough to tolerate daily activities comfortably</w:t>
      </w:r>
    </w:p>
    <w:p w:rsidR="00357C0F" w:rsidRDefault="00357C0F" w:rsidP="00357C0F">
      <w:pPr>
        <w:spacing w:after="0" w:line="240" w:lineRule="auto"/>
        <w:rPr>
          <w:rFonts w:asciiTheme="minorBidi" w:eastAsia="Times New Roman" w:hAnsiTheme="minorBidi"/>
          <w:color w:val="000000"/>
          <w:sz w:val="20"/>
          <w:szCs w:val="20"/>
        </w:rPr>
      </w:pPr>
    </w:p>
    <w:p w:rsidR="00937C67" w:rsidRPr="002B6088" w:rsidRDefault="00B632B2" w:rsidP="00357C0F">
      <w:pPr>
        <w:spacing w:after="0" w:line="240" w:lineRule="auto"/>
        <w:rPr>
          <w:rFonts w:asciiTheme="minorBidi" w:eastAsia="Times New Roman" w:hAnsiTheme="minorBidi"/>
          <w:color w:val="000000"/>
          <w:sz w:val="20"/>
          <w:szCs w:val="20"/>
        </w:rPr>
      </w:pPr>
      <w:r w:rsidRPr="002B6088">
        <w:rPr>
          <w:rFonts w:asciiTheme="minorBidi" w:eastAsia="Times New Roman" w:hAnsiTheme="minorBidi"/>
          <w:b/>
          <w:bCs/>
          <w:kern w:val="36"/>
          <w:sz w:val="20"/>
          <w:szCs w:val="20"/>
        </w:rPr>
        <w:t>Scoring</w:t>
      </w:r>
    </w:p>
    <w:p w:rsidR="008B5446" w:rsidRPr="002B6088" w:rsidRDefault="008B5446" w:rsidP="002B6088">
      <w:pPr>
        <w:spacing w:after="0" w:line="240" w:lineRule="auto"/>
        <w:rPr>
          <w:rFonts w:asciiTheme="minorBidi" w:eastAsia="Times New Roman" w:hAnsiTheme="minorBidi"/>
          <w:color w:val="000000"/>
          <w:sz w:val="20"/>
          <w:szCs w:val="20"/>
        </w:rPr>
      </w:pPr>
    </w:p>
    <w:p w:rsidR="00B632B2" w:rsidRPr="002B6088" w:rsidRDefault="00B632B2" w:rsidP="002B6088">
      <w:pPr>
        <w:spacing w:after="0" w:line="240" w:lineRule="auto"/>
        <w:rPr>
          <w:rFonts w:asciiTheme="minorBidi" w:eastAsia="Times New Roman" w:hAnsiTheme="minorBidi"/>
          <w:color w:val="000000"/>
          <w:sz w:val="20"/>
          <w:szCs w:val="20"/>
        </w:rPr>
      </w:pPr>
      <w:r w:rsidRPr="002B6088">
        <w:rPr>
          <w:rFonts w:asciiTheme="minorBidi" w:eastAsia="Times New Roman" w:hAnsiTheme="minorBidi"/>
          <w:sz w:val="20"/>
          <w:szCs w:val="20"/>
        </w:rPr>
        <w:t>Each domain is scored as</w:t>
      </w:r>
      <w:r w:rsidR="008B5446" w:rsidRPr="002B6088">
        <w:rPr>
          <w:rFonts w:asciiTheme="minorBidi" w:eastAsia="Times New Roman" w:hAnsiTheme="minorBidi"/>
          <w:sz w:val="20"/>
          <w:szCs w:val="20"/>
        </w:rPr>
        <w:t xml:space="preserve"> follows</w:t>
      </w:r>
      <w:r w:rsidRPr="002B6088">
        <w:rPr>
          <w:rFonts w:asciiTheme="minorBidi" w:eastAsia="Times New Roman" w:hAnsiTheme="minorBidi"/>
          <w:sz w:val="20"/>
          <w:szCs w:val="20"/>
        </w:rPr>
        <w:t>:</w:t>
      </w:r>
    </w:p>
    <w:p w:rsidR="00B632B2" w:rsidRPr="002B6088" w:rsidRDefault="00B632B2" w:rsidP="002B6088">
      <w:pPr>
        <w:numPr>
          <w:ilvl w:val="0"/>
          <w:numId w:val="1"/>
        </w:num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1 = guideline-concordant response</w:t>
      </w:r>
    </w:p>
    <w:p w:rsidR="00B632B2" w:rsidRPr="002B6088" w:rsidRDefault="00B632B2" w:rsidP="002B6088">
      <w:pPr>
        <w:numPr>
          <w:ilvl w:val="0"/>
          <w:numId w:val="1"/>
        </w:num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0 = non-concordant response</w:t>
      </w:r>
    </w:p>
    <w:p w:rsidR="00B632B2" w:rsidRPr="002B6088" w:rsidRDefault="00B632B2" w:rsidP="002B6088">
      <w:p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Total score = sum of all four items (range 0–4).</w:t>
      </w:r>
    </w:p>
    <w:p w:rsidR="00B632B2" w:rsidRPr="002B6088" w:rsidRDefault="00B632B2" w:rsidP="002B6088">
      <w:p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Higher scores indicate greater alignment with guideline-concordant recommendations for non-specific low back pain.</w:t>
      </w:r>
    </w:p>
    <w:p w:rsidR="00B632B2" w:rsidRPr="002B6088" w:rsidRDefault="00B632B2" w:rsidP="002B6088">
      <w:p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b/>
          <w:bCs/>
          <w:sz w:val="20"/>
          <w:szCs w:val="20"/>
        </w:rPr>
        <w:t>Answer Key</w:t>
      </w:r>
    </w:p>
    <w:p w:rsidR="00B632B2" w:rsidRPr="002B6088" w:rsidRDefault="00B632B2" w:rsidP="002B6088">
      <w:pPr>
        <w:numPr>
          <w:ilvl w:val="0"/>
          <w:numId w:val="2"/>
        </w:num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Daily activities: A</w:t>
      </w:r>
    </w:p>
    <w:p w:rsidR="00B632B2" w:rsidRPr="002B6088" w:rsidRDefault="00B632B2" w:rsidP="002B6088">
      <w:pPr>
        <w:numPr>
          <w:ilvl w:val="0"/>
          <w:numId w:val="2"/>
        </w:num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Work: A</w:t>
      </w:r>
    </w:p>
    <w:p w:rsidR="00B632B2" w:rsidRPr="002B6088" w:rsidRDefault="00B632B2" w:rsidP="002B6088">
      <w:pPr>
        <w:numPr>
          <w:ilvl w:val="0"/>
          <w:numId w:val="2"/>
        </w:numPr>
        <w:spacing w:before="100" w:beforeAutospacing="1" w:after="0" w:line="240" w:lineRule="auto"/>
        <w:rPr>
          <w:rFonts w:asciiTheme="minorBidi" w:eastAsia="Times New Roman" w:hAnsiTheme="minorBidi"/>
          <w:sz w:val="20"/>
          <w:szCs w:val="20"/>
        </w:rPr>
      </w:pPr>
      <w:r w:rsidRPr="002B6088">
        <w:rPr>
          <w:rFonts w:asciiTheme="minorBidi" w:eastAsia="Times New Roman" w:hAnsiTheme="minorBidi"/>
          <w:sz w:val="20"/>
          <w:szCs w:val="20"/>
        </w:rPr>
        <w:t>Exercise: D</w:t>
      </w:r>
    </w:p>
    <w:p w:rsidR="00B632B2" w:rsidRPr="002B6088" w:rsidRDefault="00A62794" w:rsidP="002B6088">
      <w:pPr>
        <w:numPr>
          <w:ilvl w:val="0"/>
          <w:numId w:val="2"/>
        </w:numPr>
        <w:spacing w:before="100" w:beforeAutospacing="1" w:after="0" w:line="240" w:lineRule="auto"/>
        <w:rPr>
          <w:rFonts w:asciiTheme="minorBidi" w:eastAsia="Times New Roman" w:hAnsiTheme="minorBidi"/>
          <w:sz w:val="20"/>
          <w:szCs w:val="20"/>
        </w:rPr>
      </w:pPr>
      <w:r>
        <w:rPr>
          <w:rFonts w:asciiTheme="minorBidi" w:eastAsia="Times New Roman" w:hAnsiTheme="minorBidi"/>
          <w:sz w:val="20"/>
          <w:szCs w:val="20"/>
        </w:rPr>
        <w:t>Bed rest: C</w:t>
      </w:r>
    </w:p>
    <w:p w:rsidR="00937C67" w:rsidRPr="002B6088" w:rsidRDefault="00937C67" w:rsidP="002B6088">
      <w:pPr>
        <w:spacing w:before="100" w:beforeAutospacing="1" w:after="0" w:line="240" w:lineRule="auto"/>
        <w:ind w:left="720"/>
        <w:rPr>
          <w:rFonts w:asciiTheme="minorBidi" w:eastAsia="Times New Roman" w:hAnsiTheme="minorBidi"/>
          <w:sz w:val="20"/>
          <w:szCs w:val="20"/>
        </w:rPr>
      </w:pPr>
    </w:p>
    <w:p w:rsidR="00937C67" w:rsidRPr="002B6088" w:rsidRDefault="00937C67" w:rsidP="002B6088">
      <w:pPr>
        <w:spacing w:after="0" w:line="240" w:lineRule="auto"/>
        <w:rPr>
          <w:rFonts w:asciiTheme="minorBidi" w:hAnsiTheme="minorBidi"/>
          <w:b/>
          <w:bCs/>
          <w:sz w:val="20"/>
          <w:szCs w:val="20"/>
        </w:rPr>
      </w:pPr>
      <w:r w:rsidRPr="002B6088">
        <w:rPr>
          <w:rFonts w:asciiTheme="minorBidi" w:hAnsiTheme="minorBidi"/>
          <w:b/>
          <w:bCs/>
          <w:sz w:val="20"/>
          <w:szCs w:val="20"/>
        </w:rPr>
        <w:t>Missing Data Rule</w:t>
      </w:r>
    </w:p>
    <w:p w:rsidR="00937C67" w:rsidRPr="002B6088" w:rsidRDefault="00937C67" w:rsidP="002B6088">
      <w:pPr>
        <w:spacing w:after="0" w:line="240" w:lineRule="auto"/>
        <w:rPr>
          <w:rFonts w:asciiTheme="minorBidi" w:hAnsiTheme="minorBidi"/>
          <w:b/>
          <w:bCs/>
          <w:sz w:val="20"/>
          <w:szCs w:val="20"/>
        </w:rPr>
      </w:pPr>
    </w:p>
    <w:p w:rsidR="00937C67" w:rsidRPr="002B6088" w:rsidRDefault="00937C67" w:rsidP="002B6088">
      <w:pPr>
        <w:spacing w:after="0" w:line="240" w:lineRule="auto"/>
        <w:rPr>
          <w:rFonts w:asciiTheme="minorBidi" w:hAnsiTheme="minorBidi"/>
          <w:sz w:val="20"/>
          <w:szCs w:val="20"/>
        </w:rPr>
      </w:pPr>
      <w:r w:rsidRPr="002B6088">
        <w:rPr>
          <w:rFonts w:asciiTheme="minorBidi" w:hAnsiTheme="minorBidi"/>
          <w:sz w:val="20"/>
          <w:szCs w:val="20"/>
        </w:rPr>
        <w:t>If one or more items are unanswered, the total score is treated as missing and no partial score is calculated.</w:t>
      </w:r>
    </w:p>
    <w:p w:rsidR="00937C67" w:rsidRPr="002B6088" w:rsidRDefault="00937C67" w:rsidP="002B6088">
      <w:pPr>
        <w:spacing w:after="0" w:line="240" w:lineRule="auto"/>
        <w:rPr>
          <w:rFonts w:asciiTheme="minorBidi" w:hAnsiTheme="minorBidi"/>
          <w:sz w:val="20"/>
          <w:szCs w:val="20"/>
        </w:rPr>
      </w:pPr>
    </w:p>
    <w:p w:rsidR="008B5446" w:rsidRPr="002B6088" w:rsidRDefault="008B5446" w:rsidP="002B6088">
      <w:pPr>
        <w:spacing w:after="0" w:line="240" w:lineRule="auto"/>
        <w:rPr>
          <w:rFonts w:asciiTheme="minorBidi" w:hAnsiTheme="minorBidi"/>
          <w:b/>
          <w:bCs/>
          <w:sz w:val="20"/>
          <w:szCs w:val="20"/>
        </w:rPr>
      </w:pPr>
    </w:p>
    <w:p w:rsidR="00937C67" w:rsidRPr="002B6088" w:rsidRDefault="00937C67" w:rsidP="002B6088">
      <w:pPr>
        <w:spacing w:after="0" w:line="240" w:lineRule="auto"/>
        <w:rPr>
          <w:rFonts w:asciiTheme="minorBidi" w:hAnsiTheme="minorBidi"/>
          <w:b/>
          <w:bCs/>
          <w:sz w:val="20"/>
          <w:szCs w:val="20"/>
        </w:rPr>
      </w:pPr>
      <w:r w:rsidRPr="002B6088">
        <w:rPr>
          <w:rFonts w:asciiTheme="minorBidi" w:hAnsiTheme="minorBidi"/>
          <w:b/>
          <w:bCs/>
          <w:sz w:val="20"/>
          <w:szCs w:val="20"/>
        </w:rPr>
        <w:t>Abbreviation</w:t>
      </w:r>
      <w:r w:rsidR="00081EF5">
        <w:rPr>
          <w:rFonts w:asciiTheme="minorBidi" w:hAnsiTheme="minorBidi"/>
          <w:b/>
          <w:bCs/>
          <w:sz w:val="20"/>
          <w:szCs w:val="20"/>
        </w:rPr>
        <w:t>s</w:t>
      </w:r>
    </w:p>
    <w:p w:rsidR="00937C67" w:rsidRPr="002B6088" w:rsidRDefault="00937C67" w:rsidP="002B6088">
      <w:pPr>
        <w:spacing w:after="0" w:line="240" w:lineRule="auto"/>
        <w:rPr>
          <w:rFonts w:asciiTheme="minorBidi" w:hAnsiTheme="minorBidi"/>
          <w:sz w:val="20"/>
          <w:szCs w:val="20"/>
        </w:rPr>
      </w:pPr>
    </w:p>
    <w:p w:rsidR="00B632B2" w:rsidRPr="002B6088" w:rsidRDefault="00937C67" w:rsidP="002B6088">
      <w:pPr>
        <w:spacing w:after="0" w:line="240" w:lineRule="auto"/>
        <w:rPr>
          <w:rFonts w:asciiTheme="minorBidi" w:hAnsiTheme="minorBidi"/>
          <w:sz w:val="20"/>
          <w:szCs w:val="20"/>
        </w:rPr>
      </w:pPr>
      <w:r w:rsidRPr="002B6088">
        <w:rPr>
          <w:rFonts w:asciiTheme="minorBidi" w:hAnsiTheme="minorBidi"/>
          <w:sz w:val="20"/>
          <w:szCs w:val="20"/>
        </w:rPr>
        <w:t>GCLBP-V = Guideline-Concordant Low Back Pain Vignette</w:t>
      </w:r>
    </w:p>
    <w:sectPr w:rsidR="00B632B2" w:rsidRPr="002B60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24E" w:rsidRDefault="0067124E" w:rsidP="008B5446">
      <w:pPr>
        <w:spacing w:after="0" w:line="240" w:lineRule="auto"/>
      </w:pPr>
      <w:r>
        <w:separator/>
      </w:r>
    </w:p>
  </w:endnote>
  <w:endnote w:type="continuationSeparator" w:id="0">
    <w:p w:rsidR="0067124E" w:rsidRDefault="0067124E" w:rsidP="008B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46" w:rsidRDefault="008B54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421287"/>
      <w:docPartObj>
        <w:docPartGallery w:val="Page Numbers (Bottom of Page)"/>
        <w:docPartUnique/>
      </w:docPartObj>
    </w:sdtPr>
    <w:sdtEndPr>
      <w:rPr>
        <w:noProof/>
      </w:rPr>
    </w:sdtEndPr>
    <w:sdtContent>
      <w:p w:rsidR="008B5446" w:rsidRDefault="008B5446">
        <w:pPr>
          <w:pStyle w:val="Footer"/>
          <w:jc w:val="center"/>
        </w:pPr>
        <w:r>
          <w:fldChar w:fldCharType="begin"/>
        </w:r>
        <w:r>
          <w:instrText xml:space="preserve"> PAGE   \* MERGEFORMAT </w:instrText>
        </w:r>
        <w:r>
          <w:fldChar w:fldCharType="separate"/>
        </w:r>
        <w:r w:rsidR="00056295">
          <w:rPr>
            <w:noProof/>
          </w:rPr>
          <w:t>1</w:t>
        </w:r>
        <w:r>
          <w:rPr>
            <w:noProof/>
          </w:rPr>
          <w:fldChar w:fldCharType="end"/>
        </w:r>
      </w:p>
    </w:sdtContent>
  </w:sdt>
  <w:p w:rsidR="008B5446" w:rsidRDefault="008B54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46" w:rsidRDefault="008B54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24E" w:rsidRDefault="0067124E" w:rsidP="008B5446">
      <w:pPr>
        <w:spacing w:after="0" w:line="240" w:lineRule="auto"/>
      </w:pPr>
      <w:r>
        <w:separator/>
      </w:r>
    </w:p>
  </w:footnote>
  <w:footnote w:type="continuationSeparator" w:id="0">
    <w:p w:rsidR="0067124E" w:rsidRDefault="0067124E" w:rsidP="008B5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46" w:rsidRDefault="008B54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46" w:rsidRDefault="008B54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446" w:rsidRDefault="008B54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A571D"/>
    <w:multiLevelType w:val="hybridMultilevel"/>
    <w:tmpl w:val="60587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F66E9"/>
    <w:multiLevelType w:val="hybridMultilevel"/>
    <w:tmpl w:val="939C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510B7"/>
    <w:multiLevelType w:val="multilevel"/>
    <w:tmpl w:val="DA8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C4193"/>
    <w:multiLevelType w:val="multilevel"/>
    <w:tmpl w:val="E7B2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275D0"/>
    <w:multiLevelType w:val="hybridMultilevel"/>
    <w:tmpl w:val="19589D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B2"/>
    <w:rsid w:val="00056295"/>
    <w:rsid w:val="00081EF5"/>
    <w:rsid w:val="000D1E96"/>
    <w:rsid w:val="0018508D"/>
    <w:rsid w:val="001C5194"/>
    <w:rsid w:val="002B6088"/>
    <w:rsid w:val="00357C0F"/>
    <w:rsid w:val="003E3BCA"/>
    <w:rsid w:val="0052542D"/>
    <w:rsid w:val="00594D3D"/>
    <w:rsid w:val="0067124E"/>
    <w:rsid w:val="008B5446"/>
    <w:rsid w:val="00937C67"/>
    <w:rsid w:val="009466C2"/>
    <w:rsid w:val="00982C4F"/>
    <w:rsid w:val="00A62794"/>
    <w:rsid w:val="00B632B2"/>
    <w:rsid w:val="00CA6886"/>
    <w:rsid w:val="00DA7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B5729-C2C4-4452-9F48-7FCBE536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C67"/>
    <w:pPr>
      <w:ind w:left="720"/>
      <w:contextualSpacing/>
    </w:pPr>
  </w:style>
  <w:style w:type="paragraph" w:styleId="Header">
    <w:name w:val="header"/>
    <w:basedOn w:val="Normal"/>
    <w:link w:val="HeaderChar"/>
    <w:uiPriority w:val="99"/>
    <w:unhideWhenUsed/>
    <w:rsid w:val="008B5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446"/>
  </w:style>
  <w:style w:type="paragraph" w:styleId="Footer">
    <w:name w:val="footer"/>
    <w:basedOn w:val="Normal"/>
    <w:link w:val="FooterChar"/>
    <w:uiPriority w:val="99"/>
    <w:unhideWhenUsed/>
    <w:rsid w:val="008B5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460">
      <w:bodyDiv w:val="1"/>
      <w:marLeft w:val="0"/>
      <w:marRight w:val="0"/>
      <w:marTop w:val="0"/>
      <w:marBottom w:val="0"/>
      <w:divBdr>
        <w:top w:val="none" w:sz="0" w:space="0" w:color="auto"/>
        <w:left w:val="none" w:sz="0" w:space="0" w:color="auto"/>
        <w:bottom w:val="none" w:sz="0" w:space="0" w:color="auto"/>
        <w:right w:val="none" w:sz="0" w:space="0" w:color="auto"/>
      </w:divBdr>
      <w:divsChild>
        <w:div w:id="1102729552">
          <w:marLeft w:val="0"/>
          <w:marRight w:val="0"/>
          <w:marTop w:val="0"/>
          <w:marBottom w:val="0"/>
          <w:divBdr>
            <w:top w:val="none" w:sz="0" w:space="0" w:color="auto"/>
            <w:left w:val="none" w:sz="0" w:space="0" w:color="auto"/>
            <w:bottom w:val="none" w:sz="0" w:space="0" w:color="auto"/>
            <w:right w:val="none" w:sz="0" w:space="0" w:color="auto"/>
          </w:divBdr>
        </w:div>
      </w:divsChild>
    </w:div>
    <w:div w:id="498082350">
      <w:bodyDiv w:val="1"/>
      <w:marLeft w:val="0"/>
      <w:marRight w:val="0"/>
      <w:marTop w:val="0"/>
      <w:marBottom w:val="0"/>
      <w:divBdr>
        <w:top w:val="none" w:sz="0" w:space="0" w:color="auto"/>
        <w:left w:val="none" w:sz="0" w:space="0" w:color="auto"/>
        <w:bottom w:val="none" w:sz="0" w:space="0" w:color="auto"/>
        <w:right w:val="none" w:sz="0" w:space="0" w:color="auto"/>
      </w:divBdr>
    </w:div>
    <w:div w:id="648751505">
      <w:bodyDiv w:val="1"/>
      <w:marLeft w:val="0"/>
      <w:marRight w:val="0"/>
      <w:marTop w:val="0"/>
      <w:marBottom w:val="0"/>
      <w:divBdr>
        <w:top w:val="none" w:sz="0" w:space="0" w:color="auto"/>
        <w:left w:val="none" w:sz="0" w:space="0" w:color="auto"/>
        <w:bottom w:val="none" w:sz="0" w:space="0" w:color="auto"/>
        <w:right w:val="none" w:sz="0" w:space="0" w:color="auto"/>
      </w:divBdr>
    </w:div>
    <w:div w:id="774246713">
      <w:bodyDiv w:val="1"/>
      <w:marLeft w:val="0"/>
      <w:marRight w:val="0"/>
      <w:marTop w:val="0"/>
      <w:marBottom w:val="0"/>
      <w:divBdr>
        <w:top w:val="none" w:sz="0" w:space="0" w:color="auto"/>
        <w:left w:val="none" w:sz="0" w:space="0" w:color="auto"/>
        <w:bottom w:val="none" w:sz="0" w:space="0" w:color="auto"/>
        <w:right w:val="none" w:sz="0" w:space="0" w:color="auto"/>
      </w:divBdr>
    </w:div>
    <w:div w:id="953900117">
      <w:bodyDiv w:val="1"/>
      <w:marLeft w:val="0"/>
      <w:marRight w:val="0"/>
      <w:marTop w:val="0"/>
      <w:marBottom w:val="0"/>
      <w:divBdr>
        <w:top w:val="none" w:sz="0" w:space="0" w:color="auto"/>
        <w:left w:val="none" w:sz="0" w:space="0" w:color="auto"/>
        <w:bottom w:val="none" w:sz="0" w:space="0" w:color="auto"/>
        <w:right w:val="none" w:sz="0" w:space="0" w:color="auto"/>
      </w:divBdr>
    </w:div>
    <w:div w:id="21395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2026-05-09T21:58:00Z</dcterms:created>
  <dcterms:modified xsi:type="dcterms:W3CDTF">2026-06-24T23:29:00Z</dcterms:modified>
</cp:coreProperties>
</file>