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A9AD" w14:textId="7ECFA571" w:rsidR="00D3200F" w:rsidRDefault="00486A24" w:rsidP="00486A24">
      <w:pPr>
        <w:pStyle w:val="Ttulo1"/>
        <w:rPr>
          <w:b w:val="0"/>
          <w:lang w:val="en-US"/>
        </w:rPr>
      </w:pPr>
      <w:r>
        <w:rPr>
          <w:lang w:val="en-US"/>
        </w:rPr>
        <w:t>Supplementary figures</w:t>
      </w:r>
    </w:p>
    <w:p w14:paraId="039E1E7C" w14:textId="08DCC276" w:rsidR="00A376B4" w:rsidRDefault="00BA13E1" w:rsidP="00CB2DF9">
      <w:pPr>
        <w:widowControl w:val="0"/>
        <w:rPr>
          <w:b/>
          <w:bCs/>
          <w:lang w:val="en-US"/>
        </w:rPr>
      </w:pPr>
      <w:r>
        <w:rPr>
          <w:b/>
          <w:bCs/>
          <w:noProof/>
          <w:lang w:val="en-US"/>
        </w:rPr>
        <w:drawing>
          <wp:inline distT="0" distB="0" distL="0" distR="0" wp14:anchorId="181CCD23" wp14:editId="246C69DC">
            <wp:extent cx="5400040" cy="3125470"/>
            <wp:effectExtent l="0" t="0" r="0" b="0"/>
            <wp:docPr id="1993007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07912" name="Imagen 19930079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125470"/>
                    </a:xfrm>
                    <a:prstGeom prst="rect">
                      <a:avLst/>
                    </a:prstGeom>
                  </pic:spPr>
                </pic:pic>
              </a:graphicData>
            </a:graphic>
          </wp:inline>
        </w:drawing>
      </w:r>
    </w:p>
    <w:p w14:paraId="6DCBF818" w14:textId="77777777" w:rsidR="00E9464D" w:rsidRPr="00E9464D" w:rsidRDefault="00CB2DF9" w:rsidP="00E9464D">
      <w:pPr>
        <w:pStyle w:val="Ttulo2"/>
        <w:rPr>
          <w:rStyle w:val="Ttulo2Car"/>
          <w:b/>
          <w:bCs/>
          <w:lang w:val="en-US"/>
        </w:rPr>
      </w:pPr>
      <w:r w:rsidRPr="00E9464D">
        <w:rPr>
          <w:rStyle w:val="Ttulo2Car"/>
          <w:b/>
          <w:bCs/>
          <w:lang w:val="en-US"/>
        </w:rPr>
        <w:t xml:space="preserve">Supplementary Figure S1. </w:t>
      </w:r>
    </w:p>
    <w:p w14:paraId="517EF9DE" w14:textId="1A0C880C" w:rsidR="005E07C2" w:rsidRDefault="00CB2DF9" w:rsidP="00CB2DF9">
      <w:pPr>
        <w:widowControl w:val="0"/>
        <w:rPr>
          <w:lang w:val="en-US"/>
        </w:rPr>
      </w:pPr>
      <w:r w:rsidRPr="00E9464D">
        <w:rPr>
          <w:rStyle w:val="Ttulo2Car"/>
          <w:lang w:val="en-US"/>
        </w:rPr>
        <w:t>Predicted marginal means for partial examination scores by nationality and assessment context.</w:t>
      </w:r>
      <w:r>
        <w:rPr>
          <w:b/>
          <w:bCs/>
          <w:lang w:val="en-US"/>
        </w:rPr>
        <w:t xml:space="preserve"> </w:t>
      </w:r>
      <w:r w:rsidRPr="00CB2DF9">
        <w:rPr>
          <w:lang w:val="en-US"/>
        </w:rPr>
        <w:t>Predicted scores were estimated from the exploratory mixed-effects model including vigor, nationality, assessment context, and the nationality-by-assessment-context interaction, with a random intercept for student. Error bars indicate 95% confidence intervals. Assessment context was structurally linked to subject content and evaluative conditions; therefore, this figure should be interpreted as an exploratory visualization rather than as evidence of an independent assessment-format effect.</w:t>
      </w:r>
    </w:p>
    <w:p w14:paraId="16337606" w14:textId="77777777" w:rsidR="009177DF" w:rsidRPr="00CB2DF9" w:rsidRDefault="009177DF" w:rsidP="00CB2DF9">
      <w:pPr>
        <w:widowControl w:val="0"/>
        <w:rPr>
          <w:b/>
          <w:bCs/>
          <w:lang w:val="en-US"/>
        </w:rPr>
      </w:pPr>
    </w:p>
    <w:p w14:paraId="385848D1" w14:textId="77777777" w:rsidR="0071321C" w:rsidRDefault="0071321C">
      <w:pPr>
        <w:rPr>
          <w:b/>
          <w:bCs/>
          <w:lang w:val="en-US"/>
        </w:rPr>
      </w:pPr>
      <w:r>
        <w:rPr>
          <w:b/>
          <w:bCs/>
          <w:lang w:val="en-US"/>
        </w:rPr>
        <w:br w:type="page"/>
      </w:r>
    </w:p>
    <w:p w14:paraId="3338707D" w14:textId="7ED863DC" w:rsidR="00D3200F" w:rsidRDefault="00E9464D" w:rsidP="00E9464D">
      <w:pPr>
        <w:pStyle w:val="Ttulo1"/>
        <w:rPr>
          <w:lang w:val="en-US"/>
        </w:rPr>
      </w:pPr>
      <w:r>
        <w:rPr>
          <w:lang w:val="en-US"/>
        </w:rPr>
        <w:lastRenderedPageBreak/>
        <w:t>Supplementary tables</w:t>
      </w:r>
    </w:p>
    <w:p w14:paraId="0C02100F" w14:textId="2B25E897" w:rsidR="00154775" w:rsidRPr="00C93457" w:rsidRDefault="00154775" w:rsidP="00143E58">
      <w:pPr>
        <w:pStyle w:val="Ttulo2"/>
        <w:rPr>
          <w:lang w:val="en-US"/>
        </w:rPr>
      </w:pPr>
      <w:r>
        <w:rPr>
          <w:lang w:val="en-US"/>
        </w:rPr>
        <w:t xml:space="preserve">Supplementary </w:t>
      </w:r>
      <w:r w:rsidRPr="00C93457">
        <w:rPr>
          <w:lang w:val="en-US"/>
        </w:rPr>
        <w:t xml:space="preserve">Table </w:t>
      </w:r>
      <w:r>
        <w:rPr>
          <w:lang w:val="en-US"/>
        </w:rPr>
        <w:t>S</w:t>
      </w:r>
      <w:r w:rsidRPr="00C93457">
        <w:rPr>
          <w:lang w:val="en-US"/>
        </w:rPr>
        <w:t>1</w:t>
      </w:r>
      <w:r w:rsidR="00143E58">
        <w:rPr>
          <w:lang w:val="en-US"/>
        </w:rPr>
        <w:t>:</w:t>
      </w:r>
      <w:r>
        <w:rPr>
          <w:lang w:val="en-US"/>
        </w:rPr>
        <w:t xml:space="preserve"> </w:t>
      </w:r>
      <w:r w:rsidRPr="00027D0E">
        <w:rPr>
          <w:lang w:val="en-US"/>
        </w:rPr>
        <w:t>Operational definitions and measurement of study variables</w:t>
      </w:r>
    </w:p>
    <w:p w14:paraId="43B04170" w14:textId="77777777" w:rsidR="00562C41" w:rsidRPr="00C93457" w:rsidRDefault="00562C41" w:rsidP="00154775">
      <w:pPr>
        <w:widowControl w:val="0"/>
        <w:rPr>
          <w:lang w:val="en-US"/>
        </w:rPr>
      </w:pPr>
    </w:p>
    <w:tbl>
      <w:tblPr>
        <w:tblW w:w="8875" w:type="dxa"/>
        <w:tblInd w:w="55" w:type="dxa"/>
        <w:tblLayout w:type="fixed"/>
        <w:tblCellMar>
          <w:top w:w="55" w:type="dxa"/>
          <w:left w:w="55" w:type="dxa"/>
          <w:bottom w:w="55" w:type="dxa"/>
          <w:right w:w="55" w:type="dxa"/>
        </w:tblCellMar>
        <w:tblLook w:val="0000" w:firstRow="0" w:lastRow="0" w:firstColumn="0" w:lastColumn="0" w:noHBand="0" w:noVBand="0"/>
      </w:tblPr>
      <w:tblGrid>
        <w:gridCol w:w="1645"/>
        <w:gridCol w:w="1560"/>
        <w:gridCol w:w="1417"/>
        <w:gridCol w:w="1418"/>
        <w:gridCol w:w="1417"/>
        <w:gridCol w:w="1418"/>
      </w:tblGrid>
      <w:tr w:rsidR="00BB1B29" w:rsidRPr="007F22D6" w14:paraId="053343B7" w14:textId="2BC07745" w:rsidTr="0071321C">
        <w:trPr>
          <w:tblHeader/>
        </w:trPr>
        <w:tc>
          <w:tcPr>
            <w:tcW w:w="1645" w:type="dxa"/>
            <w:tcBorders>
              <w:top w:val="single" w:sz="1" w:space="0" w:color="000000"/>
              <w:left w:val="single" w:sz="1" w:space="0" w:color="000000"/>
              <w:bottom w:val="single" w:sz="1" w:space="0" w:color="000000"/>
            </w:tcBorders>
            <w:vAlign w:val="center"/>
          </w:tcPr>
          <w:p w14:paraId="0A6BF61C" w14:textId="77777777" w:rsidR="00BB1B29" w:rsidRPr="007F22D6" w:rsidRDefault="00BB1B29" w:rsidP="00801B0F">
            <w:pPr>
              <w:widowControl w:val="0"/>
              <w:spacing w:after="80"/>
              <w:rPr>
                <w:sz w:val="19"/>
                <w:szCs w:val="19"/>
                <w:lang w:val="en-US"/>
              </w:rPr>
            </w:pPr>
            <w:r w:rsidRPr="007F22D6">
              <w:rPr>
                <w:b/>
                <w:bCs/>
                <w:color w:val="000000"/>
                <w:sz w:val="19"/>
                <w:szCs w:val="19"/>
              </w:rPr>
              <w:t>Variable</w:t>
            </w:r>
          </w:p>
        </w:tc>
        <w:tc>
          <w:tcPr>
            <w:tcW w:w="1560" w:type="dxa"/>
            <w:tcBorders>
              <w:top w:val="single" w:sz="1" w:space="0" w:color="000000"/>
              <w:left w:val="single" w:sz="1" w:space="0" w:color="000000"/>
              <w:bottom w:val="single" w:sz="1" w:space="0" w:color="000000"/>
            </w:tcBorders>
            <w:vAlign w:val="center"/>
          </w:tcPr>
          <w:p w14:paraId="6ACD4D50" w14:textId="77777777" w:rsidR="00BB1B29" w:rsidRPr="007F22D6" w:rsidRDefault="00BB1B29" w:rsidP="00801B0F">
            <w:pPr>
              <w:widowControl w:val="0"/>
              <w:spacing w:after="80"/>
              <w:rPr>
                <w:sz w:val="19"/>
                <w:szCs w:val="19"/>
                <w:lang w:val="en-US"/>
              </w:rPr>
            </w:pPr>
            <w:r w:rsidRPr="007F22D6">
              <w:rPr>
                <w:b/>
                <w:bCs/>
                <w:color w:val="000000"/>
                <w:sz w:val="19"/>
                <w:szCs w:val="19"/>
              </w:rPr>
              <w:t>Conceptual definition</w:t>
            </w:r>
          </w:p>
        </w:tc>
        <w:tc>
          <w:tcPr>
            <w:tcW w:w="1417" w:type="dxa"/>
            <w:tcBorders>
              <w:top w:val="single" w:sz="1" w:space="0" w:color="000000"/>
              <w:left w:val="single" w:sz="1" w:space="0" w:color="000000"/>
              <w:bottom w:val="single" w:sz="1" w:space="0" w:color="000000"/>
            </w:tcBorders>
            <w:vAlign w:val="center"/>
          </w:tcPr>
          <w:p w14:paraId="611BD84B" w14:textId="77777777" w:rsidR="00BB1B29" w:rsidRPr="007F22D6" w:rsidRDefault="00BB1B29" w:rsidP="00801B0F">
            <w:pPr>
              <w:spacing w:after="80"/>
              <w:rPr>
                <w:sz w:val="19"/>
                <w:szCs w:val="19"/>
                <w:lang w:val="en-US"/>
              </w:rPr>
            </w:pPr>
            <w:r w:rsidRPr="007F22D6">
              <w:rPr>
                <w:b/>
                <w:bCs/>
                <w:color w:val="000000"/>
                <w:sz w:val="19"/>
                <w:szCs w:val="19"/>
              </w:rPr>
              <w:t>Operational definition</w:t>
            </w:r>
          </w:p>
        </w:tc>
        <w:tc>
          <w:tcPr>
            <w:tcW w:w="1418" w:type="dxa"/>
            <w:tcBorders>
              <w:top w:val="single" w:sz="1" w:space="0" w:color="000000"/>
              <w:left w:val="single" w:sz="1" w:space="0" w:color="000000"/>
              <w:bottom w:val="single" w:sz="1" w:space="0" w:color="000000"/>
            </w:tcBorders>
            <w:vAlign w:val="center"/>
          </w:tcPr>
          <w:p w14:paraId="0445942F" w14:textId="77777777" w:rsidR="00BB1B29" w:rsidRPr="007F22D6" w:rsidRDefault="00BB1B29" w:rsidP="00801B0F">
            <w:pPr>
              <w:spacing w:after="80"/>
              <w:rPr>
                <w:sz w:val="19"/>
                <w:szCs w:val="19"/>
                <w:lang w:val="en-US"/>
              </w:rPr>
            </w:pPr>
            <w:r w:rsidRPr="007F22D6">
              <w:rPr>
                <w:b/>
                <w:bCs/>
                <w:color w:val="000000"/>
                <w:sz w:val="19"/>
                <w:szCs w:val="19"/>
              </w:rPr>
              <w:t>Measurement / Source</w:t>
            </w:r>
          </w:p>
        </w:tc>
        <w:tc>
          <w:tcPr>
            <w:tcW w:w="1417" w:type="dxa"/>
            <w:tcBorders>
              <w:top w:val="single" w:sz="1" w:space="0" w:color="000000"/>
              <w:left w:val="single" w:sz="1" w:space="0" w:color="000000"/>
              <w:bottom w:val="single" w:sz="1" w:space="0" w:color="000000"/>
              <w:right w:val="single" w:sz="1" w:space="0" w:color="000000"/>
            </w:tcBorders>
            <w:vAlign w:val="center"/>
          </w:tcPr>
          <w:p w14:paraId="7C5287DE" w14:textId="77777777" w:rsidR="00BB1B29" w:rsidRPr="007F22D6" w:rsidRDefault="00BB1B29" w:rsidP="00801B0F">
            <w:pPr>
              <w:spacing w:after="80"/>
              <w:rPr>
                <w:sz w:val="19"/>
                <w:szCs w:val="19"/>
                <w:lang w:val="en-US"/>
              </w:rPr>
            </w:pPr>
            <w:r w:rsidRPr="007F22D6">
              <w:rPr>
                <w:b/>
                <w:bCs/>
                <w:color w:val="000000"/>
                <w:sz w:val="19"/>
                <w:szCs w:val="19"/>
              </w:rPr>
              <w:t>Categories / Coding</w:t>
            </w:r>
          </w:p>
        </w:tc>
        <w:tc>
          <w:tcPr>
            <w:tcW w:w="1418" w:type="dxa"/>
            <w:tcBorders>
              <w:top w:val="single" w:sz="1" w:space="0" w:color="000000"/>
              <w:left w:val="single" w:sz="1" w:space="0" w:color="000000"/>
              <w:bottom w:val="single" w:sz="1" w:space="0" w:color="000000"/>
              <w:right w:val="single" w:sz="1" w:space="0" w:color="000000"/>
            </w:tcBorders>
            <w:vAlign w:val="center"/>
          </w:tcPr>
          <w:p w14:paraId="11AC4B04" w14:textId="77A23A35" w:rsidR="00BB1B29" w:rsidRPr="007F22D6" w:rsidRDefault="00BD1FD8" w:rsidP="00801B0F">
            <w:pPr>
              <w:spacing w:after="80"/>
              <w:rPr>
                <w:b/>
                <w:bCs/>
                <w:color w:val="000000"/>
                <w:sz w:val="19"/>
                <w:szCs w:val="19"/>
              </w:rPr>
            </w:pPr>
            <w:r w:rsidRPr="00BD1FD8">
              <w:rPr>
                <w:b/>
                <w:bCs/>
                <w:color w:val="000000"/>
                <w:sz w:val="19"/>
                <w:szCs w:val="19"/>
              </w:rPr>
              <w:t>Range / scale</w:t>
            </w:r>
          </w:p>
        </w:tc>
      </w:tr>
      <w:tr w:rsidR="00BB1B29" w:rsidRPr="007F22D6" w14:paraId="783D9E6A" w14:textId="0B330E1F" w:rsidTr="00313C71">
        <w:tc>
          <w:tcPr>
            <w:tcW w:w="1645" w:type="dxa"/>
            <w:tcBorders>
              <w:left w:val="single" w:sz="1" w:space="0" w:color="000000"/>
              <w:bottom w:val="single" w:sz="1" w:space="0" w:color="000000"/>
            </w:tcBorders>
            <w:vAlign w:val="center"/>
          </w:tcPr>
          <w:p w14:paraId="1AB984E5" w14:textId="77777777" w:rsidR="00BB1B29" w:rsidRPr="007F22D6" w:rsidRDefault="00BB1B29" w:rsidP="00801B0F">
            <w:pPr>
              <w:widowControl w:val="0"/>
              <w:spacing w:after="80"/>
              <w:rPr>
                <w:sz w:val="19"/>
                <w:szCs w:val="19"/>
                <w:lang w:val="en-US"/>
              </w:rPr>
            </w:pPr>
            <w:r w:rsidRPr="007F22D6">
              <w:rPr>
                <w:b/>
                <w:bCs/>
                <w:color w:val="000000"/>
                <w:sz w:val="19"/>
                <w:szCs w:val="19"/>
              </w:rPr>
              <w:t>Vigor (UWES-9S)</w:t>
            </w:r>
          </w:p>
        </w:tc>
        <w:tc>
          <w:tcPr>
            <w:tcW w:w="1560" w:type="dxa"/>
            <w:tcBorders>
              <w:left w:val="single" w:sz="1" w:space="0" w:color="000000"/>
              <w:bottom w:val="single" w:sz="1" w:space="0" w:color="000000"/>
            </w:tcBorders>
            <w:vAlign w:val="center"/>
          </w:tcPr>
          <w:p w14:paraId="5A2C0E9F" w14:textId="77777777" w:rsidR="00BB1B29" w:rsidRPr="007F22D6" w:rsidRDefault="00BB1B29" w:rsidP="00801B0F">
            <w:pPr>
              <w:widowControl w:val="0"/>
              <w:spacing w:after="80"/>
              <w:rPr>
                <w:sz w:val="19"/>
                <w:szCs w:val="19"/>
                <w:lang w:val="en-US"/>
              </w:rPr>
            </w:pPr>
            <w:r w:rsidRPr="007F22D6">
              <w:rPr>
                <w:color w:val="000000"/>
                <w:sz w:val="19"/>
                <w:szCs w:val="19"/>
                <w:lang w:val="en-US"/>
              </w:rPr>
              <w:t>Energy, persistence, and mental resilience in academic activities</w:t>
            </w:r>
          </w:p>
        </w:tc>
        <w:tc>
          <w:tcPr>
            <w:tcW w:w="1417" w:type="dxa"/>
            <w:tcBorders>
              <w:left w:val="single" w:sz="1" w:space="0" w:color="000000"/>
              <w:bottom w:val="single" w:sz="1" w:space="0" w:color="000000"/>
            </w:tcBorders>
            <w:vAlign w:val="center"/>
          </w:tcPr>
          <w:p w14:paraId="6739C3E6" w14:textId="77777777" w:rsidR="00BB1B29" w:rsidRPr="007F22D6" w:rsidRDefault="00BB1B29" w:rsidP="00801B0F">
            <w:pPr>
              <w:spacing w:after="80"/>
              <w:rPr>
                <w:sz w:val="19"/>
                <w:szCs w:val="19"/>
                <w:lang w:val="en-US"/>
              </w:rPr>
            </w:pPr>
            <w:r w:rsidRPr="007F22D6">
              <w:rPr>
                <w:color w:val="000000"/>
                <w:sz w:val="19"/>
                <w:szCs w:val="19"/>
                <w:lang w:val="en-US"/>
              </w:rPr>
              <w:t>Mean score of items VI1–VI3 from UWES-9S</w:t>
            </w:r>
          </w:p>
        </w:tc>
        <w:tc>
          <w:tcPr>
            <w:tcW w:w="1418" w:type="dxa"/>
            <w:tcBorders>
              <w:left w:val="single" w:sz="1" w:space="0" w:color="000000"/>
              <w:bottom w:val="single" w:sz="1" w:space="0" w:color="000000"/>
            </w:tcBorders>
            <w:vAlign w:val="center"/>
          </w:tcPr>
          <w:p w14:paraId="2E1D3C1A" w14:textId="77777777" w:rsidR="00BB1B29" w:rsidRPr="007F22D6" w:rsidRDefault="00BB1B29" w:rsidP="00801B0F">
            <w:pPr>
              <w:spacing w:after="80"/>
              <w:rPr>
                <w:sz w:val="19"/>
                <w:szCs w:val="19"/>
                <w:lang w:val="en-US"/>
              </w:rPr>
            </w:pPr>
            <w:r w:rsidRPr="007F22D6">
              <w:rPr>
                <w:color w:val="000000"/>
                <w:sz w:val="19"/>
                <w:szCs w:val="19"/>
              </w:rPr>
              <w:t>Self-administered questionnaire</w:t>
            </w:r>
          </w:p>
        </w:tc>
        <w:tc>
          <w:tcPr>
            <w:tcW w:w="1417" w:type="dxa"/>
            <w:tcBorders>
              <w:left w:val="single" w:sz="1" w:space="0" w:color="000000"/>
              <w:bottom w:val="single" w:sz="1" w:space="0" w:color="000000"/>
              <w:right w:val="single" w:sz="1" w:space="0" w:color="000000"/>
            </w:tcBorders>
            <w:vAlign w:val="center"/>
          </w:tcPr>
          <w:p w14:paraId="32977A5A" w14:textId="020DC902" w:rsidR="00BB1B29" w:rsidRPr="007F22D6" w:rsidRDefault="00BB1B29" w:rsidP="00801B0F">
            <w:pPr>
              <w:spacing w:after="80"/>
              <w:rPr>
                <w:sz w:val="19"/>
                <w:szCs w:val="19"/>
                <w:lang w:val="en-US"/>
              </w:rPr>
            </w:pPr>
            <w:r w:rsidRPr="007F22D6">
              <w:rPr>
                <w:color w:val="000000"/>
                <w:sz w:val="19"/>
                <w:szCs w:val="19"/>
              </w:rPr>
              <w:t>Continuous</w:t>
            </w:r>
          </w:p>
        </w:tc>
        <w:tc>
          <w:tcPr>
            <w:tcW w:w="1418" w:type="dxa"/>
            <w:tcBorders>
              <w:left w:val="single" w:sz="1" w:space="0" w:color="000000"/>
              <w:bottom w:val="single" w:sz="1" w:space="0" w:color="000000"/>
              <w:right w:val="single" w:sz="1" w:space="0" w:color="000000"/>
            </w:tcBorders>
            <w:vAlign w:val="center"/>
          </w:tcPr>
          <w:p w14:paraId="40B16C31" w14:textId="1A6A8EE8" w:rsidR="00BB1B29" w:rsidRPr="007F22D6" w:rsidRDefault="00313C71" w:rsidP="00801B0F">
            <w:pPr>
              <w:spacing w:after="80"/>
              <w:rPr>
                <w:color w:val="000000"/>
                <w:sz w:val="19"/>
                <w:szCs w:val="19"/>
              </w:rPr>
            </w:pPr>
            <w:r w:rsidRPr="00313C71">
              <w:rPr>
                <w:color w:val="000000"/>
                <w:sz w:val="19"/>
                <w:szCs w:val="19"/>
              </w:rPr>
              <w:t>0–6 Likert scale</w:t>
            </w:r>
          </w:p>
        </w:tc>
      </w:tr>
      <w:tr w:rsidR="00BB1B29" w:rsidRPr="007F22D6" w14:paraId="5FF66016" w14:textId="69CC6678" w:rsidTr="00313C71">
        <w:tc>
          <w:tcPr>
            <w:tcW w:w="1645" w:type="dxa"/>
            <w:tcBorders>
              <w:left w:val="single" w:sz="1" w:space="0" w:color="000000"/>
              <w:bottom w:val="single" w:sz="1" w:space="0" w:color="000000"/>
            </w:tcBorders>
            <w:vAlign w:val="center"/>
          </w:tcPr>
          <w:p w14:paraId="6EF352E6" w14:textId="77777777" w:rsidR="00BB1B29" w:rsidRPr="007F22D6" w:rsidRDefault="00BB1B29" w:rsidP="00801B0F">
            <w:pPr>
              <w:widowControl w:val="0"/>
              <w:spacing w:after="80"/>
              <w:rPr>
                <w:sz w:val="19"/>
                <w:szCs w:val="19"/>
                <w:lang w:val="en-US"/>
              </w:rPr>
            </w:pPr>
            <w:r w:rsidRPr="007F22D6">
              <w:rPr>
                <w:b/>
                <w:bCs/>
                <w:color w:val="000000"/>
                <w:sz w:val="19"/>
                <w:szCs w:val="19"/>
              </w:rPr>
              <w:t>Dedication (UWES-9S)</w:t>
            </w:r>
          </w:p>
        </w:tc>
        <w:tc>
          <w:tcPr>
            <w:tcW w:w="1560" w:type="dxa"/>
            <w:tcBorders>
              <w:left w:val="single" w:sz="1" w:space="0" w:color="000000"/>
              <w:bottom w:val="single" w:sz="1" w:space="0" w:color="000000"/>
            </w:tcBorders>
            <w:vAlign w:val="center"/>
          </w:tcPr>
          <w:p w14:paraId="07C02E48" w14:textId="77777777" w:rsidR="00BB1B29" w:rsidRPr="007F22D6" w:rsidRDefault="00BB1B29" w:rsidP="00801B0F">
            <w:pPr>
              <w:widowControl w:val="0"/>
              <w:spacing w:after="80"/>
              <w:rPr>
                <w:sz w:val="19"/>
                <w:szCs w:val="19"/>
                <w:lang w:val="en-US"/>
              </w:rPr>
            </w:pPr>
            <w:r w:rsidRPr="007F22D6">
              <w:rPr>
                <w:color w:val="000000"/>
                <w:sz w:val="19"/>
                <w:szCs w:val="19"/>
                <w:lang w:val="en-US"/>
              </w:rPr>
              <w:t>Sense of significance, enthusiasm, and inspiration toward studies</w:t>
            </w:r>
          </w:p>
        </w:tc>
        <w:tc>
          <w:tcPr>
            <w:tcW w:w="1417" w:type="dxa"/>
            <w:tcBorders>
              <w:left w:val="single" w:sz="1" w:space="0" w:color="000000"/>
              <w:bottom w:val="single" w:sz="1" w:space="0" w:color="000000"/>
            </w:tcBorders>
            <w:vAlign w:val="center"/>
          </w:tcPr>
          <w:p w14:paraId="72BC22D8" w14:textId="77777777" w:rsidR="00BB1B29" w:rsidRPr="007F22D6" w:rsidRDefault="00BB1B29" w:rsidP="00801B0F">
            <w:pPr>
              <w:spacing w:after="80"/>
              <w:rPr>
                <w:sz w:val="19"/>
                <w:szCs w:val="19"/>
                <w:lang w:val="en-US"/>
              </w:rPr>
            </w:pPr>
            <w:r w:rsidRPr="007F22D6">
              <w:rPr>
                <w:color w:val="000000"/>
                <w:sz w:val="19"/>
                <w:szCs w:val="19"/>
                <w:lang w:val="en-US"/>
              </w:rPr>
              <w:t>Mean score of items DE1–DE3</w:t>
            </w:r>
          </w:p>
        </w:tc>
        <w:tc>
          <w:tcPr>
            <w:tcW w:w="1418" w:type="dxa"/>
            <w:tcBorders>
              <w:left w:val="single" w:sz="1" w:space="0" w:color="000000"/>
              <w:bottom w:val="single" w:sz="1" w:space="0" w:color="000000"/>
            </w:tcBorders>
            <w:vAlign w:val="center"/>
          </w:tcPr>
          <w:p w14:paraId="3691BC7E" w14:textId="77777777" w:rsidR="00BB1B29" w:rsidRPr="007F22D6" w:rsidRDefault="00BB1B29" w:rsidP="00801B0F">
            <w:pPr>
              <w:spacing w:after="80"/>
              <w:rPr>
                <w:sz w:val="19"/>
                <w:szCs w:val="19"/>
                <w:lang w:val="en-US"/>
              </w:rPr>
            </w:pPr>
            <w:r w:rsidRPr="007F22D6">
              <w:rPr>
                <w:color w:val="000000"/>
                <w:sz w:val="19"/>
                <w:szCs w:val="19"/>
              </w:rPr>
              <w:t>Self-administered questionnaire</w:t>
            </w:r>
          </w:p>
        </w:tc>
        <w:tc>
          <w:tcPr>
            <w:tcW w:w="1417" w:type="dxa"/>
            <w:tcBorders>
              <w:left w:val="single" w:sz="1" w:space="0" w:color="000000"/>
              <w:bottom w:val="single" w:sz="1" w:space="0" w:color="000000"/>
              <w:right w:val="single" w:sz="1" w:space="0" w:color="000000"/>
            </w:tcBorders>
            <w:vAlign w:val="center"/>
          </w:tcPr>
          <w:p w14:paraId="0FF909B7" w14:textId="4B933C73" w:rsidR="00BB1B29" w:rsidRPr="007F22D6" w:rsidRDefault="00BB1B29" w:rsidP="00801B0F">
            <w:pPr>
              <w:spacing w:after="80"/>
              <w:rPr>
                <w:sz w:val="19"/>
                <w:szCs w:val="19"/>
                <w:lang w:val="en-US"/>
              </w:rPr>
            </w:pPr>
            <w:r w:rsidRPr="007F22D6">
              <w:rPr>
                <w:color w:val="000000"/>
                <w:sz w:val="19"/>
                <w:szCs w:val="19"/>
              </w:rPr>
              <w:t>Continuous</w:t>
            </w:r>
          </w:p>
        </w:tc>
        <w:tc>
          <w:tcPr>
            <w:tcW w:w="1418" w:type="dxa"/>
            <w:tcBorders>
              <w:left w:val="single" w:sz="1" w:space="0" w:color="000000"/>
              <w:bottom w:val="single" w:sz="1" w:space="0" w:color="000000"/>
              <w:right w:val="single" w:sz="1" w:space="0" w:color="000000"/>
            </w:tcBorders>
            <w:vAlign w:val="center"/>
          </w:tcPr>
          <w:p w14:paraId="61840752" w14:textId="1135EA03" w:rsidR="00BB1B29" w:rsidRPr="007F22D6" w:rsidRDefault="003934F5" w:rsidP="00801B0F">
            <w:pPr>
              <w:spacing w:after="80"/>
              <w:rPr>
                <w:color w:val="000000"/>
                <w:sz w:val="19"/>
                <w:szCs w:val="19"/>
              </w:rPr>
            </w:pPr>
            <w:r w:rsidRPr="00313C71">
              <w:rPr>
                <w:color w:val="000000"/>
                <w:sz w:val="19"/>
                <w:szCs w:val="19"/>
              </w:rPr>
              <w:t>0–6 Likert scale</w:t>
            </w:r>
          </w:p>
        </w:tc>
      </w:tr>
      <w:tr w:rsidR="00BB1B29" w:rsidRPr="007F22D6" w14:paraId="2BEE2A35" w14:textId="1BB675E5" w:rsidTr="00313C71">
        <w:tc>
          <w:tcPr>
            <w:tcW w:w="1645" w:type="dxa"/>
            <w:tcBorders>
              <w:left w:val="single" w:sz="1" w:space="0" w:color="000000"/>
              <w:bottom w:val="single" w:sz="1" w:space="0" w:color="000000"/>
            </w:tcBorders>
            <w:vAlign w:val="center"/>
          </w:tcPr>
          <w:p w14:paraId="09D10516" w14:textId="77777777" w:rsidR="00BB1B29" w:rsidRPr="007F22D6" w:rsidRDefault="00BB1B29" w:rsidP="00801B0F">
            <w:pPr>
              <w:widowControl w:val="0"/>
              <w:spacing w:after="80"/>
              <w:rPr>
                <w:sz w:val="19"/>
                <w:szCs w:val="19"/>
                <w:lang w:val="en-US"/>
              </w:rPr>
            </w:pPr>
            <w:r w:rsidRPr="007F22D6">
              <w:rPr>
                <w:b/>
                <w:bCs/>
                <w:color w:val="000000"/>
                <w:sz w:val="19"/>
                <w:szCs w:val="19"/>
              </w:rPr>
              <w:t>Absorption (UWES-9S)</w:t>
            </w:r>
          </w:p>
        </w:tc>
        <w:tc>
          <w:tcPr>
            <w:tcW w:w="1560" w:type="dxa"/>
            <w:tcBorders>
              <w:left w:val="single" w:sz="1" w:space="0" w:color="000000"/>
              <w:bottom w:val="single" w:sz="1" w:space="0" w:color="000000"/>
            </w:tcBorders>
            <w:vAlign w:val="center"/>
          </w:tcPr>
          <w:p w14:paraId="32BCCF58" w14:textId="77777777" w:rsidR="00BB1B29" w:rsidRPr="007F22D6" w:rsidRDefault="00BB1B29" w:rsidP="00801B0F">
            <w:pPr>
              <w:widowControl w:val="0"/>
              <w:spacing w:after="80"/>
              <w:rPr>
                <w:sz w:val="19"/>
                <w:szCs w:val="19"/>
                <w:lang w:val="en-US"/>
              </w:rPr>
            </w:pPr>
            <w:r w:rsidRPr="007F22D6">
              <w:rPr>
                <w:color w:val="000000"/>
                <w:sz w:val="19"/>
                <w:szCs w:val="19"/>
                <w:lang w:val="en-US"/>
              </w:rPr>
              <w:t>Full concentration and immersion in academic tasks</w:t>
            </w:r>
          </w:p>
        </w:tc>
        <w:tc>
          <w:tcPr>
            <w:tcW w:w="1417" w:type="dxa"/>
            <w:tcBorders>
              <w:left w:val="single" w:sz="1" w:space="0" w:color="000000"/>
              <w:bottom w:val="single" w:sz="1" w:space="0" w:color="000000"/>
            </w:tcBorders>
            <w:vAlign w:val="center"/>
          </w:tcPr>
          <w:p w14:paraId="106B3F35" w14:textId="77777777" w:rsidR="00BB1B29" w:rsidRPr="007F22D6" w:rsidRDefault="00BB1B29" w:rsidP="00801B0F">
            <w:pPr>
              <w:spacing w:after="80"/>
              <w:rPr>
                <w:sz w:val="19"/>
                <w:szCs w:val="19"/>
                <w:lang w:val="en-US"/>
              </w:rPr>
            </w:pPr>
            <w:r w:rsidRPr="007F22D6">
              <w:rPr>
                <w:color w:val="000000"/>
                <w:sz w:val="19"/>
                <w:szCs w:val="19"/>
                <w:lang w:val="en-US"/>
              </w:rPr>
              <w:t>Mean score of items AB1–AB3</w:t>
            </w:r>
          </w:p>
        </w:tc>
        <w:tc>
          <w:tcPr>
            <w:tcW w:w="1418" w:type="dxa"/>
            <w:tcBorders>
              <w:left w:val="single" w:sz="1" w:space="0" w:color="000000"/>
              <w:bottom w:val="single" w:sz="1" w:space="0" w:color="000000"/>
            </w:tcBorders>
            <w:vAlign w:val="center"/>
          </w:tcPr>
          <w:p w14:paraId="7D649EBB" w14:textId="77777777" w:rsidR="00BB1B29" w:rsidRPr="007F22D6" w:rsidRDefault="00BB1B29" w:rsidP="00801B0F">
            <w:pPr>
              <w:spacing w:after="80"/>
              <w:rPr>
                <w:sz w:val="19"/>
                <w:szCs w:val="19"/>
                <w:lang w:val="en-US"/>
              </w:rPr>
            </w:pPr>
            <w:r w:rsidRPr="007F22D6">
              <w:rPr>
                <w:color w:val="000000"/>
                <w:sz w:val="19"/>
                <w:szCs w:val="19"/>
              </w:rPr>
              <w:t>Self-administered questionnaire</w:t>
            </w:r>
          </w:p>
        </w:tc>
        <w:tc>
          <w:tcPr>
            <w:tcW w:w="1417" w:type="dxa"/>
            <w:tcBorders>
              <w:left w:val="single" w:sz="1" w:space="0" w:color="000000"/>
              <w:bottom w:val="single" w:sz="1" w:space="0" w:color="000000"/>
              <w:right w:val="single" w:sz="1" w:space="0" w:color="000000"/>
            </w:tcBorders>
            <w:vAlign w:val="center"/>
          </w:tcPr>
          <w:p w14:paraId="182A5AE8" w14:textId="214EC8C8" w:rsidR="00BB1B29" w:rsidRPr="007F22D6" w:rsidRDefault="00BB1B29" w:rsidP="00801B0F">
            <w:pPr>
              <w:spacing w:after="80"/>
              <w:rPr>
                <w:sz w:val="19"/>
                <w:szCs w:val="19"/>
                <w:lang w:val="en-US"/>
              </w:rPr>
            </w:pPr>
            <w:r w:rsidRPr="007F22D6">
              <w:rPr>
                <w:color w:val="000000"/>
                <w:sz w:val="19"/>
                <w:szCs w:val="19"/>
              </w:rPr>
              <w:t>Continuous</w:t>
            </w:r>
          </w:p>
        </w:tc>
        <w:tc>
          <w:tcPr>
            <w:tcW w:w="1418" w:type="dxa"/>
            <w:tcBorders>
              <w:left w:val="single" w:sz="1" w:space="0" w:color="000000"/>
              <w:bottom w:val="single" w:sz="1" w:space="0" w:color="000000"/>
              <w:right w:val="single" w:sz="1" w:space="0" w:color="000000"/>
            </w:tcBorders>
            <w:vAlign w:val="center"/>
          </w:tcPr>
          <w:p w14:paraId="41D59F25" w14:textId="6A82F851" w:rsidR="00BB1B29" w:rsidRPr="007F22D6" w:rsidRDefault="003934F5" w:rsidP="00801B0F">
            <w:pPr>
              <w:spacing w:after="80"/>
              <w:rPr>
                <w:color w:val="000000"/>
                <w:sz w:val="19"/>
                <w:szCs w:val="19"/>
              </w:rPr>
            </w:pPr>
            <w:r w:rsidRPr="00313C71">
              <w:rPr>
                <w:color w:val="000000"/>
                <w:sz w:val="19"/>
                <w:szCs w:val="19"/>
              </w:rPr>
              <w:t>0–6 Likert scale</w:t>
            </w:r>
          </w:p>
        </w:tc>
      </w:tr>
      <w:tr w:rsidR="00BB1B29" w:rsidRPr="007F22D6" w14:paraId="27958D52" w14:textId="0111F4E2" w:rsidTr="00313C71">
        <w:tc>
          <w:tcPr>
            <w:tcW w:w="1645" w:type="dxa"/>
            <w:tcBorders>
              <w:left w:val="single" w:sz="1" w:space="0" w:color="000000"/>
              <w:bottom w:val="single" w:sz="1" w:space="0" w:color="000000"/>
            </w:tcBorders>
            <w:vAlign w:val="center"/>
          </w:tcPr>
          <w:p w14:paraId="6AD6085F" w14:textId="77777777" w:rsidR="00BB1B29" w:rsidRPr="007F22D6" w:rsidRDefault="00BB1B29" w:rsidP="00801B0F">
            <w:pPr>
              <w:widowControl w:val="0"/>
              <w:spacing w:after="80"/>
              <w:rPr>
                <w:sz w:val="19"/>
                <w:szCs w:val="19"/>
                <w:lang w:val="en-US"/>
              </w:rPr>
            </w:pPr>
            <w:r w:rsidRPr="007F22D6">
              <w:rPr>
                <w:b/>
                <w:bCs/>
                <w:color w:val="000000"/>
                <w:sz w:val="19"/>
                <w:szCs w:val="19"/>
                <w:lang w:val="en-US"/>
              </w:rPr>
              <w:t>Academic engagement (UWES-9S) (total)</w:t>
            </w:r>
          </w:p>
        </w:tc>
        <w:tc>
          <w:tcPr>
            <w:tcW w:w="1560" w:type="dxa"/>
            <w:tcBorders>
              <w:left w:val="single" w:sz="1" w:space="0" w:color="000000"/>
              <w:bottom w:val="single" w:sz="1" w:space="0" w:color="000000"/>
            </w:tcBorders>
            <w:vAlign w:val="center"/>
          </w:tcPr>
          <w:p w14:paraId="300C0B8A" w14:textId="77777777" w:rsidR="00BB1B29" w:rsidRPr="007F22D6" w:rsidRDefault="00BB1B29" w:rsidP="00801B0F">
            <w:pPr>
              <w:widowControl w:val="0"/>
              <w:spacing w:after="80"/>
              <w:rPr>
                <w:sz w:val="19"/>
                <w:szCs w:val="19"/>
                <w:lang w:val="en-US"/>
              </w:rPr>
            </w:pPr>
            <w:r w:rsidRPr="007F22D6">
              <w:rPr>
                <w:color w:val="000000"/>
                <w:sz w:val="19"/>
                <w:szCs w:val="19"/>
                <w:lang w:val="en-US"/>
              </w:rPr>
              <w:t>Overall level of engagement in academic activities</w:t>
            </w:r>
          </w:p>
        </w:tc>
        <w:tc>
          <w:tcPr>
            <w:tcW w:w="1417" w:type="dxa"/>
            <w:tcBorders>
              <w:left w:val="single" w:sz="1" w:space="0" w:color="000000"/>
              <w:bottom w:val="single" w:sz="1" w:space="0" w:color="000000"/>
            </w:tcBorders>
            <w:vAlign w:val="center"/>
          </w:tcPr>
          <w:p w14:paraId="59237DAE" w14:textId="77777777" w:rsidR="00BB1B29" w:rsidRPr="007F22D6" w:rsidRDefault="00BB1B29" w:rsidP="00801B0F">
            <w:pPr>
              <w:spacing w:after="80"/>
              <w:rPr>
                <w:sz w:val="19"/>
                <w:szCs w:val="19"/>
                <w:lang w:val="en-US"/>
              </w:rPr>
            </w:pPr>
            <w:r w:rsidRPr="007F22D6">
              <w:rPr>
                <w:color w:val="000000"/>
                <w:sz w:val="19"/>
                <w:szCs w:val="19"/>
                <w:lang w:val="en-US"/>
              </w:rPr>
              <w:t>Mean of all 9 UWES items</w:t>
            </w:r>
          </w:p>
        </w:tc>
        <w:tc>
          <w:tcPr>
            <w:tcW w:w="1418" w:type="dxa"/>
            <w:tcBorders>
              <w:left w:val="single" w:sz="1" w:space="0" w:color="000000"/>
              <w:bottom w:val="single" w:sz="1" w:space="0" w:color="000000"/>
            </w:tcBorders>
            <w:vAlign w:val="center"/>
          </w:tcPr>
          <w:p w14:paraId="4199602A" w14:textId="77777777" w:rsidR="00BB1B29" w:rsidRPr="007F22D6" w:rsidRDefault="00BB1B29" w:rsidP="00801B0F">
            <w:pPr>
              <w:spacing w:after="80"/>
              <w:rPr>
                <w:sz w:val="19"/>
                <w:szCs w:val="19"/>
                <w:lang w:val="en-US"/>
              </w:rPr>
            </w:pPr>
            <w:r w:rsidRPr="007F22D6">
              <w:rPr>
                <w:color w:val="000000"/>
                <w:sz w:val="19"/>
                <w:szCs w:val="19"/>
              </w:rPr>
              <w:t>Self-administered questionnaire</w:t>
            </w:r>
          </w:p>
        </w:tc>
        <w:tc>
          <w:tcPr>
            <w:tcW w:w="1417" w:type="dxa"/>
            <w:tcBorders>
              <w:left w:val="single" w:sz="1" w:space="0" w:color="000000"/>
              <w:bottom w:val="single" w:sz="1" w:space="0" w:color="000000"/>
              <w:right w:val="single" w:sz="1" w:space="0" w:color="000000"/>
            </w:tcBorders>
            <w:vAlign w:val="center"/>
          </w:tcPr>
          <w:p w14:paraId="340B10F0" w14:textId="0C80266F" w:rsidR="00BB1B29" w:rsidRPr="007F22D6" w:rsidRDefault="00BB1B29" w:rsidP="00801B0F">
            <w:pPr>
              <w:spacing w:after="80"/>
              <w:rPr>
                <w:sz w:val="19"/>
                <w:szCs w:val="19"/>
                <w:lang w:val="en-US"/>
              </w:rPr>
            </w:pPr>
            <w:r w:rsidRPr="007F22D6">
              <w:rPr>
                <w:color w:val="000000"/>
                <w:sz w:val="19"/>
                <w:szCs w:val="19"/>
              </w:rPr>
              <w:t>Continuous</w:t>
            </w:r>
          </w:p>
        </w:tc>
        <w:tc>
          <w:tcPr>
            <w:tcW w:w="1418" w:type="dxa"/>
            <w:tcBorders>
              <w:left w:val="single" w:sz="1" w:space="0" w:color="000000"/>
              <w:bottom w:val="single" w:sz="1" w:space="0" w:color="000000"/>
              <w:right w:val="single" w:sz="1" w:space="0" w:color="000000"/>
            </w:tcBorders>
            <w:vAlign w:val="center"/>
          </w:tcPr>
          <w:p w14:paraId="28EC45C3" w14:textId="2B4F29CC" w:rsidR="00BB1B29" w:rsidRPr="007F22D6" w:rsidRDefault="003934F5" w:rsidP="00801B0F">
            <w:pPr>
              <w:spacing w:after="80"/>
              <w:rPr>
                <w:color w:val="000000"/>
                <w:sz w:val="19"/>
                <w:szCs w:val="19"/>
              </w:rPr>
            </w:pPr>
            <w:r w:rsidRPr="00313C71">
              <w:rPr>
                <w:color w:val="000000"/>
                <w:sz w:val="19"/>
                <w:szCs w:val="19"/>
              </w:rPr>
              <w:t>0–6 Likert scale</w:t>
            </w:r>
          </w:p>
        </w:tc>
      </w:tr>
      <w:tr w:rsidR="00BB1B29" w:rsidRPr="007F22D6" w14:paraId="6697094E" w14:textId="0FBECF71" w:rsidTr="00313C71">
        <w:tc>
          <w:tcPr>
            <w:tcW w:w="1645" w:type="dxa"/>
            <w:tcBorders>
              <w:left w:val="single" w:sz="1" w:space="0" w:color="000000"/>
              <w:bottom w:val="single" w:sz="1" w:space="0" w:color="000000"/>
            </w:tcBorders>
            <w:vAlign w:val="center"/>
          </w:tcPr>
          <w:p w14:paraId="2F5B5D3B" w14:textId="77777777" w:rsidR="00BB1B29" w:rsidRPr="007F22D6" w:rsidRDefault="00BB1B29" w:rsidP="00801B0F">
            <w:pPr>
              <w:widowControl w:val="0"/>
              <w:spacing w:after="80"/>
              <w:rPr>
                <w:sz w:val="19"/>
                <w:szCs w:val="19"/>
                <w:lang w:val="en-US"/>
              </w:rPr>
            </w:pPr>
            <w:r w:rsidRPr="007F22D6">
              <w:rPr>
                <w:b/>
                <w:bCs/>
                <w:color w:val="000000"/>
                <w:sz w:val="19"/>
                <w:szCs w:val="19"/>
              </w:rPr>
              <w:t>Nationality</w:t>
            </w:r>
          </w:p>
        </w:tc>
        <w:tc>
          <w:tcPr>
            <w:tcW w:w="1560" w:type="dxa"/>
            <w:tcBorders>
              <w:left w:val="single" w:sz="1" w:space="0" w:color="000000"/>
              <w:bottom w:val="single" w:sz="1" w:space="0" w:color="000000"/>
            </w:tcBorders>
            <w:vAlign w:val="center"/>
          </w:tcPr>
          <w:p w14:paraId="5F145D20" w14:textId="77777777" w:rsidR="00BB1B29" w:rsidRPr="007F22D6" w:rsidRDefault="00BB1B29" w:rsidP="00801B0F">
            <w:pPr>
              <w:widowControl w:val="0"/>
              <w:spacing w:after="80"/>
              <w:rPr>
                <w:sz w:val="19"/>
                <w:szCs w:val="19"/>
                <w:lang w:val="en-US"/>
              </w:rPr>
            </w:pPr>
            <w:r w:rsidRPr="007F22D6">
              <w:rPr>
                <w:color w:val="000000"/>
                <w:sz w:val="19"/>
                <w:szCs w:val="19"/>
              </w:rPr>
              <w:t>Student’s country of origin</w:t>
            </w:r>
          </w:p>
        </w:tc>
        <w:tc>
          <w:tcPr>
            <w:tcW w:w="1417" w:type="dxa"/>
            <w:tcBorders>
              <w:left w:val="single" w:sz="1" w:space="0" w:color="000000"/>
              <w:bottom w:val="single" w:sz="1" w:space="0" w:color="000000"/>
            </w:tcBorders>
            <w:vAlign w:val="center"/>
          </w:tcPr>
          <w:p w14:paraId="2B457369" w14:textId="0075C344" w:rsidR="00BB1B29" w:rsidRPr="007F22D6" w:rsidRDefault="00BB1B29" w:rsidP="00801B0F">
            <w:pPr>
              <w:spacing w:after="80"/>
              <w:rPr>
                <w:sz w:val="19"/>
                <w:szCs w:val="19"/>
                <w:lang w:val="en-US"/>
              </w:rPr>
            </w:pPr>
            <w:r w:rsidRPr="007F22D6">
              <w:rPr>
                <w:color w:val="000000"/>
                <w:sz w:val="19"/>
                <w:szCs w:val="19"/>
                <w:lang w:val="en-US"/>
              </w:rPr>
              <w:t xml:space="preserve">Self-reported country categorized into Argentine </w:t>
            </w:r>
            <w:r w:rsidR="00E32F80">
              <w:rPr>
                <w:color w:val="000000"/>
                <w:sz w:val="19"/>
                <w:szCs w:val="19"/>
                <w:lang w:val="en-US"/>
              </w:rPr>
              <w:t>or</w:t>
            </w:r>
            <w:r w:rsidRPr="007F22D6">
              <w:rPr>
                <w:color w:val="000000"/>
                <w:sz w:val="19"/>
                <w:szCs w:val="19"/>
                <w:lang w:val="en-US"/>
              </w:rPr>
              <w:t xml:space="preserve"> </w:t>
            </w:r>
            <w:r w:rsidR="00165B7A">
              <w:rPr>
                <w:color w:val="000000"/>
                <w:sz w:val="19"/>
                <w:szCs w:val="19"/>
                <w:lang w:val="en-US"/>
              </w:rPr>
              <w:t>cross-border/</w:t>
            </w:r>
            <w:r w:rsidRPr="007F22D6">
              <w:rPr>
                <w:color w:val="000000"/>
                <w:sz w:val="19"/>
                <w:szCs w:val="19"/>
                <w:lang w:val="en-US"/>
              </w:rPr>
              <w:t>international</w:t>
            </w:r>
          </w:p>
        </w:tc>
        <w:tc>
          <w:tcPr>
            <w:tcW w:w="1418" w:type="dxa"/>
            <w:tcBorders>
              <w:left w:val="single" w:sz="1" w:space="0" w:color="000000"/>
              <w:bottom w:val="single" w:sz="1" w:space="0" w:color="000000"/>
            </w:tcBorders>
            <w:vAlign w:val="center"/>
          </w:tcPr>
          <w:p w14:paraId="2269545E" w14:textId="77777777" w:rsidR="00BB1B29" w:rsidRPr="007F22D6" w:rsidRDefault="00BB1B29" w:rsidP="00801B0F">
            <w:pPr>
              <w:spacing w:after="80"/>
              <w:rPr>
                <w:sz w:val="19"/>
                <w:szCs w:val="19"/>
                <w:lang w:val="en-US"/>
              </w:rPr>
            </w:pPr>
            <w:r w:rsidRPr="007F22D6">
              <w:rPr>
                <w:color w:val="000000"/>
                <w:sz w:val="19"/>
                <w:szCs w:val="19"/>
              </w:rPr>
              <w:t>Questionnaire</w:t>
            </w:r>
          </w:p>
        </w:tc>
        <w:tc>
          <w:tcPr>
            <w:tcW w:w="1417" w:type="dxa"/>
            <w:tcBorders>
              <w:left w:val="single" w:sz="1" w:space="0" w:color="000000"/>
              <w:bottom w:val="single" w:sz="1" w:space="0" w:color="000000"/>
              <w:right w:val="single" w:sz="1" w:space="0" w:color="000000"/>
            </w:tcBorders>
            <w:vAlign w:val="center"/>
          </w:tcPr>
          <w:p w14:paraId="3DD67017" w14:textId="3F9CF154" w:rsidR="00BB1B29" w:rsidRPr="007F22D6" w:rsidRDefault="0071651A" w:rsidP="00801B0F">
            <w:pPr>
              <w:spacing w:after="80"/>
              <w:rPr>
                <w:sz w:val="19"/>
                <w:szCs w:val="19"/>
                <w:lang w:val="en-US"/>
              </w:rPr>
            </w:pPr>
            <w:r w:rsidRPr="0071651A">
              <w:rPr>
                <w:sz w:val="19"/>
                <w:szCs w:val="19"/>
              </w:rPr>
              <w:t>Dichotomous nominal variable</w:t>
            </w:r>
          </w:p>
        </w:tc>
        <w:tc>
          <w:tcPr>
            <w:tcW w:w="1418" w:type="dxa"/>
            <w:tcBorders>
              <w:left w:val="single" w:sz="1" w:space="0" w:color="000000"/>
              <w:bottom w:val="single" w:sz="1" w:space="0" w:color="000000"/>
              <w:right w:val="single" w:sz="1" w:space="0" w:color="000000"/>
            </w:tcBorders>
            <w:vAlign w:val="center"/>
          </w:tcPr>
          <w:p w14:paraId="2628CE69" w14:textId="24227451" w:rsidR="00BB1B29" w:rsidRPr="007F22D6" w:rsidRDefault="00867F9A" w:rsidP="00801B0F">
            <w:pPr>
              <w:spacing w:after="80"/>
              <w:rPr>
                <w:color w:val="000000"/>
                <w:sz w:val="19"/>
                <w:szCs w:val="19"/>
              </w:rPr>
            </w:pPr>
            <w:r w:rsidRPr="00867F9A">
              <w:rPr>
                <w:color w:val="000000"/>
                <w:sz w:val="19"/>
                <w:szCs w:val="19"/>
              </w:rPr>
              <w:t>Argentine; cross-border/international</w:t>
            </w:r>
          </w:p>
        </w:tc>
      </w:tr>
      <w:tr w:rsidR="0071651A" w:rsidRPr="00C95C07" w14:paraId="5EA3A43B" w14:textId="14BE1BFA" w:rsidTr="00313C71">
        <w:tc>
          <w:tcPr>
            <w:tcW w:w="1645" w:type="dxa"/>
            <w:tcBorders>
              <w:left w:val="single" w:sz="1" w:space="0" w:color="000000"/>
              <w:bottom w:val="single" w:sz="1" w:space="0" w:color="000000"/>
            </w:tcBorders>
            <w:vAlign w:val="center"/>
          </w:tcPr>
          <w:p w14:paraId="4B4CE534" w14:textId="1082FCEA" w:rsidR="0071651A" w:rsidRPr="007F22D6" w:rsidRDefault="00B07871" w:rsidP="00801B0F">
            <w:pPr>
              <w:widowControl w:val="0"/>
              <w:spacing w:after="80"/>
              <w:rPr>
                <w:sz w:val="19"/>
                <w:szCs w:val="19"/>
                <w:lang w:val="en-US"/>
              </w:rPr>
            </w:pPr>
            <w:r w:rsidRPr="00F33DE1">
              <w:rPr>
                <w:b/>
                <w:bCs/>
                <w:color w:val="000000"/>
                <w:sz w:val="19"/>
                <w:szCs w:val="19"/>
                <w:lang w:val="en-US"/>
              </w:rPr>
              <w:t>Country-of-origin-based linguistic proxy</w:t>
            </w:r>
          </w:p>
        </w:tc>
        <w:tc>
          <w:tcPr>
            <w:tcW w:w="1560" w:type="dxa"/>
            <w:tcBorders>
              <w:left w:val="single" w:sz="1" w:space="0" w:color="000000"/>
              <w:bottom w:val="single" w:sz="1" w:space="0" w:color="000000"/>
            </w:tcBorders>
            <w:vAlign w:val="center"/>
          </w:tcPr>
          <w:p w14:paraId="6001DCFF" w14:textId="77777777" w:rsidR="0071651A" w:rsidRPr="007F22D6" w:rsidRDefault="0071651A" w:rsidP="00801B0F">
            <w:pPr>
              <w:widowControl w:val="0"/>
              <w:spacing w:after="80"/>
              <w:rPr>
                <w:sz w:val="19"/>
                <w:szCs w:val="19"/>
                <w:lang w:val="en-US"/>
              </w:rPr>
            </w:pPr>
            <w:r w:rsidRPr="007F22D6">
              <w:rPr>
                <w:color w:val="000000"/>
                <w:sz w:val="19"/>
                <w:szCs w:val="19"/>
                <w:lang w:val="en-US"/>
              </w:rPr>
              <w:t>Exposure to Spanish as primary language</w:t>
            </w:r>
          </w:p>
        </w:tc>
        <w:tc>
          <w:tcPr>
            <w:tcW w:w="1417" w:type="dxa"/>
            <w:tcBorders>
              <w:left w:val="single" w:sz="1" w:space="0" w:color="000000"/>
              <w:bottom w:val="single" w:sz="1" w:space="0" w:color="000000"/>
            </w:tcBorders>
            <w:vAlign w:val="center"/>
          </w:tcPr>
          <w:p w14:paraId="42880C10" w14:textId="77777777" w:rsidR="0071651A" w:rsidRPr="007F22D6" w:rsidRDefault="0071651A" w:rsidP="00801B0F">
            <w:pPr>
              <w:spacing w:after="80"/>
              <w:rPr>
                <w:sz w:val="19"/>
                <w:szCs w:val="19"/>
                <w:lang w:val="en-US"/>
              </w:rPr>
            </w:pPr>
            <w:r w:rsidRPr="007F22D6">
              <w:rPr>
                <w:color w:val="000000"/>
                <w:sz w:val="19"/>
                <w:szCs w:val="19"/>
                <w:lang w:val="en-US"/>
              </w:rPr>
              <w:t>Derived from country of origin</w:t>
            </w:r>
          </w:p>
        </w:tc>
        <w:tc>
          <w:tcPr>
            <w:tcW w:w="1418" w:type="dxa"/>
            <w:tcBorders>
              <w:left w:val="single" w:sz="1" w:space="0" w:color="000000"/>
              <w:bottom w:val="single" w:sz="1" w:space="0" w:color="000000"/>
            </w:tcBorders>
            <w:vAlign w:val="center"/>
          </w:tcPr>
          <w:p w14:paraId="78438B17" w14:textId="77777777" w:rsidR="0071651A" w:rsidRPr="007F22D6" w:rsidRDefault="0071651A" w:rsidP="00801B0F">
            <w:pPr>
              <w:spacing w:after="80"/>
              <w:rPr>
                <w:sz w:val="19"/>
                <w:szCs w:val="19"/>
                <w:lang w:val="en-US"/>
              </w:rPr>
            </w:pPr>
            <w:r w:rsidRPr="007F22D6">
              <w:rPr>
                <w:color w:val="000000"/>
                <w:sz w:val="19"/>
                <w:szCs w:val="19"/>
              </w:rPr>
              <w:t>Questionnaire</w:t>
            </w:r>
          </w:p>
        </w:tc>
        <w:tc>
          <w:tcPr>
            <w:tcW w:w="1417" w:type="dxa"/>
            <w:tcBorders>
              <w:left w:val="single" w:sz="1" w:space="0" w:color="000000"/>
              <w:bottom w:val="single" w:sz="1" w:space="0" w:color="000000"/>
              <w:right w:val="single" w:sz="1" w:space="0" w:color="000000"/>
            </w:tcBorders>
            <w:vAlign w:val="center"/>
          </w:tcPr>
          <w:p w14:paraId="523BE3EC" w14:textId="61F2EF1D" w:rsidR="0071651A" w:rsidRPr="007F22D6" w:rsidRDefault="00562C41" w:rsidP="00801B0F">
            <w:pPr>
              <w:spacing w:after="80"/>
              <w:rPr>
                <w:sz w:val="19"/>
                <w:szCs w:val="19"/>
                <w:lang w:val="en-US"/>
              </w:rPr>
            </w:pPr>
            <w:r w:rsidRPr="00562C41">
              <w:rPr>
                <w:sz w:val="19"/>
                <w:szCs w:val="19"/>
              </w:rPr>
              <w:t>Dichotomous nominal variable</w:t>
            </w:r>
          </w:p>
        </w:tc>
        <w:tc>
          <w:tcPr>
            <w:tcW w:w="1418" w:type="dxa"/>
            <w:tcBorders>
              <w:left w:val="single" w:sz="1" w:space="0" w:color="000000"/>
              <w:bottom w:val="single" w:sz="1" w:space="0" w:color="000000"/>
              <w:right w:val="single" w:sz="1" w:space="0" w:color="000000"/>
            </w:tcBorders>
            <w:vAlign w:val="center"/>
          </w:tcPr>
          <w:p w14:paraId="5C4406EE" w14:textId="225F6D41" w:rsidR="0071651A" w:rsidRPr="007F22D6" w:rsidRDefault="00635F4D" w:rsidP="00801B0F">
            <w:pPr>
              <w:spacing w:after="80"/>
              <w:rPr>
                <w:color w:val="000000"/>
                <w:sz w:val="19"/>
                <w:szCs w:val="19"/>
                <w:lang w:val="en-US"/>
              </w:rPr>
            </w:pPr>
            <w:r w:rsidRPr="00635F4D">
              <w:rPr>
                <w:color w:val="000000"/>
                <w:sz w:val="19"/>
                <w:szCs w:val="19"/>
                <w:lang w:val="en-US"/>
              </w:rPr>
              <w:t>Spanish-speaking country-of-origin proxy; non-Spanish-speaking country-of-origin proxy</w:t>
            </w:r>
          </w:p>
        </w:tc>
      </w:tr>
      <w:tr w:rsidR="0071651A" w:rsidRPr="00C95C07" w14:paraId="64D5EF49" w14:textId="20297EFE" w:rsidTr="00313C71">
        <w:tc>
          <w:tcPr>
            <w:tcW w:w="1645" w:type="dxa"/>
            <w:tcBorders>
              <w:left w:val="single" w:sz="1" w:space="0" w:color="000000"/>
              <w:bottom w:val="single" w:sz="1" w:space="0" w:color="000000"/>
            </w:tcBorders>
            <w:vAlign w:val="center"/>
          </w:tcPr>
          <w:p w14:paraId="46E060EC" w14:textId="77777777" w:rsidR="0071651A" w:rsidRPr="007F22D6" w:rsidRDefault="0071651A" w:rsidP="00801B0F">
            <w:pPr>
              <w:widowControl w:val="0"/>
              <w:spacing w:after="80"/>
              <w:rPr>
                <w:sz w:val="19"/>
                <w:szCs w:val="19"/>
                <w:lang w:val="en-US"/>
              </w:rPr>
            </w:pPr>
            <w:r w:rsidRPr="007F22D6">
              <w:rPr>
                <w:b/>
                <w:bCs/>
                <w:color w:val="000000"/>
                <w:sz w:val="19"/>
                <w:szCs w:val="19"/>
              </w:rPr>
              <w:t>Living arrangements</w:t>
            </w:r>
          </w:p>
        </w:tc>
        <w:tc>
          <w:tcPr>
            <w:tcW w:w="1560" w:type="dxa"/>
            <w:tcBorders>
              <w:left w:val="single" w:sz="1" w:space="0" w:color="000000"/>
              <w:bottom w:val="single" w:sz="1" w:space="0" w:color="000000"/>
            </w:tcBorders>
            <w:vAlign w:val="center"/>
          </w:tcPr>
          <w:p w14:paraId="28F31062" w14:textId="77777777" w:rsidR="0071651A" w:rsidRPr="007F22D6" w:rsidRDefault="0071651A" w:rsidP="00801B0F">
            <w:pPr>
              <w:widowControl w:val="0"/>
              <w:spacing w:after="80"/>
              <w:rPr>
                <w:sz w:val="19"/>
                <w:szCs w:val="19"/>
                <w:lang w:val="en-US"/>
              </w:rPr>
            </w:pPr>
            <w:r w:rsidRPr="007F22D6">
              <w:rPr>
                <w:color w:val="000000"/>
                <w:sz w:val="19"/>
                <w:szCs w:val="19"/>
              </w:rPr>
              <w:t>Student’s cohabitation context</w:t>
            </w:r>
          </w:p>
        </w:tc>
        <w:tc>
          <w:tcPr>
            <w:tcW w:w="1417" w:type="dxa"/>
            <w:tcBorders>
              <w:left w:val="single" w:sz="1" w:space="0" w:color="000000"/>
              <w:bottom w:val="single" w:sz="1" w:space="0" w:color="000000"/>
            </w:tcBorders>
            <w:vAlign w:val="center"/>
          </w:tcPr>
          <w:p w14:paraId="0FC8407E" w14:textId="77777777" w:rsidR="0071651A" w:rsidRPr="007F22D6" w:rsidRDefault="0071651A" w:rsidP="00801B0F">
            <w:pPr>
              <w:spacing w:after="80"/>
              <w:rPr>
                <w:sz w:val="19"/>
                <w:szCs w:val="19"/>
                <w:lang w:val="en-US"/>
              </w:rPr>
            </w:pPr>
            <w:r w:rsidRPr="007F22D6">
              <w:rPr>
                <w:color w:val="000000"/>
                <w:sz w:val="19"/>
                <w:szCs w:val="19"/>
              </w:rPr>
              <w:t>Self-reported living situation</w:t>
            </w:r>
          </w:p>
        </w:tc>
        <w:tc>
          <w:tcPr>
            <w:tcW w:w="1418" w:type="dxa"/>
            <w:tcBorders>
              <w:left w:val="single" w:sz="1" w:space="0" w:color="000000"/>
              <w:bottom w:val="single" w:sz="1" w:space="0" w:color="000000"/>
            </w:tcBorders>
            <w:vAlign w:val="center"/>
          </w:tcPr>
          <w:p w14:paraId="105EE0CB" w14:textId="77777777" w:rsidR="0071651A" w:rsidRPr="007F22D6" w:rsidRDefault="0071651A" w:rsidP="00801B0F">
            <w:pPr>
              <w:spacing w:after="80"/>
              <w:rPr>
                <w:sz w:val="19"/>
                <w:szCs w:val="19"/>
                <w:lang w:val="en-US"/>
              </w:rPr>
            </w:pPr>
            <w:r w:rsidRPr="007F22D6">
              <w:rPr>
                <w:color w:val="000000"/>
                <w:sz w:val="19"/>
                <w:szCs w:val="19"/>
              </w:rPr>
              <w:t>Questionnaire</w:t>
            </w:r>
          </w:p>
        </w:tc>
        <w:tc>
          <w:tcPr>
            <w:tcW w:w="1417" w:type="dxa"/>
            <w:tcBorders>
              <w:left w:val="single" w:sz="1" w:space="0" w:color="000000"/>
              <w:bottom w:val="single" w:sz="1" w:space="0" w:color="000000"/>
              <w:right w:val="single" w:sz="1" w:space="0" w:color="000000"/>
            </w:tcBorders>
            <w:vAlign w:val="center"/>
          </w:tcPr>
          <w:p w14:paraId="22E27602" w14:textId="35C85D3D" w:rsidR="0071651A" w:rsidRPr="007F22D6" w:rsidRDefault="00562C41" w:rsidP="00801B0F">
            <w:pPr>
              <w:spacing w:after="80"/>
              <w:rPr>
                <w:sz w:val="19"/>
                <w:szCs w:val="19"/>
                <w:lang w:val="en-US"/>
              </w:rPr>
            </w:pPr>
            <w:r w:rsidRPr="00562C41">
              <w:rPr>
                <w:sz w:val="19"/>
                <w:szCs w:val="19"/>
              </w:rPr>
              <w:t>Four-category nominal variable</w:t>
            </w:r>
          </w:p>
        </w:tc>
        <w:tc>
          <w:tcPr>
            <w:tcW w:w="1418" w:type="dxa"/>
            <w:tcBorders>
              <w:left w:val="single" w:sz="1" w:space="0" w:color="000000"/>
              <w:bottom w:val="single" w:sz="1" w:space="0" w:color="000000"/>
              <w:right w:val="single" w:sz="1" w:space="0" w:color="000000"/>
            </w:tcBorders>
            <w:vAlign w:val="center"/>
          </w:tcPr>
          <w:p w14:paraId="72F986E6" w14:textId="0538075A" w:rsidR="0071651A" w:rsidRPr="007F22D6" w:rsidRDefault="00562C41" w:rsidP="00801B0F">
            <w:pPr>
              <w:spacing w:after="80"/>
              <w:rPr>
                <w:color w:val="000000"/>
                <w:sz w:val="19"/>
                <w:szCs w:val="19"/>
                <w:lang w:val="en-US"/>
              </w:rPr>
            </w:pPr>
            <w:r w:rsidRPr="007F22D6">
              <w:rPr>
                <w:color w:val="000000"/>
                <w:sz w:val="19"/>
                <w:szCs w:val="19"/>
                <w:lang w:val="en-US"/>
              </w:rPr>
              <w:t>1 = Living alone; 2 = Living with friends; 3 = Living with partner</w:t>
            </w:r>
            <w:r w:rsidR="00FD0309">
              <w:rPr>
                <w:color w:val="000000"/>
                <w:sz w:val="19"/>
                <w:szCs w:val="19"/>
                <w:lang w:val="en-US"/>
              </w:rPr>
              <w:t xml:space="preserve"> and</w:t>
            </w:r>
            <w:r w:rsidRPr="007F22D6">
              <w:rPr>
                <w:color w:val="000000"/>
                <w:sz w:val="19"/>
                <w:szCs w:val="19"/>
                <w:lang w:val="en-US"/>
              </w:rPr>
              <w:t>/</w:t>
            </w:r>
            <w:r w:rsidR="00FD0309">
              <w:rPr>
                <w:color w:val="000000"/>
                <w:sz w:val="19"/>
                <w:szCs w:val="19"/>
                <w:lang w:val="en-US"/>
              </w:rPr>
              <w:t xml:space="preserve">or own </w:t>
            </w:r>
            <w:r w:rsidRPr="007F22D6">
              <w:rPr>
                <w:color w:val="000000"/>
                <w:sz w:val="19"/>
                <w:szCs w:val="19"/>
                <w:lang w:val="en-US"/>
              </w:rPr>
              <w:t xml:space="preserve">children; 4 </w:t>
            </w:r>
            <w:r w:rsidRPr="007F22D6">
              <w:rPr>
                <w:color w:val="000000"/>
                <w:sz w:val="19"/>
                <w:szCs w:val="19"/>
                <w:lang w:val="en-US"/>
              </w:rPr>
              <w:lastRenderedPageBreak/>
              <w:t>= Living with family of origin</w:t>
            </w:r>
          </w:p>
        </w:tc>
      </w:tr>
      <w:tr w:rsidR="0071651A" w:rsidRPr="00C95C07" w14:paraId="4C0B6EBE" w14:textId="4C2FBAFC" w:rsidTr="00313C71">
        <w:tc>
          <w:tcPr>
            <w:tcW w:w="1645" w:type="dxa"/>
            <w:tcBorders>
              <w:left w:val="single" w:sz="1" w:space="0" w:color="000000"/>
              <w:bottom w:val="single" w:sz="1" w:space="0" w:color="000000"/>
            </w:tcBorders>
            <w:vAlign w:val="center"/>
          </w:tcPr>
          <w:p w14:paraId="7E49A513" w14:textId="77777777" w:rsidR="0071651A" w:rsidRPr="007F22D6" w:rsidRDefault="0071651A" w:rsidP="00801B0F">
            <w:pPr>
              <w:widowControl w:val="0"/>
              <w:spacing w:after="80"/>
              <w:rPr>
                <w:sz w:val="19"/>
                <w:szCs w:val="19"/>
                <w:lang w:val="en-US"/>
              </w:rPr>
            </w:pPr>
            <w:r w:rsidRPr="007F22D6">
              <w:rPr>
                <w:b/>
                <w:bCs/>
                <w:color w:val="000000"/>
                <w:sz w:val="19"/>
                <w:szCs w:val="19"/>
              </w:rPr>
              <w:lastRenderedPageBreak/>
              <w:t>Maternal education</w:t>
            </w:r>
          </w:p>
        </w:tc>
        <w:tc>
          <w:tcPr>
            <w:tcW w:w="1560" w:type="dxa"/>
            <w:tcBorders>
              <w:left w:val="single" w:sz="1" w:space="0" w:color="000000"/>
              <w:bottom w:val="single" w:sz="1" w:space="0" w:color="000000"/>
            </w:tcBorders>
            <w:vAlign w:val="center"/>
          </w:tcPr>
          <w:p w14:paraId="6A4EB6C5" w14:textId="77777777" w:rsidR="0071651A" w:rsidRPr="007F22D6" w:rsidRDefault="0071651A" w:rsidP="00801B0F">
            <w:pPr>
              <w:widowControl w:val="0"/>
              <w:spacing w:after="80"/>
              <w:rPr>
                <w:sz w:val="19"/>
                <w:szCs w:val="19"/>
                <w:lang w:val="en-US"/>
              </w:rPr>
            </w:pPr>
            <w:r w:rsidRPr="007F22D6">
              <w:rPr>
                <w:color w:val="000000"/>
                <w:sz w:val="19"/>
                <w:szCs w:val="19"/>
                <w:lang w:val="en-US"/>
              </w:rPr>
              <w:t>Highest educational level attained by the student's mother</w:t>
            </w:r>
          </w:p>
        </w:tc>
        <w:tc>
          <w:tcPr>
            <w:tcW w:w="1417" w:type="dxa"/>
            <w:tcBorders>
              <w:left w:val="single" w:sz="1" w:space="0" w:color="000000"/>
              <w:bottom w:val="single" w:sz="1" w:space="0" w:color="000000"/>
            </w:tcBorders>
            <w:vAlign w:val="center"/>
          </w:tcPr>
          <w:p w14:paraId="68C6A0EB" w14:textId="77777777" w:rsidR="0071651A" w:rsidRPr="007F22D6" w:rsidRDefault="0071651A" w:rsidP="00801B0F">
            <w:pPr>
              <w:spacing w:after="80"/>
              <w:rPr>
                <w:sz w:val="19"/>
                <w:szCs w:val="19"/>
                <w:lang w:val="en-US"/>
              </w:rPr>
            </w:pPr>
            <w:r w:rsidRPr="007F22D6">
              <w:rPr>
                <w:color w:val="000000"/>
                <w:sz w:val="19"/>
                <w:szCs w:val="19"/>
                <w:lang w:val="en-US"/>
              </w:rPr>
              <w:t>Self-reported highest level of formal education completed by the mother</w:t>
            </w:r>
          </w:p>
        </w:tc>
        <w:tc>
          <w:tcPr>
            <w:tcW w:w="1418" w:type="dxa"/>
            <w:tcBorders>
              <w:left w:val="single" w:sz="1" w:space="0" w:color="000000"/>
              <w:bottom w:val="single" w:sz="1" w:space="0" w:color="000000"/>
            </w:tcBorders>
            <w:vAlign w:val="center"/>
          </w:tcPr>
          <w:p w14:paraId="27185328" w14:textId="77777777" w:rsidR="0071651A" w:rsidRPr="007F22D6" w:rsidRDefault="0071651A" w:rsidP="00801B0F">
            <w:pPr>
              <w:spacing w:after="80"/>
              <w:rPr>
                <w:sz w:val="19"/>
                <w:szCs w:val="19"/>
                <w:lang w:val="en-US"/>
              </w:rPr>
            </w:pPr>
            <w:r w:rsidRPr="007F22D6">
              <w:rPr>
                <w:color w:val="000000"/>
                <w:sz w:val="19"/>
                <w:szCs w:val="19"/>
              </w:rPr>
              <w:t>Questionnaire</w:t>
            </w:r>
          </w:p>
        </w:tc>
        <w:tc>
          <w:tcPr>
            <w:tcW w:w="1417" w:type="dxa"/>
            <w:tcBorders>
              <w:left w:val="single" w:sz="1" w:space="0" w:color="000000"/>
              <w:bottom w:val="single" w:sz="1" w:space="0" w:color="000000"/>
              <w:right w:val="single" w:sz="1" w:space="0" w:color="000000"/>
            </w:tcBorders>
            <w:vAlign w:val="center"/>
          </w:tcPr>
          <w:p w14:paraId="6B3ADBB4" w14:textId="7109F2C0" w:rsidR="0071651A" w:rsidRPr="007C6290" w:rsidRDefault="008721B4" w:rsidP="00801B0F">
            <w:pPr>
              <w:spacing w:after="80"/>
              <w:rPr>
                <w:sz w:val="19"/>
                <w:szCs w:val="19"/>
                <w:lang w:val="en-US"/>
              </w:rPr>
            </w:pPr>
            <w:r w:rsidRPr="008721B4">
              <w:rPr>
                <w:sz w:val="19"/>
                <w:szCs w:val="19"/>
                <w:lang w:val="en-US"/>
              </w:rPr>
              <w:t>Original ordinal educational level; dichotomized for selected analyses</w:t>
            </w:r>
          </w:p>
        </w:tc>
        <w:tc>
          <w:tcPr>
            <w:tcW w:w="1418" w:type="dxa"/>
            <w:tcBorders>
              <w:left w:val="single" w:sz="1" w:space="0" w:color="000000"/>
              <w:bottom w:val="single" w:sz="1" w:space="0" w:color="000000"/>
              <w:right w:val="single" w:sz="1" w:space="0" w:color="000000"/>
            </w:tcBorders>
            <w:vAlign w:val="center"/>
          </w:tcPr>
          <w:p w14:paraId="5E2534B4" w14:textId="42700342" w:rsidR="0071651A" w:rsidRPr="007F22D6" w:rsidRDefault="00562C41" w:rsidP="00801B0F">
            <w:pPr>
              <w:spacing w:after="80"/>
              <w:rPr>
                <w:color w:val="000000"/>
                <w:sz w:val="19"/>
                <w:szCs w:val="19"/>
                <w:lang w:val="en-US"/>
              </w:rPr>
            </w:pPr>
            <w:r w:rsidRPr="007F22D6">
              <w:rPr>
                <w:color w:val="000000"/>
                <w:sz w:val="19"/>
                <w:szCs w:val="19"/>
                <w:lang w:val="en-US"/>
              </w:rPr>
              <w:t>0 = No higher education; 1 = Higher education</w:t>
            </w:r>
          </w:p>
        </w:tc>
      </w:tr>
      <w:tr w:rsidR="0071651A" w:rsidRPr="00C95C07" w14:paraId="475ACFC3" w14:textId="56AFBEEE" w:rsidTr="00313C71">
        <w:tc>
          <w:tcPr>
            <w:tcW w:w="1645" w:type="dxa"/>
            <w:tcBorders>
              <w:left w:val="single" w:sz="1" w:space="0" w:color="000000"/>
              <w:bottom w:val="single" w:sz="1" w:space="0" w:color="000000"/>
            </w:tcBorders>
            <w:vAlign w:val="center"/>
          </w:tcPr>
          <w:p w14:paraId="6DA44DA8" w14:textId="77777777" w:rsidR="0071651A" w:rsidRPr="007F22D6" w:rsidRDefault="0071651A" w:rsidP="00801B0F">
            <w:pPr>
              <w:widowControl w:val="0"/>
              <w:spacing w:after="80"/>
              <w:rPr>
                <w:sz w:val="19"/>
                <w:szCs w:val="19"/>
                <w:lang w:val="en-US"/>
              </w:rPr>
            </w:pPr>
            <w:r w:rsidRPr="007F22D6">
              <w:rPr>
                <w:b/>
                <w:bCs/>
                <w:color w:val="000000"/>
                <w:sz w:val="19"/>
                <w:szCs w:val="19"/>
              </w:rPr>
              <w:t>Paternal education</w:t>
            </w:r>
          </w:p>
        </w:tc>
        <w:tc>
          <w:tcPr>
            <w:tcW w:w="1560" w:type="dxa"/>
            <w:tcBorders>
              <w:left w:val="single" w:sz="1" w:space="0" w:color="000000"/>
              <w:bottom w:val="single" w:sz="1" w:space="0" w:color="000000"/>
            </w:tcBorders>
            <w:vAlign w:val="center"/>
          </w:tcPr>
          <w:p w14:paraId="53440FAE" w14:textId="77777777" w:rsidR="0071651A" w:rsidRPr="007F22D6" w:rsidRDefault="0071651A" w:rsidP="00801B0F">
            <w:pPr>
              <w:widowControl w:val="0"/>
              <w:spacing w:after="80"/>
              <w:rPr>
                <w:sz w:val="19"/>
                <w:szCs w:val="19"/>
                <w:lang w:val="en-US"/>
              </w:rPr>
            </w:pPr>
            <w:r w:rsidRPr="007F22D6">
              <w:rPr>
                <w:color w:val="000000"/>
                <w:sz w:val="19"/>
                <w:szCs w:val="19"/>
                <w:lang w:val="en-US"/>
              </w:rPr>
              <w:t>Highest educational level attained by the student's father</w:t>
            </w:r>
          </w:p>
        </w:tc>
        <w:tc>
          <w:tcPr>
            <w:tcW w:w="1417" w:type="dxa"/>
            <w:tcBorders>
              <w:left w:val="single" w:sz="1" w:space="0" w:color="000000"/>
              <w:bottom w:val="single" w:sz="1" w:space="0" w:color="000000"/>
            </w:tcBorders>
            <w:vAlign w:val="center"/>
          </w:tcPr>
          <w:p w14:paraId="751A648B" w14:textId="77777777" w:rsidR="0071651A" w:rsidRPr="007F22D6" w:rsidRDefault="0071651A" w:rsidP="00801B0F">
            <w:pPr>
              <w:spacing w:after="80"/>
              <w:rPr>
                <w:sz w:val="19"/>
                <w:szCs w:val="19"/>
                <w:lang w:val="en-US"/>
              </w:rPr>
            </w:pPr>
            <w:r w:rsidRPr="007F22D6">
              <w:rPr>
                <w:color w:val="000000"/>
                <w:sz w:val="19"/>
                <w:szCs w:val="19"/>
                <w:lang w:val="en-US"/>
              </w:rPr>
              <w:t>Self-reported highest level of formal education completed by the father</w:t>
            </w:r>
          </w:p>
        </w:tc>
        <w:tc>
          <w:tcPr>
            <w:tcW w:w="1418" w:type="dxa"/>
            <w:tcBorders>
              <w:left w:val="single" w:sz="1" w:space="0" w:color="000000"/>
              <w:bottom w:val="single" w:sz="1" w:space="0" w:color="000000"/>
            </w:tcBorders>
            <w:vAlign w:val="center"/>
          </w:tcPr>
          <w:p w14:paraId="10901CA3" w14:textId="77777777" w:rsidR="0071651A" w:rsidRPr="007F22D6" w:rsidRDefault="0071651A" w:rsidP="00801B0F">
            <w:pPr>
              <w:spacing w:after="80"/>
              <w:rPr>
                <w:sz w:val="19"/>
                <w:szCs w:val="19"/>
                <w:lang w:val="en-US"/>
              </w:rPr>
            </w:pPr>
            <w:r w:rsidRPr="007F22D6">
              <w:rPr>
                <w:color w:val="000000"/>
                <w:sz w:val="19"/>
                <w:szCs w:val="19"/>
              </w:rPr>
              <w:t>Questionnaire</w:t>
            </w:r>
          </w:p>
        </w:tc>
        <w:tc>
          <w:tcPr>
            <w:tcW w:w="1417" w:type="dxa"/>
            <w:tcBorders>
              <w:left w:val="single" w:sz="1" w:space="0" w:color="000000"/>
              <w:bottom w:val="single" w:sz="1" w:space="0" w:color="000000"/>
              <w:right w:val="single" w:sz="1" w:space="0" w:color="000000"/>
            </w:tcBorders>
            <w:vAlign w:val="center"/>
          </w:tcPr>
          <w:p w14:paraId="03A761AD" w14:textId="3313B274" w:rsidR="0071651A" w:rsidRPr="007C6290" w:rsidRDefault="008721B4" w:rsidP="00801B0F">
            <w:pPr>
              <w:spacing w:after="80"/>
              <w:rPr>
                <w:sz w:val="19"/>
                <w:szCs w:val="19"/>
                <w:lang w:val="en-US"/>
              </w:rPr>
            </w:pPr>
            <w:r w:rsidRPr="008721B4">
              <w:rPr>
                <w:sz w:val="19"/>
                <w:szCs w:val="19"/>
                <w:lang w:val="en-US"/>
              </w:rPr>
              <w:t xml:space="preserve">Original ordinal educational level; dichotomized </w:t>
            </w:r>
            <w:r w:rsidR="007C6290" w:rsidRPr="007C6290">
              <w:rPr>
                <w:sz w:val="19"/>
                <w:szCs w:val="19"/>
                <w:lang w:val="en-US"/>
              </w:rPr>
              <w:t>descriptively</w:t>
            </w:r>
          </w:p>
        </w:tc>
        <w:tc>
          <w:tcPr>
            <w:tcW w:w="1418" w:type="dxa"/>
            <w:tcBorders>
              <w:left w:val="single" w:sz="1" w:space="0" w:color="000000"/>
              <w:bottom w:val="single" w:sz="1" w:space="0" w:color="000000"/>
              <w:right w:val="single" w:sz="1" w:space="0" w:color="000000"/>
            </w:tcBorders>
            <w:vAlign w:val="center"/>
          </w:tcPr>
          <w:p w14:paraId="2F3C8EB9" w14:textId="5B4F4B88" w:rsidR="0071651A" w:rsidRPr="007F22D6" w:rsidRDefault="007C6290" w:rsidP="00801B0F">
            <w:pPr>
              <w:spacing w:after="80"/>
              <w:rPr>
                <w:color w:val="000000"/>
                <w:sz w:val="19"/>
                <w:szCs w:val="19"/>
                <w:lang w:val="en-US"/>
              </w:rPr>
            </w:pPr>
            <w:r w:rsidRPr="007F22D6">
              <w:rPr>
                <w:color w:val="000000"/>
                <w:sz w:val="19"/>
                <w:szCs w:val="19"/>
                <w:lang w:val="en-US"/>
              </w:rPr>
              <w:t>0 = No higher education; 1 = Higher education</w:t>
            </w:r>
          </w:p>
        </w:tc>
      </w:tr>
      <w:tr w:rsidR="0071651A" w:rsidRPr="007F22D6" w14:paraId="506A35D4" w14:textId="6A759311" w:rsidTr="00313C71">
        <w:tc>
          <w:tcPr>
            <w:tcW w:w="1645" w:type="dxa"/>
            <w:tcBorders>
              <w:left w:val="single" w:sz="1" w:space="0" w:color="000000"/>
              <w:bottom w:val="single" w:sz="1" w:space="0" w:color="000000"/>
            </w:tcBorders>
            <w:vAlign w:val="center"/>
          </w:tcPr>
          <w:p w14:paraId="01E1423C" w14:textId="77777777" w:rsidR="0071651A" w:rsidRPr="007F22D6" w:rsidRDefault="0071651A" w:rsidP="00801B0F">
            <w:pPr>
              <w:widowControl w:val="0"/>
              <w:spacing w:after="80"/>
              <w:rPr>
                <w:sz w:val="19"/>
                <w:szCs w:val="19"/>
                <w:lang w:val="en-US"/>
              </w:rPr>
            </w:pPr>
            <w:r w:rsidRPr="007F22D6">
              <w:rPr>
                <w:b/>
                <w:bCs/>
                <w:color w:val="000000"/>
                <w:sz w:val="19"/>
                <w:szCs w:val="19"/>
              </w:rPr>
              <w:t>Academic performance (PR_mean)</w:t>
            </w:r>
          </w:p>
        </w:tc>
        <w:tc>
          <w:tcPr>
            <w:tcW w:w="1560" w:type="dxa"/>
            <w:tcBorders>
              <w:left w:val="single" w:sz="1" w:space="0" w:color="000000"/>
              <w:bottom w:val="single" w:sz="1" w:space="0" w:color="000000"/>
            </w:tcBorders>
            <w:vAlign w:val="center"/>
          </w:tcPr>
          <w:p w14:paraId="39B6BBD5" w14:textId="77777777" w:rsidR="0071651A" w:rsidRPr="007F22D6" w:rsidRDefault="0071651A" w:rsidP="00801B0F">
            <w:pPr>
              <w:widowControl w:val="0"/>
              <w:spacing w:after="80"/>
              <w:rPr>
                <w:sz w:val="19"/>
                <w:szCs w:val="19"/>
                <w:lang w:val="en-US"/>
              </w:rPr>
            </w:pPr>
            <w:r w:rsidRPr="007F22D6">
              <w:rPr>
                <w:color w:val="000000"/>
                <w:sz w:val="19"/>
                <w:szCs w:val="19"/>
                <w:lang w:val="en-US"/>
              </w:rPr>
              <w:t>Performance in course partial examinations</w:t>
            </w:r>
          </w:p>
        </w:tc>
        <w:tc>
          <w:tcPr>
            <w:tcW w:w="1417" w:type="dxa"/>
            <w:tcBorders>
              <w:left w:val="single" w:sz="1" w:space="0" w:color="000000"/>
              <w:bottom w:val="single" w:sz="1" w:space="0" w:color="000000"/>
            </w:tcBorders>
            <w:vAlign w:val="center"/>
          </w:tcPr>
          <w:p w14:paraId="3250B186" w14:textId="77777777" w:rsidR="0071651A" w:rsidRPr="007F22D6" w:rsidRDefault="0071651A" w:rsidP="00801B0F">
            <w:pPr>
              <w:spacing w:after="80"/>
              <w:rPr>
                <w:sz w:val="19"/>
                <w:szCs w:val="19"/>
                <w:lang w:val="en-US"/>
              </w:rPr>
            </w:pPr>
            <w:r w:rsidRPr="007F22D6">
              <w:rPr>
                <w:color w:val="000000"/>
                <w:sz w:val="19"/>
                <w:szCs w:val="19"/>
                <w:lang w:val="en-US"/>
              </w:rPr>
              <w:t>Mean of partial and retake exam scores across subjects</w:t>
            </w:r>
          </w:p>
        </w:tc>
        <w:tc>
          <w:tcPr>
            <w:tcW w:w="1418" w:type="dxa"/>
            <w:tcBorders>
              <w:left w:val="single" w:sz="1" w:space="0" w:color="000000"/>
              <w:bottom w:val="single" w:sz="1" w:space="0" w:color="000000"/>
            </w:tcBorders>
            <w:vAlign w:val="center"/>
          </w:tcPr>
          <w:p w14:paraId="5CB735AC" w14:textId="77777777" w:rsidR="0071651A" w:rsidRPr="007F22D6" w:rsidRDefault="0071651A" w:rsidP="00801B0F">
            <w:pPr>
              <w:spacing w:after="80"/>
              <w:rPr>
                <w:sz w:val="19"/>
                <w:szCs w:val="19"/>
                <w:lang w:val="en-US"/>
              </w:rPr>
            </w:pPr>
            <w:r w:rsidRPr="007F22D6">
              <w:rPr>
                <w:color w:val="000000"/>
                <w:sz w:val="19"/>
                <w:szCs w:val="19"/>
              </w:rPr>
              <w:t>Institutional records</w:t>
            </w:r>
          </w:p>
        </w:tc>
        <w:tc>
          <w:tcPr>
            <w:tcW w:w="1417" w:type="dxa"/>
            <w:tcBorders>
              <w:left w:val="single" w:sz="1" w:space="0" w:color="000000"/>
              <w:bottom w:val="single" w:sz="1" w:space="0" w:color="000000"/>
              <w:right w:val="single" w:sz="1" w:space="0" w:color="000000"/>
            </w:tcBorders>
            <w:vAlign w:val="center"/>
          </w:tcPr>
          <w:p w14:paraId="7B92F913" w14:textId="39E84E77" w:rsidR="0071651A" w:rsidRPr="007F22D6" w:rsidRDefault="0071651A" w:rsidP="00801B0F">
            <w:pPr>
              <w:spacing w:after="80"/>
              <w:rPr>
                <w:sz w:val="19"/>
                <w:szCs w:val="19"/>
                <w:lang w:val="en-US"/>
              </w:rPr>
            </w:pPr>
            <w:r w:rsidRPr="007F22D6">
              <w:rPr>
                <w:color w:val="000000"/>
                <w:sz w:val="19"/>
                <w:szCs w:val="19"/>
              </w:rPr>
              <w:t>Continuous</w:t>
            </w:r>
          </w:p>
        </w:tc>
        <w:tc>
          <w:tcPr>
            <w:tcW w:w="1418" w:type="dxa"/>
            <w:tcBorders>
              <w:left w:val="single" w:sz="1" w:space="0" w:color="000000"/>
              <w:bottom w:val="single" w:sz="1" w:space="0" w:color="000000"/>
              <w:right w:val="single" w:sz="1" w:space="0" w:color="000000"/>
            </w:tcBorders>
            <w:vAlign w:val="center"/>
          </w:tcPr>
          <w:p w14:paraId="3B97D555" w14:textId="468AA25E" w:rsidR="0071651A" w:rsidRPr="007F22D6" w:rsidRDefault="00E327F5" w:rsidP="00801B0F">
            <w:pPr>
              <w:spacing w:after="80"/>
              <w:rPr>
                <w:color w:val="000000"/>
                <w:sz w:val="19"/>
                <w:szCs w:val="19"/>
              </w:rPr>
            </w:pPr>
            <w:r w:rsidRPr="00E327F5">
              <w:rPr>
                <w:color w:val="000000"/>
                <w:sz w:val="19"/>
                <w:szCs w:val="19"/>
              </w:rPr>
              <w:t>0–10 examination score scale</w:t>
            </w:r>
          </w:p>
        </w:tc>
      </w:tr>
      <w:tr w:rsidR="0071651A" w:rsidRPr="007F22D6" w14:paraId="7FD4A9BE" w14:textId="30B22330" w:rsidTr="00313C71">
        <w:tc>
          <w:tcPr>
            <w:tcW w:w="1645" w:type="dxa"/>
            <w:tcBorders>
              <w:left w:val="single" w:sz="1" w:space="0" w:color="000000"/>
              <w:bottom w:val="single" w:sz="1" w:space="0" w:color="000000"/>
            </w:tcBorders>
            <w:vAlign w:val="center"/>
          </w:tcPr>
          <w:p w14:paraId="159FDD76" w14:textId="77777777" w:rsidR="0071651A" w:rsidRPr="007F22D6" w:rsidRDefault="0071651A" w:rsidP="00801B0F">
            <w:pPr>
              <w:widowControl w:val="0"/>
              <w:spacing w:after="80"/>
              <w:rPr>
                <w:sz w:val="19"/>
                <w:szCs w:val="19"/>
                <w:lang w:val="en-US"/>
              </w:rPr>
            </w:pPr>
            <w:r w:rsidRPr="007F22D6">
              <w:rPr>
                <w:b/>
                <w:bCs/>
                <w:color w:val="000000"/>
                <w:sz w:val="19"/>
                <w:szCs w:val="19"/>
                <w:lang w:val="en-US"/>
              </w:rPr>
              <w:t>Academic performance (F_mean_total)</w:t>
            </w:r>
          </w:p>
        </w:tc>
        <w:tc>
          <w:tcPr>
            <w:tcW w:w="1560" w:type="dxa"/>
            <w:tcBorders>
              <w:left w:val="single" w:sz="1" w:space="0" w:color="000000"/>
              <w:bottom w:val="single" w:sz="1" w:space="0" w:color="000000"/>
            </w:tcBorders>
            <w:vAlign w:val="center"/>
          </w:tcPr>
          <w:p w14:paraId="30FFAA5F" w14:textId="77777777" w:rsidR="0071651A" w:rsidRPr="007F22D6" w:rsidRDefault="0071651A" w:rsidP="00801B0F">
            <w:pPr>
              <w:widowControl w:val="0"/>
              <w:spacing w:after="80"/>
              <w:rPr>
                <w:sz w:val="19"/>
                <w:szCs w:val="19"/>
                <w:lang w:val="en-US"/>
              </w:rPr>
            </w:pPr>
            <w:r w:rsidRPr="007F22D6">
              <w:rPr>
                <w:color w:val="000000"/>
                <w:sz w:val="19"/>
                <w:szCs w:val="19"/>
              </w:rPr>
              <w:t>Performance in final examinations</w:t>
            </w:r>
          </w:p>
        </w:tc>
        <w:tc>
          <w:tcPr>
            <w:tcW w:w="1417" w:type="dxa"/>
            <w:tcBorders>
              <w:left w:val="single" w:sz="1" w:space="0" w:color="000000"/>
              <w:bottom w:val="single" w:sz="1" w:space="0" w:color="000000"/>
            </w:tcBorders>
            <w:vAlign w:val="center"/>
          </w:tcPr>
          <w:p w14:paraId="5B37C252" w14:textId="77777777" w:rsidR="0071651A" w:rsidRPr="007F22D6" w:rsidRDefault="0071651A" w:rsidP="00801B0F">
            <w:pPr>
              <w:spacing w:after="80"/>
              <w:rPr>
                <w:sz w:val="19"/>
                <w:szCs w:val="19"/>
                <w:lang w:val="en-US"/>
              </w:rPr>
            </w:pPr>
            <w:r w:rsidRPr="007F22D6">
              <w:rPr>
                <w:color w:val="000000"/>
                <w:sz w:val="19"/>
                <w:szCs w:val="19"/>
                <w:lang w:val="en-US"/>
              </w:rPr>
              <w:t>Mean of final exam scores across subjects</w:t>
            </w:r>
          </w:p>
        </w:tc>
        <w:tc>
          <w:tcPr>
            <w:tcW w:w="1418" w:type="dxa"/>
            <w:tcBorders>
              <w:left w:val="single" w:sz="1" w:space="0" w:color="000000"/>
              <w:bottom w:val="single" w:sz="1" w:space="0" w:color="000000"/>
            </w:tcBorders>
            <w:vAlign w:val="center"/>
          </w:tcPr>
          <w:p w14:paraId="0526AC65" w14:textId="77777777" w:rsidR="0071651A" w:rsidRPr="007F22D6" w:rsidRDefault="0071651A" w:rsidP="00801B0F">
            <w:pPr>
              <w:spacing w:after="80"/>
              <w:rPr>
                <w:sz w:val="19"/>
                <w:szCs w:val="19"/>
                <w:lang w:val="en-US"/>
              </w:rPr>
            </w:pPr>
            <w:r w:rsidRPr="007F22D6">
              <w:rPr>
                <w:color w:val="000000"/>
                <w:sz w:val="19"/>
                <w:szCs w:val="19"/>
              </w:rPr>
              <w:t>Institutional records</w:t>
            </w:r>
          </w:p>
        </w:tc>
        <w:tc>
          <w:tcPr>
            <w:tcW w:w="1417" w:type="dxa"/>
            <w:tcBorders>
              <w:left w:val="single" w:sz="1" w:space="0" w:color="000000"/>
              <w:bottom w:val="single" w:sz="1" w:space="0" w:color="000000"/>
              <w:right w:val="single" w:sz="1" w:space="0" w:color="000000"/>
            </w:tcBorders>
            <w:vAlign w:val="center"/>
          </w:tcPr>
          <w:p w14:paraId="37B041AF" w14:textId="5D562A28" w:rsidR="0071651A" w:rsidRPr="007F22D6" w:rsidRDefault="0071651A" w:rsidP="00801B0F">
            <w:pPr>
              <w:spacing w:after="80"/>
              <w:rPr>
                <w:sz w:val="19"/>
                <w:szCs w:val="19"/>
                <w:lang w:val="en-US"/>
              </w:rPr>
            </w:pPr>
            <w:r w:rsidRPr="007F22D6">
              <w:rPr>
                <w:color w:val="000000"/>
                <w:sz w:val="19"/>
                <w:szCs w:val="19"/>
              </w:rPr>
              <w:t>Continuous</w:t>
            </w:r>
          </w:p>
        </w:tc>
        <w:tc>
          <w:tcPr>
            <w:tcW w:w="1418" w:type="dxa"/>
            <w:tcBorders>
              <w:left w:val="single" w:sz="1" w:space="0" w:color="000000"/>
              <w:bottom w:val="single" w:sz="1" w:space="0" w:color="000000"/>
              <w:right w:val="single" w:sz="1" w:space="0" w:color="000000"/>
            </w:tcBorders>
            <w:vAlign w:val="center"/>
          </w:tcPr>
          <w:p w14:paraId="3CFCACEC" w14:textId="6DB8E3E3" w:rsidR="0071651A" w:rsidRPr="007F22D6" w:rsidRDefault="00E327F5" w:rsidP="00801B0F">
            <w:pPr>
              <w:spacing w:after="80"/>
              <w:rPr>
                <w:color w:val="000000"/>
                <w:sz w:val="19"/>
                <w:szCs w:val="19"/>
              </w:rPr>
            </w:pPr>
            <w:r w:rsidRPr="00E327F5">
              <w:rPr>
                <w:color w:val="000000"/>
                <w:sz w:val="19"/>
                <w:szCs w:val="19"/>
              </w:rPr>
              <w:t>0–10 examination score scale</w:t>
            </w:r>
          </w:p>
        </w:tc>
      </w:tr>
      <w:tr w:rsidR="0071651A" w:rsidRPr="007F22D6" w14:paraId="526A6C38" w14:textId="47743533" w:rsidTr="00313C71">
        <w:tc>
          <w:tcPr>
            <w:tcW w:w="1645" w:type="dxa"/>
            <w:tcBorders>
              <w:left w:val="single" w:sz="1" w:space="0" w:color="000000"/>
              <w:bottom w:val="single" w:sz="1" w:space="0" w:color="000000"/>
            </w:tcBorders>
            <w:vAlign w:val="center"/>
          </w:tcPr>
          <w:p w14:paraId="1C80CFB1" w14:textId="77777777" w:rsidR="0071651A" w:rsidRPr="007F22D6" w:rsidRDefault="0071651A" w:rsidP="00801B0F">
            <w:pPr>
              <w:widowControl w:val="0"/>
              <w:spacing w:after="80"/>
              <w:rPr>
                <w:sz w:val="19"/>
                <w:szCs w:val="19"/>
                <w:lang w:val="en-US"/>
              </w:rPr>
            </w:pPr>
            <w:r w:rsidRPr="007F22D6">
              <w:rPr>
                <w:b/>
                <w:bCs/>
                <w:color w:val="000000"/>
                <w:sz w:val="19"/>
                <w:szCs w:val="19"/>
              </w:rPr>
              <w:t>Approval (pass/fail)</w:t>
            </w:r>
          </w:p>
        </w:tc>
        <w:tc>
          <w:tcPr>
            <w:tcW w:w="1560" w:type="dxa"/>
            <w:tcBorders>
              <w:left w:val="single" w:sz="1" w:space="0" w:color="000000"/>
              <w:bottom w:val="single" w:sz="1" w:space="0" w:color="000000"/>
            </w:tcBorders>
            <w:vAlign w:val="center"/>
          </w:tcPr>
          <w:p w14:paraId="14AC81E9" w14:textId="77777777" w:rsidR="0071651A" w:rsidRPr="007F22D6" w:rsidRDefault="0071651A" w:rsidP="00801B0F">
            <w:pPr>
              <w:widowControl w:val="0"/>
              <w:spacing w:after="80"/>
              <w:rPr>
                <w:sz w:val="19"/>
                <w:szCs w:val="19"/>
                <w:lang w:val="en-US"/>
              </w:rPr>
            </w:pPr>
            <w:r w:rsidRPr="007F22D6">
              <w:rPr>
                <w:color w:val="000000"/>
                <w:sz w:val="19"/>
                <w:szCs w:val="19"/>
              </w:rPr>
              <w:t>Academic success threshold</w:t>
            </w:r>
          </w:p>
        </w:tc>
        <w:tc>
          <w:tcPr>
            <w:tcW w:w="1417" w:type="dxa"/>
            <w:tcBorders>
              <w:left w:val="single" w:sz="1" w:space="0" w:color="000000"/>
              <w:bottom w:val="single" w:sz="1" w:space="0" w:color="000000"/>
            </w:tcBorders>
            <w:vAlign w:val="center"/>
          </w:tcPr>
          <w:p w14:paraId="39007B7F" w14:textId="77777777" w:rsidR="0071651A" w:rsidRPr="007F22D6" w:rsidRDefault="0071651A" w:rsidP="00801B0F">
            <w:pPr>
              <w:spacing w:after="80"/>
              <w:rPr>
                <w:sz w:val="19"/>
                <w:szCs w:val="19"/>
                <w:lang w:val="en-US"/>
              </w:rPr>
            </w:pPr>
            <w:r w:rsidRPr="007F22D6">
              <w:rPr>
                <w:color w:val="000000"/>
                <w:sz w:val="19"/>
                <w:szCs w:val="19"/>
              </w:rPr>
              <w:t>Dichotomized exam outcome</w:t>
            </w:r>
          </w:p>
        </w:tc>
        <w:tc>
          <w:tcPr>
            <w:tcW w:w="1418" w:type="dxa"/>
            <w:tcBorders>
              <w:left w:val="single" w:sz="1" w:space="0" w:color="000000"/>
              <w:bottom w:val="single" w:sz="1" w:space="0" w:color="000000"/>
            </w:tcBorders>
            <w:vAlign w:val="center"/>
          </w:tcPr>
          <w:p w14:paraId="628E8549" w14:textId="77777777" w:rsidR="0071651A" w:rsidRPr="007F22D6" w:rsidRDefault="0071651A" w:rsidP="00801B0F">
            <w:pPr>
              <w:spacing w:after="80"/>
              <w:rPr>
                <w:sz w:val="19"/>
                <w:szCs w:val="19"/>
                <w:lang w:val="en-US"/>
              </w:rPr>
            </w:pPr>
            <w:r w:rsidRPr="007F22D6">
              <w:rPr>
                <w:color w:val="000000"/>
                <w:sz w:val="19"/>
                <w:szCs w:val="19"/>
              </w:rPr>
              <w:t>Institutional records</w:t>
            </w:r>
          </w:p>
        </w:tc>
        <w:tc>
          <w:tcPr>
            <w:tcW w:w="1417" w:type="dxa"/>
            <w:tcBorders>
              <w:left w:val="single" w:sz="1" w:space="0" w:color="000000"/>
              <w:bottom w:val="single" w:sz="1" w:space="0" w:color="000000"/>
              <w:right w:val="single" w:sz="1" w:space="0" w:color="000000"/>
            </w:tcBorders>
            <w:vAlign w:val="center"/>
          </w:tcPr>
          <w:p w14:paraId="109C2CAC" w14:textId="3363CA00" w:rsidR="0071651A" w:rsidRPr="007F22D6" w:rsidRDefault="00E327F5" w:rsidP="00801B0F">
            <w:pPr>
              <w:spacing w:after="80"/>
              <w:rPr>
                <w:sz w:val="19"/>
                <w:szCs w:val="19"/>
                <w:lang w:val="en-US"/>
              </w:rPr>
            </w:pPr>
            <w:r w:rsidRPr="00E327F5">
              <w:rPr>
                <w:sz w:val="19"/>
                <w:szCs w:val="19"/>
              </w:rPr>
              <w:t>Binary outcome</w:t>
            </w:r>
          </w:p>
        </w:tc>
        <w:tc>
          <w:tcPr>
            <w:tcW w:w="1418" w:type="dxa"/>
            <w:tcBorders>
              <w:left w:val="single" w:sz="1" w:space="0" w:color="000000"/>
              <w:bottom w:val="single" w:sz="1" w:space="0" w:color="000000"/>
              <w:right w:val="single" w:sz="1" w:space="0" w:color="000000"/>
            </w:tcBorders>
            <w:vAlign w:val="center"/>
          </w:tcPr>
          <w:p w14:paraId="5029B780" w14:textId="677D5DDC" w:rsidR="0071651A" w:rsidRPr="007F22D6" w:rsidRDefault="00E327F5" w:rsidP="00801B0F">
            <w:pPr>
              <w:spacing w:after="80"/>
              <w:rPr>
                <w:color w:val="000000"/>
                <w:sz w:val="19"/>
                <w:szCs w:val="19"/>
              </w:rPr>
            </w:pPr>
            <w:r w:rsidRPr="007F22D6">
              <w:rPr>
                <w:color w:val="000000"/>
                <w:sz w:val="19"/>
                <w:szCs w:val="19"/>
              </w:rPr>
              <w:t>0 = Fail; 1 = Pass</w:t>
            </w:r>
          </w:p>
        </w:tc>
      </w:tr>
      <w:tr w:rsidR="0071651A" w:rsidRPr="00C95C07" w14:paraId="64E1ACF8" w14:textId="3E047BF0" w:rsidTr="00313C71">
        <w:tc>
          <w:tcPr>
            <w:tcW w:w="1645" w:type="dxa"/>
            <w:tcBorders>
              <w:left w:val="single" w:sz="1" w:space="0" w:color="000000"/>
              <w:bottom w:val="single" w:sz="1" w:space="0" w:color="000000"/>
            </w:tcBorders>
            <w:vAlign w:val="center"/>
          </w:tcPr>
          <w:p w14:paraId="57C680DA" w14:textId="77777777" w:rsidR="0071651A" w:rsidRPr="007F22D6" w:rsidRDefault="0071651A" w:rsidP="00801B0F">
            <w:pPr>
              <w:widowControl w:val="0"/>
              <w:spacing w:after="80"/>
              <w:rPr>
                <w:sz w:val="19"/>
                <w:szCs w:val="19"/>
                <w:lang w:val="en-US"/>
              </w:rPr>
            </w:pPr>
            <w:r w:rsidRPr="007F22D6">
              <w:rPr>
                <w:b/>
                <w:bCs/>
                <w:color w:val="000000"/>
                <w:sz w:val="19"/>
                <w:szCs w:val="19"/>
              </w:rPr>
              <w:t>Subject (Materia)</w:t>
            </w:r>
          </w:p>
        </w:tc>
        <w:tc>
          <w:tcPr>
            <w:tcW w:w="1560" w:type="dxa"/>
            <w:tcBorders>
              <w:left w:val="single" w:sz="1" w:space="0" w:color="000000"/>
              <w:bottom w:val="single" w:sz="1" w:space="0" w:color="000000"/>
            </w:tcBorders>
            <w:vAlign w:val="center"/>
          </w:tcPr>
          <w:p w14:paraId="754A033C" w14:textId="77777777" w:rsidR="0071651A" w:rsidRPr="007F22D6" w:rsidRDefault="0071651A" w:rsidP="00801B0F">
            <w:pPr>
              <w:widowControl w:val="0"/>
              <w:spacing w:after="80"/>
              <w:rPr>
                <w:sz w:val="19"/>
                <w:szCs w:val="19"/>
                <w:lang w:val="en-US"/>
              </w:rPr>
            </w:pPr>
            <w:r w:rsidRPr="007F22D6">
              <w:rPr>
                <w:color w:val="000000"/>
                <w:sz w:val="19"/>
                <w:szCs w:val="19"/>
                <w:lang w:val="en-US"/>
              </w:rPr>
              <w:t>Course in which performance is evaluated</w:t>
            </w:r>
          </w:p>
        </w:tc>
        <w:tc>
          <w:tcPr>
            <w:tcW w:w="1417" w:type="dxa"/>
            <w:tcBorders>
              <w:left w:val="single" w:sz="1" w:space="0" w:color="000000"/>
              <w:bottom w:val="single" w:sz="1" w:space="0" w:color="000000"/>
            </w:tcBorders>
            <w:vAlign w:val="center"/>
          </w:tcPr>
          <w:p w14:paraId="336AFF0C" w14:textId="77777777" w:rsidR="0071651A" w:rsidRPr="007F22D6" w:rsidRDefault="0071651A" w:rsidP="00801B0F">
            <w:pPr>
              <w:spacing w:after="80"/>
              <w:rPr>
                <w:sz w:val="19"/>
                <w:szCs w:val="19"/>
                <w:lang w:val="en-US"/>
              </w:rPr>
            </w:pPr>
            <w:r w:rsidRPr="007F22D6">
              <w:rPr>
                <w:color w:val="000000"/>
                <w:sz w:val="19"/>
                <w:szCs w:val="19"/>
              </w:rPr>
              <w:t>Categorical variable identifying subject</w:t>
            </w:r>
          </w:p>
        </w:tc>
        <w:tc>
          <w:tcPr>
            <w:tcW w:w="1418" w:type="dxa"/>
            <w:tcBorders>
              <w:left w:val="single" w:sz="1" w:space="0" w:color="000000"/>
              <w:bottom w:val="single" w:sz="1" w:space="0" w:color="000000"/>
            </w:tcBorders>
            <w:vAlign w:val="center"/>
          </w:tcPr>
          <w:p w14:paraId="2AC738B7" w14:textId="77777777" w:rsidR="0071651A" w:rsidRPr="007F22D6" w:rsidRDefault="0071651A" w:rsidP="00801B0F">
            <w:pPr>
              <w:spacing w:after="80"/>
              <w:rPr>
                <w:sz w:val="19"/>
                <w:szCs w:val="19"/>
                <w:lang w:val="en-US"/>
              </w:rPr>
            </w:pPr>
            <w:r w:rsidRPr="007F22D6">
              <w:rPr>
                <w:color w:val="000000"/>
                <w:sz w:val="19"/>
                <w:szCs w:val="19"/>
              </w:rPr>
              <w:t>Institutional records</w:t>
            </w:r>
          </w:p>
        </w:tc>
        <w:tc>
          <w:tcPr>
            <w:tcW w:w="1417" w:type="dxa"/>
            <w:tcBorders>
              <w:left w:val="single" w:sz="1" w:space="0" w:color="000000"/>
              <w:bottom w:val="single" w:sz="1" w:space="0" w:color="000000"/>
              <w:right w:val="single" w:sz="1" w:space="0" w:color="000000"/>
            </w:tcBorders>
            <w:vAlign w:val="center"/>
          </w:tcPr>
          <w:p w14:paraId="37D797A7" w14:textId="31484EBB" w:rsidR="0071651A" w:rsidRPr="007F22D6" w:rsidRDefault="00CE4CAD" w:rsidP="00801B0F">
            <w:pPr>
              <w:spacing w:after="80"/>
              <w:rPr>
                <w:sz w:val="19"/>
                <w:szCs w:val="19"/>
                <w:lang w:val="en-US"/>
              </w:rPr>
            </w:pPr>
            <w:r w:rsidRPr="00CE4CAD">
              <w:rPr>
                <w:sz w:val="19"/>
                <w:szCs w:val="19"/>
              </w:rPr>
              <w:t>Three-category nominal variable</w:t>
            </w:r>
          </w:p>
        </w:tc>
        <w:tc>
          <w:tcPr>
            <w:tcW w:w="1418" w:type="dxa"/>
            <w:tcBorders>
              <w:left w:val="single" w:sz="1" w:space="0" w:color="000000"/>
              <w:bottom w:val="single" w:sz="1" w:space="0" w:color="000000"/>
              <w:right w:val="single" w:sz="1" w:space="0" w:color="000000"/>
            </w:tcBorders>
            <w:vAlign w:val="center"/>
          </w:tcPr>
          <w:p w14:paraId="4D13772F" w14:textId="058F6337" w:rsidR="0071651A" w:rsidRPr="007F22D6" w:rsidRDefault="00E327F5" w:rsidP="00801B0F">
            <w:pPr>
              <w:spacing w:after="80"/>
              <w:rPr>
                <w:color w:val="000000"/>
                <w:sz w:val="19"/>
                <w:szCs w:val="19"/>
                <w:lang w:val="en-US"/>
              </w:rPr>
            </w:pPr>
            <w:r w:rsidRPr="007F22D6">
              <w:rPr>
                <w:color w:val="000000"/>
                <w:sz w:val="19"/>
                <w:szCs w:val="19"/>
                <w:lang w:val="en-US"/>
              </w:rPr>
              <w:t>1 = Embryology; 2 = Histology; 3 = Molecular Biology and Genetics</w:t>
            </w:r>
          </w:p>
        </w:tc>
      </w:tr>
      <w:tr w:rsidR="0071651A" w:rsidRPr="00C95C07" w14:paraId="2B0859FA" w14:textId="682C3BE2" w:rsidTr="00313C71">
        <w:tc>
          <w:tcPr>
            <w:tcW w:w="1645" w:type="dxa"/>
            <w:tcBorders>
              <w:left w:val="single" w:sz="1" w:space="0" w:color="000000"/>
              <w:bottom w:val="single" w:sz="1" w:space="0" w:color="000000"/>
            </w:tcBorders>
            <w:vAlign w:val="center"/>
          </w:tcPr>
          <w:p w14:paraId="40B594FD" w14:textId="564B2ED7" w:rsidR="0071651A" w:rsidRPr="007F22D6" w:rsidRDefault="0071651A" w:rsidP="00801B0F">
            <w:pPr>
              <w:widowControl w:val="0"/>
              <w:spacing w:after="80"/>
              <w:rPr>
                <w:sz w:val="19"/>
                <w:szCs w:val="19"/>
                <w:lang w:val="en-US"/>
              </w:rPr>
            </w:pPr>
            <w:r w:rsidRPr="007F22D6">
              <w:rPr>
                <w:b/>
                <w:bCs/>
                <w:color w:val="000000"/>
                <w:sz w:val="19"/>
                <w:szCs w:val="19"/>
              </w:rPr>
              <w:t xml:space="preserve">Assessment </w:t>
            </w:r>
            <w:r w:rsidR="00E3351E">
              <w:rPr>
                <w:b/>
                <w:bCs/>
                <w:color w:val="000000"/>
                <w:sz w:val="19"/>
                <w:szCs w:val="19"/>
              </w:rPr>
              <w:t>context</w:t>
            </w:r>
          </w:p>
        </w:tc>
        <w:tc>
          <w:tcPr>
            <w:tcW w:w="1560" w:type="dxa"/>
            <w:tcBorders>
              <w:left w:val="single" w:sz="1" w:space="0" w:color="000000"/>
              <w:bottom w:val="single" w:sz="1" w:space="0" w:color="000000"/>
            </w:tcBorders>
            <w:vAlign w:val="center"/>
          </w:tcPr>
          <w:p w14:paraId="11218129" w14:textId="768ED899" w:rsidR="0071651A" w:rsidRPr="002302D1" w:rsidRDefault="002302D1" w:rsidP="00801B0F">
            <w:pPr>
              <w:widowControl w:val="0"/>
              <w:spacing w:after="80"/>
              <w:rPr>
                <w:sz w:val="19"/>
                <w:szCs w:val="19"/>
                <w:lang w:val="en-US"/>
              </w:rPr>
            </w:pPr>
            <w:r w:rsidRPr="002302D1">
              <w:rPr>
                <w:color w:val="000000"/>
                <w:sz w:val="19"/>
                <w:szCs w:val="19"/>
                <w:lang w:val="en-US"/>
              </w:rPr>
              <w:t>Assessment modality within the observed curricular context</w:t>
            </w:r>
          </w:p>
        </w:tc>
        <w:tc>
          <w:tcPr>
            <w:tcW w:w="1417" w:type="dxa"/>
            <w:tcBorders>
              <w:left w:val="single" w:sz="1" w:space="0" w:color="000000"/>
              <w:bottom w:val="single" w:sz="1" w:space="0" w:color="000000"/>
            </w:tcBorders>
            <w:vAlign w:val="center"/>
          </w:tcPr>
          <w:p w14:paraId="4D64ADCD" w14:textId="6B7951D9" w:rsidR="0071651A" w:rsidRPr="007F22D6" w:rsidRDefault="003B02A6" w:rsidP="00801B0F">
            <w:pPr>
              <w:spacing w:after="80"/>
              <w:rPr>
                <w:sz w:val="19"/>
                <w:szCs w:val="19"/>
                <w:lang w:val="en-US"/>
              </w:rPr>
            </w:pPr>
            <w:r w:rsidRPr="003B02A6">
              <w:rPr>
                <w:color w:val="000000"/>
                <w:sz w:val="19"/>
                <w:szCs w:val="19"/>
                <w:lang w:val="en-US"/>
              </w:rPr>
              <w:t>Derived from actual subject-specific examination format and exam type</w:t>
            </w:r>
          </w:p>
        </w:tc>
        <w:tc>
          <w:tcPr>
            <w:tcW w:w="1418" w:type="dxa"/>
            <w:tcBorders>
              <w:left w:val="single" w:sz="1" w:space="0" w:color="000000"/>
              <w:bottom w:val="single" w:sz="1" w:space="0" w:color="000000"/>
            </w:tcBorders>
            <w:vAlign w:val="center"/>
          </w:tcPr>
          <w:p w14:paraId="2A6C7C3F" w14:textId="77777777" w:rsidR="0071651A" w:rsidRPr="007F22D6" w:rsidRDefault="0071651A" w:rsidP="00801B0F">
            <w:pPr>
              <w:spacing w:after="80"/>
              <w:rPr>
                <w:sz w:val="19"/>
                <w:szCs w:val="19"/>
                <w:lang w:val="en-US"/>
              </w:rPr>
            </w:pPr>
            <w:r w:rsidRPr="007F22D6">
              <w:rPr>
                <w:color w:val="000000"/>
                <w:sz w:val="19"/>
                <w:szCs w:val="19"/>
              </w:rPr>
              <w:t>Institutional records</w:t>
            </w:r>
          </w:p>
        </w:tc>
        <w:tc>
          <w:tcPr>
            <w:tcW w:w="1417" w:type="dxa"/>
            <w:tcBorders>
              <w:left w:val="single" w:sz="1" w:space="0" w:color="000000"/>
              <w:bottom w:val="single" w:sz="1" w:space="0" w:color="000000"/>
              <w:right w:val="single" w:sz="1" w:space="0" w:color="000000"/>
            </w:tcBorders>
            <w:vAlign w:val="center"/>
          </w:tcPr>
          <w:p w14:paraId="1EE75082" w14:textId="501541BD" w:rsidR="0071651A" w:rsidRPr="00AE21C9" w:rsidRDefault="00AE21C9" w:rsidP="00801B0F">
            <w:pPr>
              <w:spacing w:after="80"/>
              <w:rPr>
                <w:sz w:val="19"/>
                <w:szCs w:val="19"/>
                <w:lang w:val="en-US"/>
              </w:rPr>
            </w:pPr>
            <w:r w:rsidRPr="00AE21C9">
              <w:rPr>
                <w:sz w:val="19"/>
                <w:szCs w:val="19"/>
                <w:lang w:val="en-US"/>
              </w:rPr>
              <w:t xml:space="preserve">Contextual </w:t>
            </w:r>
            <w:r w:rsidR="00D667EB">
              <w:rPr>
                <w:sz w:val="19"/>
                <w:szCs w:val="19"/>
                <w:lang w:val="en-US"/>
              </w:rPr>
              <w:t>variable</w:t>
            </w:r>
          </w:p>
        </w:tc>
        <w:tc>
          <w:tcPr>
            <w:tcW w:w="1418" w:type="dxa"/>
            <w:tcBorders>
              <w:left w:val="single" w:sz="1" w:space="0" w:color="000000"/>
              <w:bottom w:val="single" w:sz="1" w:space="0" w:color="000000"/>
              <w:right w:val="single" w:sz="1" w:space="0" w:color="000000"/>
            </w:tcBorders>
            <w:vAlign w:val="center"/>
          </w:tcPr>
          <w:p w14:paraId="04023FBF" w14:textId="0FF6B412" w:rsidR="0071651A" w:rsidRPr="007F22D6" w:rsidRDefault="00D667EB" w:rsidP="00801B0F">
            <w:pPr>
              <w:spacing w:after="80"/>
              <w:rPr>
                <w:color w:val="000000"/>
                <w:sz w:val="19"/>
                <w:szCs w:val="19"/>
                <w:lang w:val="en-US"/>
              </w:rPr>
            </w:pPr>
            <w:r w:rsidRPr="00D667EB">
              <w:rPr>
                <w:color w:val="000000"/>
                <w:sz w:val="19"/>
                <w:szCs w:val="19"/>
                <w:lang w:val="en-US"/>
              </w:rPr>
              <w:t>Oral partial examination; written MCQ partial examination; written open-ended final examination</w:t>
            </w:r>
          </w:p>
        </w:tc>
      </w:tr>
      <w:tr w:rsidR="0071651A" w:rsidRPr="0034019A" w14:paraId="1AE4F040" w14:textId="40F2F96C" w:rsidTr="00313C71">
        <w:tc>
          <w:tcPr>
            <w:tcW w:w="1645" w:type="dxa"/>
            <w:tcBorders>
              <w:left w:val="single" w:sz="1" w:space="0" w:color="000000"/>
              <w:bottom w:val="single" w:sz="1" w:space="0" w:color="000000"/>
            </w:tcBorders>
            <w:vAlign w:val="center"/>
          </w:tcPr>
          <w:p w14:paraId="7A70A1FC" w14:textId="77777777" w:rsidR="0071651A" w:rsidRPr="007F22D6" w:rsidRDefault="0071651A" w:rsidP="00801B0F">
            <w:pPr>
              <w:widowControl w:val="0"/>
              <w:spacing w:after="80"/>
              <w:rPr>
                <w:sz w:val="19"/>
                <w:szCs w:val="19"/>
                <w:lang w:val="en-US"/>
              </w:rPr>
            </w:pPr>
            <w:r w:rsidRPr="007F22D6">
              <w:rPr>
                <w:b/>
                <w:bCs/>
                <w:color w:val="000000"/>
                <w:sz w:val="19"/>
                <w:szCs w:val="19"/>
              </w:rPr>
              <w:t>Student ID (Rta_Num)</w:t>
            </w:r>
          </w:p>
        </w:tc>
        <w:tc>
          <w:tcPr>
            <w:tcW w:w="1560" w:type="dxa"/>
            <w:tcBorders>
              <w:left w:val="single" w:sz="1" w:space="0" w:color="000000"/>
              <w:bottom w:val="single" w:sz="1" w:space="0" w:color="000000"/>
            </w:tcBorders>
            <w:vAlign w:val="center"/>
          </w:tcPr>
          <w:p w14:paraId="4E033C67" w14:textId="77777777" w:rsidR="0071651A" w:rsidRPr="007F22D6" w:rsidRDefault="0071651A" w:rsidP="00801B0F">
            <w:pPr>
              <w:widowControl w:val="0"/>
              <w:spacing w:after="80"/>
              <w:rPr>
                <w:sz w:val="19"/>
                <w:szCs w:val="19"/>
                <w:lang w:val="en-US"/>
              </w:rPr>
            </w:pPr>
            <w:r w:rsidRPr="007F22D6">
              <w:rPr>
                <w:color w:val="000000"/>
                <w:sz w:val="19"/>
                <w:szCs w:val="19"/>
              </w:rPr>
              <w:t>Individual-level identifier</w:t>
            </w:r>
          </w:p>
        </w:tc>
        <w:tc>
          <w:tcPr>
            <w:tcW w:w="1417" w:type="dxa"/>
            <w:tcBorders>
              <w:left w:val="single" w:sz="1" w:space="0" w:color="000000"/>
              <w:bottom w:val="single" w:sz="1" w:space="0" w:color="000000"/>
            </w:tcBorders>
            <w:vAlign w:val="center"/>
          </w:tcPr>
          <w:p w14:paraId="6D311EFF" w14:textId="77777777" w:rsidR="0071651A" w:rsidRPr="007F22D6" w:rsidRDefault="0071651A" w:rsidP="00801B0F">
            <w:pPr>
              <w:spacing w:after="80"/>
              <w:rPr>
                <w:sz w:val="19"/>
                <w:szCs w:val="19"/>
                <w:lang w:val="en-US"/>
              </w:rPr>
            </w:pPr>
            <w:r w:rsidRPr="007F22D6">
              <w:rPr>
                <w:color w:val="000000"/>
                <w:sz w:val="19"/>
                <w:szCs w:val="19"/>
                <w:lang w:val="en-US"/>
              </w:rPr>
              <w:t>Unique code assigned to each participant</w:t>
            </w:r>
          </w:p>
        </w:tc>
        <w:tc>
          <w:tcPr>
            <w:tcW w:w="1418" w:type="dxa"/>
            <w:tcBorders>
              <w:left w:val="single" w:sz="1" w:space="0" w:color="000000"/>
              <w:bottom w:val="single" w:sz="1" w:space="0" w:color="000000"/>
            </w:tcBorders>
            <w:vAlign w:val="center"/>
          </w:tcPr>
          <w:p w14:paraId="107F05D7" w14:textId="77777777" w:rsidR="0071651A" w:rsidRPr="007F22D6" w:rsidRDefault="0071651A" w:rsidP="00801B0F">
            <w:pPr>
              <w:spacing w:after="80"/>
              <w:rPr>
                <w:sz w:val="19"/>
                <w:szCs w:val="19"/>
                <w:lang w:val="en-US"/>
              </w:rPr>
            </w:pPr>
            <w:r w:rsidRPr="007F22D6">
              <w:rPr>
                <w:color w:val="000000"/>
                <w:sz w:val="19"/>
                <w:szCs w:val="19"/>
              </w:rPr>
              <w:t>Dataset</w:t>
            </w:r>
          </w:p>
        </w:tc>
        <w:tc>
          <w:tcPr>
            <w:tcW w:w="1417" w:type="dxa"/>
            <w:tcBorders>
              <w:left w:val="single" w:sz="1" w:space="0" w:color="000000"/>
              <w:bottom w:val="single" w:sz="1" w:space="0" w:color="000000"/>
              <w:right w:val="single" w:sz="1" w:space="0" w:color="000000"/>
            </w:tcBorders>
            <w:vAlign w:val="center"/>
          </w:tcPr>
          <w:p w14:paraId="740FBD7A" w14:textId="77777777" w:rsidR="0071651A" w:rsidRPr="007F22D6" w:rsidRDefault="0071651A" w:rsidP="00801B0F">
            <w:pPr>
              <w:spacing w:after="80"/>
              <w:rPr>
                <w:sz w:val="19"/>
                <w:szCs w:val="19"/>
                <w:lang w:val="en-US"/>
              </w:rPr>
            </w:pPr>
            <w:r w:rsidRPr="007F22D6">
              <w:rPr>
                <w:color w:val="000000"/>
                <w:sz w:val="19"/>
                <w:szCs w:val="19"/>
                <w:lang w:val="en-US"/>
              </w:rPr>
              <w:t>Used as random effect in mixed models</w:t>
            </w:r>
          </w:p>
        </w:tc>
        <w:tc>
          <w:tcPr>
            <w:tcW w:w="1418" w:type="dxa"/>
            <w:tcBorders>
              <w:left w:val="single" w:sz="1" w:space="0" w:color="000000"/>
              <w:bottom w:val="single" w:sz="1" w:space="0" w:color="000000"/>
              <w:right w:val="single" w:sz="1" w:space="0" w:color="000000"/>
            </w:tcBorders>
            <w:vAlign w:val="center"/>
          </w:tcPr>
          <w:p w14:paraId="44578797" w14:textId="06ABB729" w:rsidR="0071651A" w:rsidRPr="007F22D6" w:rsidRDefault="00526D77" w:rsidP="00801B0F">
            <w:pPr>
              <w:spacing w:after="80"/>
              <w:rPr>
                <w:color w:val="000000"/>
                <w:sz w:val="19"/>
                <w:szCs w:val="19"/>
                <w:lang w:val="en-US"/>
              </w:rPr>
            </w:pPr>
            <w:r>
              <w:rPr>
                <w:color w:val="000000"/>
                <w:sz w:val="19"/>
                <w:szCs w:val="19"/>
              </w:rPr>
              <w:t>N</w:t>
            </w:r>
            <w:r w:rsidRPr="00526D77">
              <w:rPr>
                <w:color w:val="000000"/>
                <w:sz w:val="19"/>
                <w:szCs w:val="19"/>
              </w:rPr>
              <w:t>o substantive range</w:t>
            </w:r>
          </w:p>
        </w:tc>
      </w:tr>
    </w:tbl>
    <w:p w14:paraId="520F6BCA" w14:textId="0845063B" w:rsidR="0071321C" w:rsidRDefault="0071321C">
      <w:pPr>
        <w:rPr>
          <w:b/>
          <w:bCs/>
          <w:lang w:val="en-US"/>
        </w:rPr>
      </w:pPr>
      <w:r>
        <w:rPr>
          <w:b/>
          <w:bCs/>
          <w:lang w:val="en-US"/>
        </w:rPr>
        <w:br w:type="page"/>
      </w:r>
    </w:p>
    <w:p w14:paraId="3744238D" w14:textId="11566C06" w:rsidR="00154775" w:rsidRPr="00DB6DAB" w:rsidRDefault="00154775" w:rsidP="00143E58">
      <w:pPr>
        <w:pStyle w:val="Ttulo2"/>
        <w:rPr>
          <w:lang w:val="en-US"/>
        </w:rPr>
      </w:pPr>
      <w:r w:rsidRPr="00DB6DAB">
        <w:rPr>
          <w:lang w:val="en-US"/>
        </w:rPr>
        <w:lastRenderedPageBreak/>
        <w:t>Supplementary Table S2</w:t>
      </w:r>
      <w:r w:rsidR="00143E58">
        <w:rPr>
          <w:lang w:val="en-US"/>
        </w:rPr>
        <w:t>:</w:t>
      </w:r>
      <w:r w:rsidRPr="00DB6DAB">
        <w:rPr>
          <w:lang w:val="en-US"/>
        </w:rPr>
        <w:t xml:space="preserve"> Associations between academic engagement dimensions (vigor, dedication, and absorption) and academic outcomes</w:t>
      </w:r>
    </w:p>
    <w:p w14:paraId="4C14BA4E" w14:textId="77777777" w:rsidR="00154775" w:rsidRPr="00DB6DAB" w:rsidRDefault="00154775" w:rsidP="00154775">
      <w:pPr>
        <w:widowControl w:val="0"/>
        <w:rPr>
          <w:lang w:val="en-US"/>
        </w:rPr>
      </w:pPr>
    </w:p>
    <w:tbl>
      <w:tblPr>
        <w:tblW w:w="8024" w:type="dxa"/>
        <w:tblInd w:w="55" w:type="dxa"/>
        <w:tblLayout w:type="fixed"/>
        <w:tblCellMar>
          <w:top w:w="55" w:type="dxa"/>
          <w:left w:w="55" w:type="dxa"/>
          <w:bottom w:w="55" w:type="dxa"/>
          <w:right w:w="55" w:type="dxa"/>
        </w:tblCellMar>
        <w:tblLook w:val="0000" w:firstRow="0" w:lastRow="0" w:firstColumn="0" w:lastColumn="0" w:noHBand="0" w:noVBand="0"/>
      </w:tblPr>
      <w:tblGrid>
        <w:gridCol w:w="1929"/>
        <w:gridCol w:w="1559"/>
        <w:gridCol w:w="1418"/>
        <w:gridCol w:w="1842"/>
        <w:gridCol w:w="1276"/>
      </w:tblGrid>
      <w:tr w:rsidR="00154775" w:rsidRPr="00DB6DAB" w14:paraId="0FC2DCAC" w14:textId="77777777" w:rsidTr="00691CBF">
        <w:tc>
          <w:tcPr>
            <w:tcW w:w="1929" w:type="dxa"/>
            <w:tcBorders>
              <w:top w:val="single" w:sz="1" w:space="0" w:color="000000"/>
              <w:left w:val="single" w:sz="1" w:space="0" w:color="000000"/>
              <w:bottom w:val="single" w:sz="1" w:space="0" w:color="000000"/>
            </w:tcBorders>
            <w:vAlign w:val="center"/>
          </w:tcPr>
          <w:p w14:paraId="523C1342" w14:textId="77777777" w:rsidR="00154775" w:rsidRPr="00DB6DAB" w:rsidRDefault="00154775" w:rsidP="009A7209">
            <w:pPr>
              <w:widowControl w:val="0"/>
              <w:rPr>
                <w:lang w:val="en-US"/>
              </w:rPr>
            </w:pPr>
            <w:r>
              <w:rPr>
                <w:rFonts w:ascii="Aptos Narrow" w:hAnsi="Aptos Narrow"/>
                <w:b/>
                <w:bCs/>
                <w:color w:val="000000"/>
                <w:sz w:val="22"/>
                <w:szCs w:val="22"/>
              </w:rPr>
              <w:t>Predictor</w:t>
            </w:r>
          </w:p>
        </w:tc>
        <w:tc>
          <w:tcPr>
            <w:tcW w:w="1559" w:type="dxa"/>
            <w:tcBorders>
              <w:top w:val="single" w:sz="1" w:space="0" w:color="000000"/>
              <w:left w:val="single" w:sz="1" w:space="0" w:color="000000"/>
              <w:bottom w:val="single" w:sz="1" w:space="0" w:color="000000"/>
            </w:tcBorders>
            <w:vAlign w:val="center"/>
          </w:tcPr>
          <w:p w14:paraId="65BBAB68" w14:textId="77777777" w:rsidR="00154775" w:rsidRPr="00DB6DAB" w:rsidRDefault="00154775" w:rsidP="00185B8A">
            <w:pPr>
              <w:jc w:val="center"/>
              <w:rPr>
                <w:lang w:val="en-US"/>
              </w:rPr>
            </w:pPr>
            <w:r>
              <w:rPr>
                <w:rFonts w:ascii="Aptos Narrow" w:hAnsi="Aptos Narrow"/>
                <w:b/>
                <w:bCs/>
                <w:color w:val="000000"/>
                <w:sz w:val="22"/>
                <w:szCs w:val="22"/>
              </w:rPr>
              <w:t>Outcome</w:t>
            </w:r>
          </w:p>
        </w:tc>
        <w:tc>
          <w:tcPr>
            <w:tcW w:w="1418" w:type="dxa"/>
            <w:tcBorders>
              <w:top w:val="single" w:sz="1" w:space="0" w:color="000000"/>
              <w:left w:val="single" w:sz="1" w:space="0" w:color="000000"/>
              <w:bottom w:val="single" w:sz="1" w:space="0" w:color="000000"/>
            </w:tcBorders>
            <w:vAlign w:val="center"/>
          </w:tcPr>
          <w:p w14:paraId="6BABAC37" w14:textId="77777777" w:rsidR="00154775" w:rsidRPr="00DB6DAB" w:rsidRDefault="00154775" w:rsidP="00185B8A">
            <w:pPr>
              <w:jc w:val="center"/>
              <w:rPr>
                <w:lang w:val="en-US"/>
              </w:rPr>
            </w:pPr>
            <w:r>
              <w:rPr>
                <w:rFonts w:ascii="Aptos Narrow" w:hAnsi="Aptos Narrow"/>
                <w:b/>
                <w:bCs/>
                <w:color w:val="000000"/>
                <w:sz w:val="22"/>
                <w:szCs w:val="22"/>
              </w:rPr>
              <w:t>Model</w:t>
            </w:r>
          </w:p>
        </w:tc>
        <w:tc>
          <w:tcPr>
            <w:tcW w:w="1842" w:type="dxa"/>
            <w:tcBorders>
              <w:top w:val="single" w:sz="1" w:space="0" w:color="000000"/>
              <w:left w:val="single" w:sz="1" w:space="0" w:color="000000"/>
              <w:bottom w:val="single" w:sz="1" w:space="0" w:color="000000"/>
              <w:right w:val="single" w:sz="1" w:space="0" w:color="000000"/>
            </w:tcBorders>
            <w:vAlign w:val="center"/>
          </w:tcPr>
          <w:p w14:paraId="33FAA85A" w14:textId="703541DA" w:rsidR="00154775" w:rsidRPr="00DB6DAB" w:rsidRDefault="00154775" w:rsidP="00185B8A">
            <w:pPr>
              <w:jc w:val="center"/>
              <w:rPr>
                <w:lang w:val="en-US"/>
              </w:rPr>
            </w:pPr>
            <w:r>
              <w:rPr>
                <w:rFonts w:ascii="Aptos Narrow" w:hAnsi="Aptos Narrow"/>
                <w:b/>
                <w:bCs/>
                <w:color w:val="000000"/>
                <w:sz w:val="22"/>
                <w:szCs w:val="22"/>
              </w:rPr>
              <w:t>Estimate</w:t>
            </w:r>
            <w:r w:rsidR="00673DE4">
              <w:rPr>
                <w:rFonts w:ascii="Aptos Narrow" w:hAnsi="Aptos Narrow"/>
                <w:b/>
                <w:bCs/>
                <w:color w:val="000000"/>
                <w:sz w:val="22"/>
                <w:szCs w:val="22"/>
              </w:rPr>
              <w:t xml:space="preserve"> or OR (</w:t>
            </w:r>
            <w:r w:rsidR="00AB3695">
              <w:rPr>
                <w:rFonts w:ascii="Aptos Narrow" w:hAnsi="Aptos Narrow"/>
                <w:b/>
                <w:bCs/>
                <w:color w:val="000000"/>
                <w:sz w:val="22"/>
                <w:szCs w:val="22"/>
              </w:rPr>
              <w:t xml:space="preserve">95% </w:t>
            </w:r>
            <w:r w:rsidR="00673DE4">
              <w:rPr>
                <w:rFonts w:ascii="Aptos Narrow" w:hAnsi="Aptos Narrow"/>
                <w:b/>
                <w:bCs/>
                <w:color w:val="000000"/>
                <w:sz w:val="22"/>
                <w:szCs w:val="22"/>
              </w:rPr>
              <w:t>CI</w:t>
            </w:r>
            <w:r w:rsidR="00AB3695">
              <w:rPr>
                <w:rFonts w:ascii="Aptos Narrow" w:hAnsi="Aptos Narrow"/>
                <w:b/>
                <w:bCs/>
                <w:color w:val="000000"/>
                <w:sz w:val="22"/>
                <w:szCs w:val="22"/>
              </w:rPr>
              <w:t>)</w:t>
            </w:r>
          </w:p>
        </w:tc>
        <w:tc>
          <w:tcPr>
            <w:tcW w:w="1276" w:type="dxa"/>
            <w:tcBorders>
              <w:top w:val="single" w:sz="1" w:space="0" w:color="000000"/>
              <w:left w:val="single" w:sz="1" w:space="0" w:color="000000"/>
              <w:bottom w:val="single" w:sz="1" w:space="0" w:color="000000"/>
              <w:right w:val="single" w:sz="1" w:space="0" w:color="000000"/>
            </w:tcBorders>
            <w:vAlign w:val="center"/>
          </w:tcPr>
          <w:p w14:paraId="32194D9A" w14:textId="77777777" w:rsidR="00154775" w:rsidRPr="00DB6DAB" w:rsidRDefault="00154775" w:rsidP="00185B8A">
            <w:pPr>
              <w:jc w:val="center"/>
              <w:rPr>
                <w:lang w:val="en-US"/>
              </w:rPr>
            </w:pPr>
            <w:r>
              <w:rPr>
                <w:rFonts w:ascii="Aptos Narrow" w:hAnsi="Aptos Narrow"/>
                <w:b/>
                <w:bCs/>
                <w:color w:val="000000"/>
                <w:sz w:val="22"/>
                <w:szCs w:val="22"/>
              </w:rPr>
              <w:t>p-value</w:t>
            </w:r>
          </w:p>
        </w:tc>
      </w:tr>
      <w:tr w:rsidR="00154775" w:rsidRPr="00DB6DAB" w14:paraId="3BDA8D06" w14:textId="77777777" w:rsidTr="00691CBF">
        <w:tc>
          <w:tcPr>
            <w:tcW w:w="1929" w:type="dxa"/>
            <w:tcBorders>
              <w:left w:val="single" w:sz="1" w:space="0" w:color="000000"/>
              <w:bottom w:val="single" w:sz="1" w:space="0" w:color="000000"/>
            </w:tcBorders>
            <w:vAlign w:val="center"/>
          </w:tcPr>
          <w:p w14:paraId="41987027" w14:textId="77777777" w:rsidR="00154775" w:rsidRPr="00185B8A" w:rsidRDefault="00154775" w:rsidP="009A7209">
            <w:pPr>
              <w:widowControl w:val="0"/>
              <w:rPr>
                <w:b/>
                <w:bCs/>
                <w:lang w:val="en-US"/>
              </w:rPr>
            </w:pPr>
            <w:r w:rsidRPr="00185B8A">
              <w:rPr>
                <w:rFonts w:ascii="Aptos Narrow" w:hAnsi="Aptos Narrow"/>
                <w:b/>
                <w:bCs/>
                <w:color w:val="000000"/>
                <w:sz w:val="22"/>
                <w:szCs w:val="22"/>
              </w:rPr>
              <w:t>Vigor (per unit increase)</w:t>
            </w:r>
          </w:p>
        </w:tc>
        <w:tc>
          <w:tcPr>
            <w:tcW w:w="1559" w:type="dxa"/>
            <w:tcBorders>
              <w:left w:val="single" w:sz="1" w:space="0" w:color="000000"/>
              <w:bottom w:val="single" w:sz="1" w:space="0" w:color="000000"/>
            </w:tcBorders>
            <w:vAlign w:val="center"/>
          </w:tcPr>
          <w:p w14:paraId="10134E74" w14:textId="77777777" w:rsidR="00154775" w:rsidRPr="00DB6DAB" w:rsidRDefault="00154775" w:rsidP="009A7209">
            <w:pPr>
              <w:rPr>
                <w:lang w:val="en-US"/>
              </w:rPr>
            </w:pPr>
            <w:r>
              <w:rPr>
                <w:rFonts w:ascii="Aptos Narrow" w:hAnsi="Aptos Narrow"/>
                <w:color w:val="000000"/>
                <w:sz w:val="22"/>
                <w:szCs w:val="22"/>
              </w:rPr>
              <w:t>Partial examination score</w:t>
            </w:r>
          </w:p>
        </w:tc>
        <w:tc>
          <w:tcPr>
            <w:tcW w:w="1418" w:type="dxa"/>
            <w:tcBorders>
              <w:left w:val="single" w:sz="1" w:space="0" w:color="000000"/>
              <w:bottom w:val="single" w:sz="1" w:space="0" w:color="000000"/>
            </w:tcBorders>
            <w:vAlign w:val="center"/>
          </w:tcPr>
          <w:p w14:paraId="4FB57A27" w14:textId="77777777" w:rsidR="00154775" w:rsidRPr="00DB6DAB" w:rsidRDefault="00154775" w:rsidP="009A7209">
            <w:pPr>
              <w:rPr>
                <w:lang w:val="en-US"/>
              </w:rPr>
            </w:pPr>
            <w:r>
              <w:rPr>
                <w:rFonts w:ascii="Aptos Narrow" w:hAnsi="Aptos Narrow"/>
                <w:color w:val="000000"/>
                <w:sz w:val="22"/>
                <w:szCs w:val="22"/>
              </w:rPr>
              <w:t>Linear regression</w:t>
            </w:r>
          </w:p>
        </w:tc>
        <w:tc>
          <w:tcPr>
            <w:tcW w:w="1842" w:type="dxa"/>
            <w:tcBorders>
              <w:left w:val="single" w:sz="1" w:space="0" w:color="000000"/>
              <w:bottom w:val="single" w:sz="1" w:space="0" w:color="000000"/>
              <w:right w:val="single" w:sz="1" w:space="0" w:color="000000"/>
            </w:tcBorders>
            <w:vAlign w:val="center"/>
          </w:tcPr>
          <w:p w14:paraId="001C04FC" w14:textId="0CFC6F06" w:rsidR="00154775" w:rsidRPr="00DB6DAB" w:rsidRDefault="00154775" w:rsidP="00185B8A">
            <w:pPr>
              <w:jc w:val="center"/>
              <w:rPr>
                <w:lang w:val="en-US"/>
              </w:rPr>
            </w:pPr>
            <w:r>
              <w:rPr>
                <w:rFonts w:ascii="Aptos Narrow" w:hAnsi="Aptos Narrow"/>
                <w:color w:val="000000"/>
                <w:sz w:val="22"/>
                <w:szCs w:val="22"/>
              </w:rPr>
              <w:t>0.13 (</w:t>
            </w:r>
            <w:r w:rsidR="00F1644A">
              <w:rPr>
                <w:rFonts w:ascii="Aptos Narrow" w:hAnsi="Aptos Narrow"/>
                <w:color w:val="000000"/>
                <w:sz w:val="22"/>
                <w:szCs w:val="22"/>
              </w:rPr>
              <w:t>-</w:t>
            </w:r>
            <w:r>
              <w:rPr>
                <w:rFonts w:ascii="Aptos Narrow" w:hAnsi="Aptos Narrow"/>
                <w:color w:val="000000"/>
                <w:sz w:val="22"/>
                <w:szCs w:val="22"/>
              </w:rPr>
              <w:t>0.01 to 0.28)</w:t>
            </w:r>
          </w:p>
        </w:tc>
        <w:tc>
          <w:tcPr>
            <w:tcW w:w="1276" w:type="dxa"/>
            <w:tcBorders>
              <w:left w:val="single" w:sz="1" w:space="0" w:color="000000"/>
              <w:bottom w:val="single" w:sz="1" w:space="0" w:color="000000"/>
              <w:right w:val="single" w:sz="1" w:space="0" w:color="000000"/>
            </w:tcBorders>
            <w:vAlign w:val="center"/>
          </w:tcPr>
          <w:p w14:paraId="4DF7F0B7" w14:textId="77777777" w:rsidR="00154775" w:rsidRPr="00DB6DAB" w:rsidRDefault="00154775" w:rsidP="00185B8A">
            <w:pPr>
              <w:jc w:val="center"/>
              <w:rPr>
                <w:lang w:val="en-US"/>
              </w:rPr>
            </w:pPr>
            <w:r>
              <w:rPr>
                <w:rFonts w:ascii="Aptos Narrow" w:hAnsi="Aptos Narrow"/>
                <w:color w:val="000000"/>
                <w:sz w:val="22"/>
                <w:szCs w:val="22"/>
              </w:rPr>
              <w:t>0.073</w:t>
            </w:r>
          </w:p>
        </w:tc>
      </w:tr>
      <w:tr w:rsidR="00154775" w:rsidRPr="00DB6DAB" w14:paraId="4F26D317" w14:textId="77777777" w:rsidTr="00691CBF">
        <w:tc>
          <w:tcPr>
            <w:tcW w:w="1929" w:type="dxa"/>
            <w:tcBorders>
              <w:left w:val="single" w:sz="1" w:space="0" w:color="000000"/>
              <w:bottom w:val="single" w:sz="1" w:space="0" w:color="000000"/>
            </w:tcBorders>
            <w:vAlign w:val="center"/>
          </w:tcPr>
          <w:p w14:paraId="4A6100A9" w14:textId="77777777" w:rsidR="00154775" w:rsidRPr="00185B8A" w:rsidRDefault="00154775" w:rsidP="009A7209">
            <w:pPr>
              <w:widowControl w:val="0"/>
              <w:rPr>
                <w:b/>
                <w:bCs/>
                <w:lang w:val="en-US"/>
              </w:rPr>
            </w:pPr>
            <w:r w:rsidRPr="00185B8A">
              <w:rPr>
                <w:rFonts w:ascii="Aptos Narrow" w:hAnsi="Aptos Narrow"/>
                <w:b/>
                <w:bCs/>
                <w:color w:val="000000"/>
                <w:sz w:val="22"/>
                <w:szCs w:val="22"/>
              </w:rPr>
              <w:t>Dedication (per unit increase)</w:t>
            </w:r>
          </w:p>
        </w:tc>
        <w:tc>
          <w:tcPr>
            <w:tcW w:w="1559" w:type="dxa"/>
            <w:tcBorders>
              <w:left w:val="single" w:sz="1" w:space="0" w:color="000000"/>
              <w:bottom w:val="single" w:sz="1" w:space="0" w:color="000000"/>
            </w:tcBorders>
            <w:vAlign w:val="center"/>
          </w:tcPr>
          <w:p w14:paraId="0663394D" w14:textId="77777777" w:rsidR="00154775" w:rsidRPr="00DB6DAB" w:rsidRDefault="00154775" w:rsidP="009A7209">
            <w:pPr>
              <w:rPr>
                <w:lang w:val="en-US"/>
              </w:rPr>
            </w:pPr>
            <w:r>
              <w:rPr>
                <w:rFonts w:ascii="Aptos Narrow" w:hAnsi="Aptos Narrow"/>
                <w:color w:val="000000"/>
                <w:sz w:val="22"/>
                <w:szCs w:val="22"/>
              </w:rPr>
              <w:t>Partial examination score</w:t>
            </w:r>
          </w:p>
        </w:tc>
        <w:tc>
          <w:tcPr>
            <w:tcW w:w="1418" w:type="dxa"/>
            <w:tcBorders>
              <w:left w:val="single" w:sz="1" w:space="0" w:color="000000"/>
              <w:bottom w:val="single" w:sz="1" w:space="0" w:color="000000"/>
            </w:tcBorders>
            <w:vAlign w:val="center"/>
          </w:tcPr>
          <w:p w14:paraId="2799F3A6" w14:textId="77777777" w:rsidR="00154775" w:rsidRPr="00DB6DAB" w:rsidRDefault="00154775" w:rsidP="009A7209">
            <w:pPr>
              <w:rPr>
                <w:lang w:val="en-US"/>
              </w:rPr>
            </w:pPr>
            <w:r>
              <w:rPr>
                <w:rFonts w:ascii="Aptos Narrow" w:hAnsi="Aptos Narrow"/>
                <w:color w:val="000000"/>
                <w:sz w:val="22"/>
                <w:szCs w:val="22"/>
              </w:rPr>
              <w:t>Linear regression</w:t>
            </w:r>
          </w:p>
        </w:tc>
        <w:tc>
          <w:tcPr>
            <w:tcW w:w="1842" w:type="dxa"/>
            <w:tcBorders>
              <w:left w:val="single" w:sz="1" w:space="0" w:color="000000"/>
              <w:bottom w:val="single" w:sz="1" w:space="0" w:color="000000"/>
              <w:right w:val="single" w:sz="1" w:space="0" w:color="000000"/>
            </w:tcBorders>
            <w:vAlign w:val="center"/>
          </w:tcPr>
          <w:p w14:paraId="5824F561" w14:textId="4F2D81C7" w:rsidR="00154775" w:rsidRPr="00DB6DAB" w:rsidRDefault="00154775" w:rsidP="00185B8A">
            <w:pPr>
              <w:jc w:val="center"/>
              <w:rPr>
                <w:lang w:val="en-US"/>
              </w:rPr>
            </w:pPr>
            <w:r>
              <w:rPr>
                <w:rFonts w:ascii="Aptos Narrow" w:hAnsi="Aptos Narrow"/>
                <w:color w:val="000000"/>
                <w:sz w:val="22"/>
                <w:szCs w:val="22"/>
              </w:rPr>
              <w:t>0.15 (</w:t>
            </w:r>
            <w:r w:rsidR="00F1644A">
              <w:rPr>
                <w:rFonts w:ascii="Aptos Narrow" w:hAnsi="Aptos Narrow"/>
                <w:color w:val="000000"/>
                <w:sz w:val="22"/>
                <w:szCs w:val="22"/>
              </w:rPr>
              <w:t>-</w:t>
            </w:r>
            <w:r>
              <w:rPr>
                <w:rFonts w:ascii="Aptos Narrow" w:hAnsi="Aptos Narrow"/>
                <w:color w:val="000000"/>
                <w:sz w:val="22"/>
                <w:szCs w:val="22"/>
              </w:rPr>
              <w:t>0.04 to 0.34)</w:t>
            </w:r>
          </w:p>
        </w:tc>
        <w:tc>
          <w:tcPr>
            <w:tcW w:w="1276" w:type="dxa"/>
            <w:tcBorders>
              <w:left w:val="single" w:sz="1" w:space="0" w:color="000000"/>
              <w:bottom w:val="single" w:sz="1" w:space="0" w:color="000000"/>
              <w:right w:val="single" w:sz="1" w:space="0" w:color="000000"/>
            </w:tcBorders>
            <w:vAlign w:val="center"/>
          </w:tcPr>
          <w:p w14:paraId="1CE66E6B" w14:textId="77777777" w:rsidR="00154775" w:rsidRPr="00DB6DAB" w:rsidRDefault="00154775" w:rsidP="00185B8A">
            <w:pPr>
              <w:jc w:val="center"/>
              <w:rPr>
                <w:lang w:val="en-US"/>
              </w:rPr>
            </w:pPr>
            <w:r>
              <w:rPr>
                <w:rFonts w:ascii="Aptos Narrow" w:hAnsi="Aptos Narrow"/>
                <w:color w:val="000000"/>
                <w:sz w:val="22"/>
                <w:szCs w:val="22"/>
              </w:rPr>
              <w:t>0.116</w:t>
            </w:r>
          </w:p>
        </w:tc>
      </w:tr>
      <w:tr w:rsidR="00154775" w:rsidRPr="00DB6DAB" w14:paraId="062BC683" w14:textId="77777777" w:rsidTr="00691CBF">
        <w:tc>
          <w:tcPr>
            <w:tcW w:w="1929" w:type="dxa"/>
            <w:tcBorders>
              <w:left w:val="single" w:sz="1" w:space="0" w:color="000000"/>
              <w:bottom w:val="single" w:sz="1" w:space="0" w:color="000000"/>
            </w:tcBorders>
            <w:vAlign w:val="center"/>
          </w:tcPr>
          <w:p w14:paraId="1F7CF97E" w14:textId="77777777" w:rsidR="00154775" w:rsidRPr="00185B8A" w:rsidRDefault="00154775" w:rsidP="009A7209">
            <w:pPr>
              <w:widowControl w:val="0"/>
              <w:rPr>
                <w:b/>
                <w:bCs/>
                <w:lang w:val="en-US"/>
              </w:rPr>
            </w:pPr>
            <w:r w:rsidRPr="00185B8A">
              <w:rPr>
                <w:rFonts w:ascii="Aptos Narrow" w:hAnsi="Aptos Narrow"/>
                <w:b/>
                <w:bCs/>
                <w:color w:val="000000"/>
                <w:sz w:val="22"/>
                <w:szCs w:val="22"/>
              </w:rPr>
              <w:t>Absorption (per unit increase)</w:t>
            </w:r>
          </w:p>
        </w:tc>
        <w:tc>
          <w:tcPr>
            <w:tcW w:w="1559" w:type="dxa"/>
            <w:tcBorders>
              <w:left w:val="single" w:sz="1" w:space="0" w:color="000000"/>
              <w:bottom w:val="single" w:sz="1" w:space="0" w:color="000000"/>
            </w:tcBorders>
            <w:vAlign w:val="center"/>
          </w:tcPr>
          <w:p w14:paraId="187C0BFA" w14:textId="77777777" w:rsidR="00154775" w:rsidRPr="00DB6DAB" w:rsidRDefault="00154775" w:rsidP="009A7209">
            <w:pPr>
              <w:rPr>
                <w:lang w:val="en-US"/>
              </w:rPr>
            </w:pPr>
            <w:r>
              <w:rPr>
                <w:rFonts w:ascii="Aptos Narrow" w:hAnsi="Aptos Narrow"/>
                <w:color w:val="000000"/>
                <w:sz w:val="22"/>
                <w:szCs w:val="22"/>
              </w:rPr>
              <w:t>Partial examination score</w:t>
            </w:r>
          </w:p>
        </w:tc>
        <w:tc>
          <w:tcPr>
            <w:tcW w:w="1418" w:type="dxa"/>
            <w:tcBorders>
              <w:left w:val="single" w:sz="1" w:space="0" w:color="000000"/>
              <w:bottom w:val="single" w:sz="1" w:space="0" w:color="000000"/>
            </w:tcBorders>
            <w:vAlign w:val="center"/>
          </w:tcPr>
          <w:p w14:paraId="69E427F2" w14:textId="77777777" w:rsidR="00154775" w:rsidRPr="00DB6DAB" w:rsidRDefault="00154775" w:rsidP="009A7209">
            <w:pPr>
              <w:rPr>
                <w:lang w:val="en-US"/>
              </w:rPr>
            </w:pPr>
            <w:r>
              <w:rPr>
                <w:rFonts w:ascii="Aptos Narrow" w:hAnsi="Aptos Narrow"/>
                <w:color w:val="000000"/>
                <w:sz w:val="22"/>
                <w:szCs w:val="22"/>
              </w:rPr>
              <w:t>Linear regression</w:t>
            </w:r>
          </w:p>
        </w:tc>
        <w:tc>
          <w:tcPr>
            <w:tcW w:w="1842" w:type="dxa"/>
            <w:tcBorders>
              <w:left w:val="single" w:sz="1" w:space="0" w:color="000000"/>
              <w:bottom w:val="single" w:sz="1" w:space="0" w:color="000000"/>
              <w:right w:val="single" w:sz="1" w:space="0" w:color="000000"/>
            </w:tcBorders>
            <w:vAlign w:val="center"/>
          </w:tcPr>
          <w:p w14:paraId="70DD5C9B" w14:textId="77777777" w:rsidR="00154775" w:rsidRPr="00DB6DAB" w:rsidRDefault="00154775" w:rsidP="00185B8A">
            <w:pPr>
              <w:jc w:val="center"/>
              <w:rPr>
                <w:lang w:val="en-US"/>
              </w:rPr>
            </w:pPr>
            <w:r>
              <w:rPr>
                <w:rFonts w:ascii="Aptos Narrow" w:hAnsi="Aptos Narrow"/>
                <w:color w:val="000000"/>
                <w:sz w:val="22"/>
                <w:szCs w:val="22"/>
              </w:rPr>
              <w:t>0.16 (0.00 to 0.33)</w:t>
            </w:r>
          </w:p>
        </w:tc>
        <w:tc>
          <w:tcPr>
            <w:tcW w:w="1276" w:type="dxa"/>
            <w:tcBorders>
              <w:left w:val="single" w:sz="1" w:space="0" w:color="000000"/>
              <w:bottom w:val="single" w:sz="1" w:space="0" w:color="000000"/>
              <w:right w:val="single" w:sz="1" w:space="0" w:color="000000"/>
            </w:tcBorders>
            <w:vAlign w:val="center"/>
          </w:tcPr>
          <w:p w14:paraId="7736A383" w14:textId="77777777" w:rsidR="00154775" w:rsidRPr="00DB6DAB" w:rsidRDefault="00154775" w:rsidP="00185B8A">
            <w:pPr>
              <w:jc w:val="center"/>
              <w:rPr>
                <w:lang w:val="en-US"/>
              </w:rPr>
            </w:pPr>
            <w:r>
              <w:rPr>
                <w:rFonts w:ascii="Aptos Narrow" w:hAnsi="Aptos Narrow"/>
                <w:color w:val="000000"/>
                <w:sz w:val="22"/>
                <w:szCs w:val="22"/>
              </w:rPr>
              <w:t>0.051</w:t>
            </w:r>
          </w:p>
        </w:tc>
      </w:tr>
      <w:tr w:rsidR="00154775" w:rsidRPr="00DB6DAB" w14:paraId="4456414A" w14:textId="77777777" w:rsidTr="00691CBF">
        <w:tc>
          <w:tcPr>
            <w:tcW w:w="1929" w:type="dxa"/>
            <w:tcBorders>
              <w:left w:val="single" w:sz="1" w:space="0" w:color="000000"/>
              <w:bottom w:val="single" w:sz="1" w:space="0" w:color="000000"/>
            </w:tcBorders>
            <w:vAlign w:val="center"/>
          </w:tcPr>
          <w:p w14:paraId="586B550C" w14:textId="77777777" w:rsidR="00154775" w:rsidRPr="00185B8A" w:rsidRDefault="00154775" w:rsidP="009A7209">
            <w:pPr>
              <w:widowControl w:val="0"/>
              <w:rPr>
                <w:b/>
                <w:bCs/>
                <w:lang w:val="en-US"/>
              </w:rPr>
            </w:pPr>
            <w:r w:rsidRPr="00185B8A">
              <w:rPr>
                <w:rFonts w:ascii="Aptos Narrow" w:hAnsi="Aptos Narrow"/>
                <w:b/>
                <w:bCs/>
                <w:color w:val="000000"/>
                <w:sz w:val="22"/>
                <w:szCs w:val="22"/>
              </w:rPr>
              <w:t>Vigor (per unit increase)</w:t>
            </w:r>
          </w:p>
        </w:tc>
        <w:tc>
          <w:tcPr>
            <w:tcW w:w="1559" w:type="dxa"/>
            <w:tcBorders>
              <w:left w:val="single" w:sz="1" w:space="0" w:color="000000"/>
              <w:bottom w:val="single" w:sz="1" w:space="0" w:color="000000"/>
            </w:tcBorders>
            <w:vAlign w:val="center"/>
          </w:tcPr>
          <w:p w14:paraId="28AA95D0" w14:textId="77777777" w:rsidR="00154775" w:rsidRPr="00DB6DAB" w:rsidRDefault="00154775" w:rsidP="009A7209">
            <w:pPr>
              <w:rPr>
                <w:lang w:val="en-US"/>
              </w:rPr>
            </w:pPr>
            <w:r>
              <w:rPr>
                <w:rFonts w:ascii="Aptos Narrow" w:hAnsi="Aptos Narrow"/>
                <w:color w:val="000000"/>
                <w:sz w:val="22"/>
                <w:szCs w:val="22"/>
              </w:rPr>
              <w:t>Passing partial examination</w:t>
            </w:r>
          </w:p>
        </w:tc>
        <w:tc>
          <w:tcPr>
            <w:tcW w:w="1418" w:type="dxa"/>
            <w:tcBorders>
              <w:left w:val="single" w:sz="1" w:space="0" w:color="000000"/>
              <w:bottom w:val="single" w:sz="1" w:space="0" w:color="000000"/>
            </w:tcBorders>
            <w:vAlign w:val="center"/>
          </w:tcPr>
          <w:p w14:paraId="334207FB" w14:textId="77777777" w:rsidR="00154775" w:rsidRPr="00DB6DAB" w:rsidRDefault="00154775" w:rsidP="009A7209">
            <w:pPr>
              <w:rPr>
                <w:lang w:val="en-US"/>
              </w:rPr>
            </w:pPr>
            <w:r>
              <w:rPr>
                <w:rFonts w:ascii="Aptos Narrow" w:hAnsi="Aptos Narrow"/>
                <w:color w:val="000000"/>
                <w:sz w:val="22"/>
                <w:szCs w:val="22"/>
              </w:rPr>
              <w:t>Logistic regression</w:t>
            </w:r>
          </w:p>
        </w:tc>
        <w:tc>
          <w:tcPr>
            <w:tcW w:w="1842" w:type="dxa"/>
            <w:tcBorders>
              <w:left w:val="single" w:sz="1" w:space="0" w:color="000000"/>
              <w:bottom w:val="single" w:sz="1" w:space="0" w:color="000000"/>
              <w:right w:val="single" w:sz="1" w:space="0" w:color="000000"/>
            </w:tcBorders>
            <w:vAlign w:val="center"/>
          </w:tcPr>
          <w:p w14:paraId="0739039A" w14:textId="2A06760A" w:rsidR="00154775" w:rsidRPr="00DB6DAB" w:rsidRDefault="00154775" w:rsidP="00185B8A">
            <w:pPr>
              <w:jc w:val="center"/>
              <w:rPr>
                <w:lang w:val="en-US"/>
              </w:rPr>
            </w:pPr>
            <w:r>
              <w:rPr>
                <w:rFonts w:ascii="Aptos Narrow" w:hAnsi="Aptos Narrow"/>
                <w:color w:val="000000"/>
                <w:sz w:val="22"/>
                <w:szCs w:val="22"/>
              </w:rPr>
              <w:t>1.15 (1.01 to 1.3</w:t>
            </w:r>
            <w:r w:rsidR="005B4F6F">
              <w:rPr>
                <w:rFonts w:ascii="Aptos Narrow" w:hAnsi="Aptos Narrow"/>
                <w:color w:val="000000"/>
                <w:sz w:val="22"/>
                <w:szCs w:val="22"/>
              </w:rPr>
              <w:t>0</w:t>
            </w:r>
            <w:r>
              <w:rPr>
                <w:rFonts w:ascii="Aptos Narrow" w:hAnsi="Aptos Narrow"/>
                <w:color w:val="000000"/>
                <w:sz w:val="22"/>
                <w:szCs w:val="22"/>
              </w:rPr>
              <w:t>)</w:t>
            </w:r>
          </w:p>
        </w:tc>
        <w:tc>
          <w:tcPr>
            <w:tcW w:w="1276" w:type="dxa"/>
            <w:tcBorders>
              <w:left w:val="single" w:sz="1" w:space="0" w:color="000000"/>
              <w:bottom w:val="single" w:sz="1" w:space="0" w:color="000000"/>
              <w:right w:val="single" w:sz="1" w:space="0" w:color="000000"/>
            </w:tcBorders>
            <w:vAlign w:val="center"/>
          </w:tcPr>
          <w:p w14:paraId="314BCF23" w14:textId="77777777" w:rsidR="00154775" w:rsidRPr="00DB6DAB" w:rsidRDefault="00154775" w:rsidP="00185B8A">
            <w:pPr>
              <w:jc w:val="center"/>
              <w:rPr>
                <w:lang w:val="en-US"/>
              </w:rPr>
            </w:pPr>
            <w:r>
              <w:rPr>
                <w:rFonts w:ascii="Aptos Narrow" w:hAnsi="Aptos Narrow"/>
                <w:color w:val="000000"/>
                <w:sz w:val="22"/>
                <w:szCs w:val="22"/>
              </w:rPr>
              <w:t>0.031</w:t>
            </w:r>
          </w:p>
        </w:tc>
      </w:tr>
      <w:tr w:rsidR="00154775" w:rsidRPr="00DB6DAB" w14:paraId="004EF3F5" w14:textId="77777777" w:rsidTr="00691CBF">
        <w:tc>
          <w:tcPr>
            <w:tcW w:w="1929" w:type="dxa"/>
            <w:tcBorders>
              <w:left w:val="single" w:sz="1" w:space="0" w:color="000000"/>
              <w:bottom w:val="single" w:sz="1" w:space="0" w:color="000000"/>
            </w:tcBorders>
            <w:vAlign w:val="center"/>
          </w:tcPr>
          <w:p w14:paraId="3C1389FA" w14:textId="77777777" w:rsidR="00154775" w:rsidRPr="00185B8A" w:rsidRDefault="00154775" w:rsidP="009A7209">
            <w:pPr>
              <w:widowControl w:val="0"/>
              <w:rPr>
                <w:b/>
                <w:bCs/>
                <w:lang w:val="en-US"/>
              </w:rPr>
            </w:pPr>
            <w:r w:rsidRPr="00185B8A">
              <w:rPr>
                <w:rFonts w:ascii="Aptos Narrow" w:hAnsi="Aptos Narrow"/>
                <w:b/>
                <w:bCs/>
                <w:color w:val="000000"/>
                <w:sz w:val="22"/>
                <w:szCs w:val="22"/>
              </w:rPr>
              <w:t>Dedication (per unit increase)</w:t>
            </w:r>
          </w:p>
        </w:tc>
        <w:tc>
          <w:tcPr>
            <w:tcW w:w="1559" w:type="dxa"/>
            <w:tcBorders>
              <w:left w:val="single" w:sz="1" w:space="0" w:color="000000"/>
              <w:bottom w:val="single" w:sz="1" w:space="0" w:color="000000"/>
            </w:tcBorders>
            <w:vAlign w:val="center"/>
          </w:tcPr>
          <w:p w14:paraId="54A10A58" w14:textId="77777777" w:rsidR="00154775" w:rsidRPr="00DB6DAB" w:rsidRDefault="00154775" w:rsidP="009A7209">
            <w:pPr>
              <w:rPr>
                <w:lang w:val="en-US"/>
              </w:rPr>
            </w:pPr>
            <w:r>
              <w:rPr>
                <w:rFonts w:ascii="Aptos Narrow" w:hAnsi="Aptos Narrow"/>
                <w:color w:val="000000"/>
                <w:sz w:val="22"/>
                <w:szCs w:val="22"/>
              </w:rPr>
              <w:t>Passing partial examination</w:t>
            </w:r>
          </w:p>
        </w:tc>
        <w:tc>
          <w:tcPr>
            <w:tcW w:w="1418" w:type="dxa"/>
            <w:tcBorders>
              <w:left w:val="single" w:sz="1" w:space="0" w:color="000000"/>
              <w:bottom w:val="single" w:sz="1" w:space="0" w:color="000000"/>
            </w:tcBorders>
            <w:vAlign w:val="center"/>
          </w:tcPr>
          <w:p w14:paraId="4116B998" w14:textId="77777777" w:rsidR="00154775" w:rsidRPr="00DB6DAB" w:rsidRDefault="00154775" w:rsidP="009A7209">
            <w:pPr>
              <w:rPr>
                <w:lang w:val="en-US"/>
              </w:rPr>
            </w:pPr>
            <w:r>
              <w:rPr>
                <w:rFonts w:ascii="Aptos Narrow" w:hAnsi="Aptos Narrow"/>
                <w:color w:val="000000"/>
                <w:sz w:val="22"/>
                <w:szCs w:val="22"/>
              </w:rPr>
              <w:t>Logistic regression</w:t>
            </w:r>
          </w:p>
        </w:tc>
        <w:tc>
          <w:tcPr>
            <w:tcW w:w="1842" w:type="dxa"/>
            <w:tcBorders>
              <w:left w:val="single" w:sz="1" w:space="0" w:color="000000"/>
              <w:bottom w:val="single" w:sz="1" w:space="0" w:color="000000"/>
              <w:right w:val="single" w:sz="1" w:space="0" w:color="000000"/>
            </w:tcBorders>
            <w:vAlign w:val="center"/>
          </w:tcPr>
          <w:p w14:paraId="1FDADE14" w14:textId="77777777" w:rsidR="00154775" w:rsidRPr="00DB6DAB" w:rsidRDefault="00154775" w:rsidP="00185B8A">
            <w:pPr>
              <w:jc w:val="center"/>
              <w:rPr>
                <w:lang w:val="en-US"/>
              </w:rPr>
            </w:pPr>
            <w:r>
              <w:rPr>
                <w:rFonts w:ascii="Aptos Narrow" w:hAnsi="Aptos Narrow"/>
                <w:color w:val="000000"/>
                <w:sz w:val="22"/>
                <w:szCs w:val="22"/>
              </w:rPr>
              <w:t>1.17 (1.00 to 1.38)</w:t>
            </w:r>
          </w:p>
        </w:tc>
        <w:tc>
          <w:tcPr>
            <w:tcW w:w="1276" w:type="dxa"/>
            <w:tcBorders>
              <w:left w:val="single" w:sz="1" w:space="0" w:color="000000"/>
              <w:bottom w:val="single" w:sz="1" w:space="0" w:color="000000"/>
              <w:right w:val="single" w:sz="1" w:space="0" w:color="000000"/>
            </w:tcBorders>
            <w:vAlign w:val="center"/>
          </w:tcPr>
          <w:p w14:paraId="2A866149" w14:textId="77777777" w:rsidR="00154775" w:rsidRPr="00DB6DAB" w:rsidRDefault="00154775" w:rsidP="00185B8A">
            <w:pPr>
              <w:jc w:val="center"/>
              <w:rPr>
                <w:lang w:val="en-US"/>
              </w:rPr>
            </w:pPr>
            <w:r>
              <w:rPr>
                <w:rFonts w:ascii="Aptos Narrow" w:hAnsi="Aptos Narrow"/>
                <w:color w:val="000000"/>
                <w:sz w:val="22"/>
                <w:szCs w:val="22"/>
              </w:rPr>
              <w:t>0.053</w:t>
            </w:r>
          </w:p>
        </w:tc>
      </w:tr>
      <w:tr w:rsidR="00154775" w:rsidRPr="00DB6DAB" w14:paraId="7F8F3F27" w14:textId="77777777" w:rsidTr="00691CBF">
        <w:tc>
          <w:tcPr>
            <w:tcW w:w="1929" w:type="dxa"/>
            <w:tcBorders>
              <w:left w:val="single" w:sz="1" w:space="0" w:color="000000"/>
              <w:bottom w:val="single" w:sz="1" w:space="0" w:color="000000"/>
            </w:tcBorders>
            <w:vAlign w:val="center"/>
          </w:tcPr>
          <w:p w14:paraId="6FF1A796" w14:textId="77777777" w:rsidR="00154775" w:rsidRPr="00185B8A" w:rsidRDefault="00154775" w:rsidP="009A7209">
            <w:pPr>
              <w:widowControl w:val="0"/>
              <w:rPr>
                <w:b/>
                <w:bCs/>
                <w:lang w:val="en-US"/>
              </w:rPr>
            </w:pPr>
            <w:r w:rsidRPr="00185B8A">
              <w:rPr>
                <w:rFonts w:ascii="Aptos Narrow" w:hAnsi="Aptos Narrow"/>
                <w:b/>
                <w:bCs/>
                <w:color w:val="000000"/>
                <w:sz w:val="22"/>
                <w:szCs w:val="22"/>
              </w:rPr>
              <w:t>Absorption (per unit increase)</w:t>
            </w:r>
          </w:p>
        </w:tc>
        <w:tc>
          <w:tcPr>
            <w:tcW w:w="1559" w:type="dxa"/>
            <w:tcBorders>
              <w:left w:val="single" w:sz="1" w:space="0" w:color="000000"/>
              <w:bottom w:val="single" w:sz="1" w:space="0" w:color="000000"/>
            </w:tcBorders>
            <w:vAlign w:val="center"/>
          </w:tcPr>
          <w:p w14:paraId="24B71E6E" w14:textId="77777777" w:rsidR="00154775" w:rsidRPr="00DB6DAB" w:rsidRDefault="00154775" w:rsidP="009A7209">
            <w:pPr>
              <w:rPr>
                <w:lang w:val="en-US"/>
              </w:rPr>
            </w:pPr>
            <w:r>
              <w:rPr>
                <w:rFonts w:ascii="Aptos Narrow" w:hAnsi="Aptos Narrow"/>
                <w:color w:val="000000"/>
                <w:sz w:val="22"/>
                <w:szCs w:val="22"/>
              </w:rPr>
              <w:t>Passing partial examination</w:t>
            </w:r>
          </w:p>
        </w:tc>
        <w:tc>
          <w:tcPr>
            <w:tcW w:w="1418" w:type="dxa"/>
            <w:tcBorders>
              <w:left w:val="single" w:sz="1" w:space="0" w:color="000000"/>
              <w:bottom w:val="single" w:sz="1" w:space="0" w:color="000000"/>
            </w:tcBorders>
            <w:vAlign w:val="center"/>
          </w:tcPr>
          <w:p w14:paraId="20172A45" w14:textId="77777777" w:rsidR="00154775" w:rsidRPr="00DB6DAB" w:rsidRDefault="00154775" w:rsidP="009A7209">
            <w:pPr>
              <w:rPr>
                <w:lang w:val="en-US"/>
              </w:rPr>
            </w:pPr>
            <w:r>
              <w:rPr>
                <w:rFonts w:ascii="Aptos Narrow" w:hAnsi="Aptos Narrow"/>
                <w:color w:val="000000"/>
                <w:sz w:val="22"/>
                <w:szCs w:val="22"/>
              </w:rPr>
              <w:t>Logistic regression</w:t>
            </w:r>
          </w:p>
        </w:tc>
        <w:tc>
          <w:tcPr>
            <w:tcW w:w="1842" w:type="dxa"/>
            <w:tcBorders>
              <w:left w:val="single" w:sz="1" w:space="0" w:color="000000"/>
              <w:bottom w:val="single" w:sz="1" w:space="0" w:color="000000"/>
              <w:right w:val="single" w:sz="1" w:space="0" w:color="000000"/>
            </w:tcBorders>
            <w:vAlign w:val="center"/>
          </w:tcPr>
          <w:p w14:paraId="33BD5768" w14:textId="77777777" w:rsidR="00154775" w:rsidRPr="00DB6DAB" w:rsidRDefault="00154775" w:rsidP="00185B8A">
            <w:pPr>
              <w:jc w:val="center"/>
              <w:rPr>
                <w:lang w:val="en-US"/>
              </w:rPr>
            </w:pPr>
            <w:r>
              <w:rPr>
                <w:rFonts w:ascii="Aptos Narrow" w:hAnsi="Aptos Narrow"/>
                <w:color w:val="000000"/>
                <w:sz w:val="22"/>
                <w:szCs w:val="22"/>
              </w:rPr>
              <w:t>1.14 (0.99 to 1.31)</w:t>
            </w:r>
          </w:p>
        </w:tc>
        <w:tc>
          <w:tcPr>
            <w:tcW w:w="1276" w:type="dxa"/>
            <w:tcBorders>
              <w:left w:val="single" w:sz="1" w:space="0" w:color="000000"/>
              <w:bottom w:val="single" w:sz="1" w:space="0" w:color="000000"/>
              <w:right w:val="single" w:sz="1" w:space="0" w:color="000000"/>
            </w:tcBorders>
            <w:vAlign w:val="center"/>
          </w:tcPr>
          <w:p w14:paraId="01CF0F6B" w14:textId="77777777" w:rsidR="00154775" w:rsidRPr="00DB6DAB" w:rsidRDefault="00154775" w:rsidP="00185B8A">
            <w:pPr>
              <w:jc w:val="center"/>
              <w:rPr>
                <w:lang w:val="en-US"/>
              </w:rPr>
            </w:pPr>
            <w:r>
              <w:rPr>
                <w:rFonts w:ascii="Aptos Narrow" w:hAnsi="Aptos Narrow"/>
                <w:color w:val="000000"/>
                <w:sz w:val="22"/>
                <w:szCs w:val="22"/>
              </w:rPr>
              <w:t>0.069</w:t>
            </w:r>
          </w:p>
        </w:tc>
      </w:tr>
    </w:tbl>
    <w:p w14:paraId="3576BFB8" w14:textId="77777777" w:rsidR="00154775" w:rsidRPr="00DB6DAB" w:rsidRDefault="00154775" w:rsidP="00154775">
      <w:pPr>
        <w:widowControl w:val="0"/>
        <w:rPr>
          <w:lang w:val="en-US"/>
        </w:rPr>
      </w:pPr>
    </w:p>
    <w:p w14:paraId="1EAA436C" w14:textId="000A8D3E" w:rsidR="00534D20" w:rsidRDefault="00154775" w:rsidP="009D4A2A">
      <w:pPr>
        <w:widowControl w:val="0"/>
        <w:rPr>
          <w:lang w:val="en-US"/>
        </w:rPr>
      </w:pPr>
      <w:r w:rsidRPr="00DB6DAB">
        <w:rPr>
          <w:b/>
          <w:lang w:val="en-US"/>
        </w:rPr>
        <w:t>Notes:</w:t>
      </w:r>
      <w:r w:rsidRPr="00DB6DAB">
        <w:rPr>
          <w:lang w:val="en-US"/>
        </w:rPr>
        <w:t xml:space="preserve"> </w:t>
      </w:r>
      <w:r w:rsidR="00983F4A" w:rsidRPr="00983F4A">
        <w:rPr>
          <w:lang w:val="en-US"/>
        </w:rPr>
        <w:t>Linear regression estimates represent the change in partial examination score per one-unit increase in the corresponding engagement dimension. Logistic regression estimates are odds ratios for passing a partial examination per one-unit increase in the corresponding engagement dimension. Each engagement dimension was analyzed in a separate model.</w:t>
      </w:r>
      <w:r w:rsidR="00534D20">
        <w:rPr>
          <w:lang w:val="en-US"/>
        </w:rPr>
        <w:br w:type="page"/>
      </w:r>
    </w:p>
    <w:p w14:paraId="7D2ACD11" w14:textId="7F907466" w:rsidR="0024487E" w:rsidRDefault="0024487E" w:rsidP="00143E58">
      <w:pPr>
        <w:pStyle w:val="Ttulo2"/>
        <w:rPr>
          <w:lang w:val="en-US"/>
        </w:rPr>
      </w:pPr>
      <w:r w:rsidRPr="00AC179D">
        <w:rPr>
          <w:lang w:val="en-US"/>
        </w:rPr>
        <w:lastRenderedPageBreak/>
        <w:t>Supplementary Table S</w:t>
      </w:r>
      <w:r>
        <w:rPr>
          <w:lang w:val="en-US"/>
        </w:rPr>
        <w:t>3</w:t>
      </w:r>
      <w:r w:rsidR="00143E58">
        <w:rPr>
          <w:lang w:val="en-US"/>
        </w:rPr>
        <w:t>:</w:t>
      </w:r>
      <w:r>
        <w:rPr>
          <w:lang w:val="en-US"/>
        </w:rPr>
        <w:t xml:space="preserve"> </w:t>
      </w:r>
      <w:r w:rsidRPr="00061560">
        <w:rPr>
          <w:lang w:val="en-US"/>
        </w:rPr>
        <w:t>Missing data patterns for sociodemographic, engagement, and academic performance variables</w:t>
      </w:r>
    </w:p>
    <w:p w14:paraId="3B388144" w14:textId="77777777" w:rsidR="00534D20" w:rsidRPr="00061560" w:rsidRDefault="00534D20" w:rsidP="0024487E">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1418"/>
      </w:tblGrid>
      <w:tr w:rsidR="0024487E" w:rsidRPr="005702DD" w14:paraId="33EFCA08" w14:textId="77777777" w:rsidTr="00534D20">
        <w:trPr>
          <w:tblHeader/>
        </w:trPr>
        <w:tc>
          <w:tcPr>
            <w:tcW w:w="2972" w:type="dxa"/>
            <w:vAlign w:val="center"/>
            <w:hideMark/>
          </w:tcPr>
          <w:p w14:paraId="6E09F019" w14:textId="77777777" w:rsidR="0024487E" w:rsidRPr="00534D20" w:rsidRDefault="0024487E" w:rsidP="00DD65E4">
            <w:pPr>
              <w:rPr>
                <w:b/>
                <w:bCs/>
              </w:rPr>
            </w:pPr>
            <w:r w:rsidRPr="00534D20">
              <w:rPr>
                <w:b/>
                <w:bCs/>
              </w:rPr>
              <w:t>Variable</w:t>
            </w:r>
          </w:p>
        </w:tc>
        <w:tc>
          <w:tcPr>
            <w:tcW w:w="1418" w:type="dxa"/>
            <w:vAlign w:val="center"/>
            <w:hideMark/>
          </w:tcPr>
          <w:p w14:paraId="0E4CD0B8" w14:textId="77777777" w:rsidR="0024487E" w:rsidRPr="005702DD" w:rsidRDefault="0024487E" w:rsidP="00DD65E4">
            <w:pPr>
              <w:jc w:val="center"/>
              <w:rPr>
                <w:b/>
                <w:bCs/>
              </w:rPr>
            </w:pPr>
            <w:r w:rsidRPr="005702DD">
              <w:rPr>
                <w:b/>
                <w:bCs/>
              </w:rPr>
              <w:t>Missing n (%)</w:t>
            </w:r>
          </w:p>
        </w:tc>
      </w:tr>
      <w:tr w:rsidR="0024487E" w:rsidRPr="005702DD" w14:paraId="19FF19F3" w14:textId="77777777" w:rsidTr="00534D20">
        <w:tc>
          <w:tcPr>
            <w:tcW w:w="2972" w:type="dxa"/>
            <w:vAlign w:val="center"/>
            <w:hideMark/>
          </w:tcPr>
          <w:p w14:paraId="11266EAC" w14:textId="77777777" w:rsidR="0024487E" w:rsidRPr="00534D20" w:rsidRDefault="0024487E" w:rsidP="00DD65E4">
            <w:pPr>
              <w:rPr>
                <w:b/>
                <w:bCs/>
              </w:rPr>
            </w:pPr>
            <w:r w:rsidRPr="00534D20">
              <w:rPr>
                <w:b/>
                <w:bCs/>
              </w:rPr>
              <w:t>Age</w:t>
            </w:r>
          </w:p>
        </w:tc>
        <w:tc>
          <w:tcPr>
            <w:tcW w:w="1418" w:type="dxa"/>
            <w:vAlign w:val="center"/>
            <w:hideMark/>
          </w:tcPr>
          <w:p w14:paraId="0A708731" w14:textId="77777777" w:rsidR="0024487E" w:rsidRPr="005702DD" w:rsidRDefault="0024487E" w:rsidP="00DD65E4">
            <w:pPr>
              <w:jc w:val="center"/>
            </w:pPr>
            <w:r w:rsidRPr="005702DD">
              <w:t>1 (0.4%)</w:t>
            </w:r>
          </w:p>
        </w:tc>
      </w:tr>
      <w:tr w:rsidR="0024487E" w:rsidRPr="005702DD" w14:paraId="73B07CEB" w14:textId="77777777" w:rsidTr="00534D20">
        <w:tc>
          <w:tcPr>
            <w:tcW w:w="2972" w:type="dxa"/>
            <w:vAlign w:val="center"/>
            <w:hideMark/>
          </w:tcPr>
          <w:p w14:paraId="6A934D20" w14:textId="77777777" w:rsidR="0024487E" w:rsidRPr="00534D20" w:rsidRDefault="0024487E" w:rsidP="00DD65E4">
            <w:pPr>
              <w:rPr>
                <w:b/>
                <w:bCs/>
              </w:rPr>
            </w:pPr>
            <w:r w:rsidRPr="00534D20">
              <w:rPr>
                <w:b/>
                <w:bCs/>
              </w:rPr>
              <w:t>Gender</w:t>
            </w:r>
          </w:p>
        </w:tc>
        <w:tc>
          <w:tcPr>
            <w:tcW w:w="1418" w:type="dxa"/>
            <w:vAlign w:val="center"/>
            <w:hideMark/>
          </w:tcPr>
          <w:p w14:paraId="3002BA44" w14:textId="77777777" w:rsidR="0024487E" w:rsidRPr="005702DD" w:rsidRDefault="0024487E" w:rsidP="00DD65E4">
            <w:pPr>
              <w:jc w:val="center"/>
            </w:pPr>
            <w:r w:rsidRPr="005702DD">
              <w:t>1 (0.4%)</w:t>
            </w:r>
          </w:p>
        </w:tc>
      </w:tr>
      <w:tr w:rsidR="0024487E" w:rsidRPr="005702DD" w14:paraId="2DB1ACC0" w14:textId="77777777" w:rsidTr="00534D20">
        <w:tc>
          <w:tcPr>
            <w:tcW w:w="2972" w:type="dxa"/>
            <w:vAlign w:val="center"/>
            <w:hideMark/>
          </w:tcPr>
          <w:p w14:paraId="54B548BE" w14:textId="77777777" w:rsidR="0024487E" w:rsidRPr="00534D20" w:rsidRDefault="0024487E" w:rsidP="00DD65E4">
            <w:pPr>
              <w:rPr>
                <w:b/>
                <w:bCs/>
              </w:rPr>
            </w:pPr>
            <w:r w:rsidRPr="00534D20">
              <w:rPr>
                <w:b/>
                <w:bCs/>
              </w:rPr>
              <w:t>Nationality</w:t>
            </w:r>
          </w:p>
        </w:tc>
        <w:tc>
          <w:tcPr>
            <w:tcW w:w="1418" w:type="dxa"/>
            <w:vAlign w:val="center"/>
            <w:hideMark/>
          </w:tcPr>
          <w:p w14:paraId="49B48727" w14:textId="77777777" w:rsidR="0024487E" w:rsidRPr="005702DD" w:rsidRDefault="0024487E" w:rsidP="00DD65E4">
            <w:pPr>
              <w:jc w:val="center"/>
            </w:pPr>
            <w:r w:rsidRPr="005702DD">
              <w:t>0 (0.0%)</w:t>
            </w:r>
          </w:p>
        </w:tc>
      </w:tr>
      <w:tr w:rsidR="0024487E" w:rsidRPr="005702DD" w14:paraId="2B4580A4" w14:textId="77777777" w:rsidTr="00534D20">
        <w:tc>
          <w:tcPr>
            <w:tcW w:w="2972" w:type="dxa"/>
            <w:vAlign w:val="center"/>
            <w:hideMark/>
          </w:tcPr>
          <w:p w14:paraId="143D0377" w14:textId="77777777" w:rsidR="0024487E" w:rsidRPr="00534D20" w:rsidRDefault="0024487E" w:rsidP="00DD65E4">
            <w:pPr>
              <w:rPr>
                <w:b/>
                <w:bCs/>
              </w:rPr>
            </w:pPr>
            <w:r w:rsidRPr="00534D20">
              <w:rPr>
                <w:b/>
                <w:bCs/>
              </w:rPr>
              <w:t>Living arrangements</w:t>
            </w:r>
          </w:p>
        </w:tc>
        <w:tc>
          <w:tcPr>
            <w:tcW w:w="1418" w:type="dxa"/>
            <w:vAlign w:val="center"/>
            <w:hideMark/>
          </w:tcPr>
          <w:p w14:paraId="03BAAB2D" w14:textId="77777777" w:rsidR="0024487E" w:rsidRPr="005702DD" w:rsidRDefault="0024487E" w:rsidP="00DD65E4">
            <w:pPr>
              <w:jc w:val="center"/>
            </w:pPr>
            <w:r w:rsidRPr="005702DD">
              <w:t>1 (0.4%)</w:t>
            </w:r>
          </w:p>
        </w:tc>
      </w:tr>
      <w:tr w:rsidR="0024487E" w:rsidRPr="005702DD" w14:paraId="01333BEE" w14:textId="77777777" w:rsidTr="00534D20">
        <w:tc>
          <w:tcPr>
            <w:tcW w:w="2972" w:type="dxa"/>
            <w:vAlign w:val="center"/>
            <w:hideMark/>
          </w:tcPr>
          <w:p w14:paraId="2464DC43" w14:textId="77777777" w:rsidR="0024487E" w:rsidRPr="00534D20" w:rsidRDefault="0024487E" w:rsidP="00DD65E4">
            <w:pPr>
              <w:rPr>
                <w:b/>
                <w:bCs/>
              </w:rPr>
            </w:pPr>
            <w:r w:rsidRPr="00534D20">
              <w:rPr>
                <w:b/>
                <w:bCs/>
              </w:rPr>
              <w:t>Maternal education</w:t>
            </w:r>
          </w:p>
        </w:tc>
        <w:tc>
          <w:tcPr>
            <w:tcW w:w="1418" w:type="dxa"/>
            <w:vAlign w:val="center"/>
            <w:hideMark/>
          </w:tcPr>
          <w:p w14:paraId="4C62B128" w14:textId="77777777" w:rsidR="0024487E" w:rsidRPr="005702DD" w:rsidRDefault="0024487E" w:rsidP="00DD65E4">
            <w:pPr>
              <w:jc w:val="center"/>
            </w:pPr>
            <w:r w:rsidRPr="005702DD">
              <w:t>2 (0.8%)</w:t>
            </w:r>
          </w:p>
        </w:tc>
      </w:tr>
      <w:tr w:rsidR="0024487E" w:rsidRPr="005702DD" w14:paraId="736686FD" w14:textId="77777777" w:rsidTr="00534D20">
        <w:tc>
          <w:tcPr>
            <w:tcW w:w="2972" w:type="dxa"/>
            <w:vAlign w:val="center"/>
            <w:hideMark/>
          </w:tcPr>
          <w:p w14:paraId="258EB842" w14:textId="77777777" w:rsidR="0024487E" w:rsidRPr="00534D20" w:rsidRDefault="0024487E" w:rsidP="00DD65E4">
            <w:pPr>
              <w:rPr>
                <w:b/>
                <w:bCs/>
              </w:rPr>
            </w:pPr>
            <w:r w:rsidRPr="00534D20">
              <w:rPr>
                <w:b/>
                <w:bCs/>
              </w:rPr>
              <w:t>Paternal education</w:t>
            </w:r>
          </w:p>
        </w:tc>
        <w:tc>
          <w:tcPr>
            <w:tcW w:w="1418" w:type="dxa"/>
            <w:vAlign w:val="center"/>
            <w:hideMark/>
          </w:tcPr>
          <w:p w14:paraId="6F3F888D" w14:textId="77777777" w:rsidR="0024487E" w:rsidRPr="005702DD" w:rsidRDefault="0024487E" w:rsidP="00DD65E4">
            <w:pPr>
              <w:jc w:val="center"/>
            </w:pPr>
            <w:r w:rsidRPr="005702DD">
              <w:t>5 (1.9%)</w:t>
            </w:r>
          </w:p>
        </w:tc>
      </w:tr>
      <w:tr w:rsidR="0024487E" w:rsidRPr="005702DD" w14:paraId="0D9E62D9" w14:textId="77777777" w:rsidTr="00534D20">
        <w:tc>
          <w:tcPr>
            <w:tcW w:w="2972" w:type="dxa"/>
            <w:vAlign w:val="center"/>
            <w:hideMark/>
          </w:tcPr>
          <w:p w14:paraId="3F558096" w14:textId="77777777" w:rsidR="0024487E" w:rsidRPr="00534D20" w:rsidRDefault="0024487E" w:rsidP="00DD65E4">
            <w:pPr>
              <w:rPr>
                <w:b/>
                <w:bCs/>
              </w:rPr>
            </w:pPr>
            <w:r w:rsidRPr="00534D20">
              <w:rPr>
                <w:b/>
                <w:bCs/>
              </w:rPr>
              <w:t>Vigor</w:t>
            </w:r>
          </w:p>
        </w:tc>
        <w:tc>
          <w:tcPr>
            <w:tcW w:w="1418" w:type="dxa"/>
            <w:vAlign w:val="center"/>
            <w:hideMark/>
          </w:tcPr>
          <w:p w14:paraId="4E32CAE4" w14:textId="77777777" w:rsidR="0024487E" w:rsidRPr="005702DD" w:rsidRDefault="0024487E" w:rsidP="00DD65E4">
            <w:pPr>
              <w:jc w:val="center"/>
            </w:pPr>
            <w:r w:rsidRPr="005702DD">
              <w:t>0 (0.0%)</w:t>
            </w:r>
          </w:p>
        </w:tc>
      </w:tr>
      <w:tr w:rsidR="0024487E" w:rsidRPr="005702DD" w14:paraId="5537DA99" w14:textId="77777777" w:rsidTr="00534D20">
        <w:tc>
          <w:tcPr>
            <w:tcW w:w="2972" w:type="dxa"/>
            <w:vAlign w:val="center"/>
            <w:hideMark/>
          </w:tcPr>
          <w:p w14:paraId="1042E664" w14:textId="77777777" w:rsidR="0024487E" w:rsidRPr="00534D20" w:rsidRDefault="0024487E" w:rsidP="00DD65E4">
            <w:pPr>
              <w:rPr>
                <w:b/>
                <w:bCs/>
              </w:rPr>
            </w:pPr>
            <w:r w:rsidRPr="00534D20">
              <w:rPr>
                <w:b/>
                <w:bCs/>
              </w:rPr>
              <w:t>Dedication</w:t>
            </w:r>
          </w:p>
        </w:tc>
        <w:tc>
          <w:tcPr>
            <w:tcW w:w="1418" w:type="dxa"/>
            <w:vAlign w:val="center"/>
            <w:hideMark/>
          </w:tcPr>
          <w:p w14:paraId="718D4FB6" w14:textId="77777777" w:rsidR="0024487E" w:rsidRPr="005702DD" w:rsidRDefault="0024487E" w:rsidP="00DD65E4">
            <w:pPr>
              <w:jc w:val="center"/>
            </w:pPr>
            <w:r w:rsidRPr="005702DD">
              <w:t>0 (0.0%)</w:t>
            </w:r>
          </w:p>
        </w:tc>
      </w:tr>
      <w:tr w:rsidR="0024487E" w:rsidRPr="005702DD" w14:paraId="37B120F5" w14:textId="77777777" w:rsidTr="00534D20">
        <w:tc>
          <w:tcPr>
            <w:tcW w:w="2972" w:type="dxa"/>
            <w:vAlign w:val="center"/>
            <w:hideMark/>
          </w:tcPr>
          <w:p w14:paraId="5ACA058F" w14:textId="77777777" w:rsidR="0024487E" w:rsidRPr="00534D20" w:rsidRDefault="0024487E" w:rsidP="00DD65E4">
            <w:pPr>
              <w:rPr>
                <w:b/>
                <w:bCs/>
              </w:rPr>
            </w:pPr>
            <w:r w:rsidRPr="00534D20">
              <w:rPr>
                <w:b/>
                <w:bCs/>
              </w:rPr>
              <w:t>Absorption</w:t>
            </w:r>
          </w:p>
        </w:tc>
        <w:tc>
          <w:tcPr>
            <w:tcW w:w="1418" w:type="dxa"/>
            <w:vAlign w:val="center"/>
            <w:hideMark/>
          </w:tcPr>
          <w:p w14:paraId="134420F5" w14:textId="77777777" w:rsidR="0024487E" w:rsidRPr="005702DD" w:rsidRDefault="0024487E" w:rsidP="00DD65E4">
            <w:pPr>
              <w:jc w:val="center"/>
            </w:pPr>
            <w:r w:rsidRPr="005702DD">
              <w:t>0 (0.0%)</w:t>
            </w:r>
          </w:p>
        </w:tc>
      </w:tr>
      <w:tr w:rsidR="0024487E" w:rsidRPr="005702DD" w14:paraId="01A184D6" w14:textId="77777777" w:rsidTr="00534D20">
        <w:tc>
          <w:tcPr>
            <w:tcW w:w="2972" w:type="dxa"/>
            <w:vAlign w:val="center"/>
            <w:hideMark/>
          </w:tcPr>
          <w:p w14:paraId="214A3B8F" w14:textId="77777777" w:rsidR="0024487E" w:rsidRPr="00534D20" w:rsidRDefault="0024487E" w:rsidP="00DD65E4">
            <w:pPr>
              <w:rPr>
                <w:b/>
                <w:bCs/>
              </w:rPr>
            </w:pPr>
            <w:r w:rsidRPr="00534D20">
              <w:rPr>
                <w:b/>
                <w:bCs/>
              </w:rPr>
              <w:t>Overall engagement</w:t>
            </w:r>
          </w:p>
        </w:tc>
        <w:tc>
          <w:tcPr>
            <w:tcW w:w="1418" w:type="dxa"/>
            <w:vAlign w:val="center"/>
            <w:hideMark/>
          </w:tcPr>
          <w:p w14:paraId="37DBADA6" w14:textId="77777777" w:rsidR="0024487E" w:rsidRPr="005702DD" w:rsidRDefault="0024487E" w:rsidP="00DD65E4">
            <w:pPr>
              <w:jc w:val="center"/>
            </w:pPr>
            <w:r w:rsidRPr="005702DD">
              <w:t>0 (0.0%)</w:t>
            </w:r>
          </w:p>
        </w:tc>
      </w:tr>
      <w:tr w:rsidR="0024487E" w:rsidRPr="005702DD" w14:paraId="26D93819" w14:textId="77777777" w:rsidTr="00534D20">
        <w:tc>
          <w:tcPr>
            <w:tcW w:w="2972" w:type="dxa"/>
            <w:vAlign w:val="center"/>
            <w:hideMark/>
          </w:tcPr>
          <w:p w14:paraId="2C71BCD1" w14:textId="77777777" w:rsidR="0024487E" w:rsidRPr="00534D20" w:rsidRDefault="0024487E" w:rsidP="00DD65E4">
            <w:pPr>
              <w:rPr>
                <w:b/>
                <w:bCs/>
              </w:rPr>
            </w:pPr>
            <w:r w:rsidRPr="00534D20">
              <w:rPr>
                <w:b/>
                <w:bCs/>
              </w:rPr>
              <w:t>Partial examination average</w:t>
            </w:r>
          </w:p>
        </w:tc>
        <w:tc>
          <w:tcPr>
            <w:tcW w:w="1418" w:type="dxa"/>
            <w:vAlign w:val="center"/>
            <w:hideMark/>
          </w:tcPr>
          <w:p w14:paraId="226564D0" w14:textId="77777777" w:rsidR="0024487E" w:rsidRPr="005702DD" w:rsidRDefault="0024487E" w:rsidP="00DD65E4">
            <w:pPr>
              <w:jc w:val="center"/>
            </w:pPr>
            <w:r w:rsidRPr="005702DD">
              <w:t>30 (11.7%)</w:t>
            </w:r>
          </w:p>
        </w:tc>
      </w:tr>
      <w:tr w:rsidR="0024487E" w:rsidRPr="005702DD" w14:paraId="70283098" w14:textId="77777777" w:rsidTr="00534D20">
        <w:tc>
          <w:tcPr>
            <w:tcW w:w="2972" w:type="dxa"/>
            <w:vAlign w:val="center"/>
            <w:hideMark/>
          </w:tcPr>
          <w:p w14:paraId="7649DF92" w14:textId="77777777" w:rsidR="0024487E" w:rsidRPr="00534D20" w:rsidRDefault="0024487E" w:rsidP="00DD65E4">
            <w:pPr>
              <w:rPr>
                <w:b/>
                <w:bCs/>
              </w:rPr>
            </w:pPr>
            <w:r w:rsidRPr="00534D20">
              <w:rPr>
                <w:b/>
                <w:bCs/>
              </w:rPr>
              <w:t>Final examination average</w:t>
            </w:r>
          </w:p>
        </w:tc>
        <w:tc>
          <w:tcPr>
            <w:tcW w:w="1418" w:type="dxa"/>
            <w:vAlign w:val="center"/>
            <w:hideMark/>
          </w:tcPr>
          <w:p w14:paraId="0B12ED59" w14:textId="77777777" w:rsidR="0024487E" w:rsidRPr="005702DD" w:rsidRDefault="0024487E" w:rsidP="00DD65E4">
            <w:pPr>
              <w:jc w:val="center"/>
            </w:pPr>
            <w:r w:rsidRPr="005702DD">
              <w:t>133 (51.8%)</w:t>
            </w:r>
          </w:p>
        </w:tc>
      </w:tr>
    </w:tbl>
    <w:p w14:paraId="50DD1913" w14:textId="77777777" w:rsidR="0024487E" w:rsidRDefault="0024487E" w:rsidP="0024487E">
      <w:pPr>
        <w:rPr>
          <w:b/>
          <w:bCs/>
          <w:lang w:val="en-US"/>
        </w:rPr>
      </w:pPr>
    </w:p>
    <w:p w14:paraId="1FB9A6DF" w14:textId="77777777" w:rsidR="009C1F68" w:rsidRDefault="009C1F68">
      <w:pPr>
        <w:rPr>
          <w:b/>
          <w:bCs/>
          <w:lang w:val="en-US"/>
        </w:rPr>
      </w:pPr>
      <w:r>
        <w:rPr>
          <w:b/>
          <w:bCs/>
          <w:lang w:val="en-US"/>
        </w:rPr>
        <w:br w:type="page"/>
      </w:r>
    </w:p>
    <w:p w14:paraId="100CBB4A" w14:textId="2E28F673" w:rsidR="003B0465" w:rsidRDefault="003B0465" w:rsidP="006F47B0">
      <w:pPr>
        <w:pStyle w:val="Ttulo2"/>
        <w:rPr>
          <w:lang w:val="en-US"/>
        </w:rPr>
      </w:pPr>
      <w:r w:rsidRPr="003B0465">
        <w:rPr>
          <w:lang w:val="en-US"/>
        </w:rPr>
        <w:lastRenderedPageBreak/>
        <w:t>Supplementary Table S4</w:t>
      </w:r>
      <w:r w:rsidR="006F47B0">
        <w:rPr>
          <w:lang w:val="en-US"/>
        </w:rPr>
        <w:t>:</w:t>
      </w:r>
      <w:r w:rsidRPr="003B0465">
        <w:rPr>
          <w:lang w:val="en-US"/>
        </w:rPr>
        <w:t xml:space="preserve"> Characteristics of students with and without final examination data</w:t>
      </w:r>
    </w:p>
    <w:p w14:paraId="63F8E5FD" w14:textId="77777777" w:rsidR="006F47B0" w:rsidRPr="006F47B0" w:rsidRDefault="006F47B0" w:rsidP="006F47B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2009"/>
        <w:gridCol w:w="2244"/>
        <w:gridCol w:w="1836"/>
      </w:tblGrid>
      <w:tr w:rsidR="009C1F68" w:rsidRPr="00C95C07" w14:paraId="3A3F6A3F" w14:textId="77777777" w:rsidTr="00EF3C40">
        <w:trPr>
          <w:tblHeader/>
        </w:trPr>
        <w:tc>
          <w:tcPr>
            <w:tcW w:w="2405" w:type="dxa"/>
            <w:vAlign w:val="center"/>
            <w:hideMark/>
          </w:tcPr>
          <w:p w14:paraId="536ED0D2" w14:textId="77777777" w:rsidR="009C1F68" w:rsidRPr="009C1F68" w:rsidRDefault="009C1F68" w:rsidP="00EF3C40">
            <w:pPr>
              <w:spacing w:after="60"/>
              <w:rPr>
                <w:b/>
                <w:bCs/>
              </w:rPr>
            </w:pPr>
            <w:r w:rsidRPr="009C1F68">
              <w:rPr>
                <w:b/>
                <w:bCs/>
              </w:rPr>
              <w:t>Variable</w:t>
            </w:r>
          </w:p>
        </w:tc>
        <w:tc>
          <w:tcPr>
            <w:tcW w:w="2009" w:type="dxa"/>
            <w:vAlign w:val="center"/>
            <w:hideMark/>
          </w:tcPr>
          <w:p w14:paraId="5D4DF263" w14:textId="77777777" w:rsidR="009C1F68" w:rsidRPr="009C1F68" w:rsidRDefault="009C1F68" w:rsidP="00EF3C40">
            <w:pPr>
              <w:spacing w:after="60"/>
              <w:rPr>
                <w:b/>
                <w:bCs/>
              </w:rPr>
            </w:pPr>
            <w:r w:rsidRPr="009C1F68">
              <w:rPr>
                <w:b/>
                <w:bCs/>
              </w:rPr>
              <w:t>Category</w:t>
            </w:r>
          </w:p>
        </w:tc>
        <w:tc>
          <w:tcPr>
            <w:tcW w:w="2244" w:type="dxa"/>
            <w:vAlign w:val="center"/>
            <w:hideMark/>
          </w:tcPr>
          <w:p w14:paraId="251E36DA" w14:textId="77777777" w:rsidR="00EF3C40" w:rsidRDefault="009C1F68" w:rsidP="00EF3C40">
            <w:pPr>
              <w:spacing w:after="60"/>
              <w:jc w:val="center"/>
              <w:rPr>
                <w:b/>
                <w:bCs/>
              </w:rPr>
            </w:pPr>
            <w:r w:rsidRPr="009C1F68">
              <w:rPr>
                <w:b/>
                <w:bCs/>
              </w:rPr>
              <w:t xml:space="preserve">No final examination data </w:t>
            </w:r>
          </w:p>
          <w:p w14:paraId="1258A199" w14:textId="58753FD2" w:rsidR="009C1F68" w:rsidRPr="009C1F68" w:rsidRDefault="009C1F68" w:rsidP="00EF3C40">
            <w:pPr>
              <w:spacing w:after="60"/>
              <w:jc w:val="center"/>
              <w:rPr>
                <w:b/>
                <w:bCs/>
              </w:rPr>
            </w:pPr>
            <w:r w:rsidRPr="009C1F68">
              <w:rPr>
                <w:b/>
                <w:bCs/>
              </w:rPr>
              <w:t>(n = 133)</w:t>
            </w:r>
          </w:p>
        </w:tc>
        <w:tc>
          <w:tcPr>
            <w:tcW w:w="1836" w:type="dxa"/>
            <w:vAlign w:val="center"/>
            <w:hideMark/>
          </w:tcPr>
          <w:p w14:paraId="26A0C635" w14:textId="77777777" w:rsidR="00384250" w:rsidRDefault="009C1F68" w:rsidP="00EF3C40">
            <w:pPr>
              <w:spacing w:after="60"/>
              <w:jc w:val="center"/>
              <w:rPr>
                <w:b/>
                <w:bCs/>
                <w:lang w:val="en-US"/>
              </w:rPr>
            </w:pPr>
            <w:r w:rsidRPr="009C1F68">
              <w:rPr>
                <w:b/>
                <w:bCs/>
                <w:lang w:val="en-US"/>
              </w:rPr>
              <w:t xml:space="preserve">Final examination data available </w:t>
            </w:r>
          </w:p>
          <w:p w14:paraId="6D3C380E" w14:textId="77BCF21A" w:rsidR="009C1F68" w:rsidRPr="009C1F68" w:rsidRDefault="009C1F68" w:rsidP="00EF3C40">
            <w:pPr>
              <w:spacing w:after="60"/>
              <w:jc w:val="center"/>
              <w:rPr>
                <w:b/>
                <w:bCs/>
                <w:lang w:val="en-US"/>
              </w:rPr>
            </w:pPr>
            <w:r w:rsidRPr="009C1F68">
              <w:rPr>
                <w:b/>
                <w:bCs/>
                <w:lang w:val="en-US"/>
              </w:rPr>
              <w:t>(n = 124)</w:t>
            </w:r>
          </w:p>
        </w:tc>
      </w:tr>
      <w:tr w:rsidR="009C1F68" w:rsidRPr="009C1F68" w14:paraId="1CAA74AE" w14:textId="77777777" w:rsidTr="002B04F7">
        <w:tc>
          <w:tcPr>
            <w:tcW w:w="2405" w:type="dxa"/>
            <w:vAlign w:val="center"/>
            <w:hideMark/>
          </w:tcPr>
          <w:p w14:paraId="2DDBC1CA" w14:textId="2367F798" w:rsidR="009C1F68" w:rsidRPr="009C1F68" w:rsidRDefault="00F90E79" w:rsidP="009C1F68">
            <w:pPr>
              <w:rPr>
                <w:b/>
                <w:bCs/>
              </w:rPr>
            </w:pPr>
            <w:r w:rsidRPr="00F90E79">
              <w:rPr>
                <w:b/>
                <w:bCs/>
              </w:rPr>
              <w:t>Age, years</w:t>
            </w:r>
          </w:p>
        </w:tc>
        <w:tc>
          <w:tcPr>
            <w:tcW w:w="2009" w:type="dxa"/>
            <w:vAlign w:val="center"/>
          </w:tcPr>
          <w:p w14:paraId="62A6201F" w14:textId="6A99F79A" w:rsidR="009C1F68" w:rsidRPr="009C1F68" w:rsidRDefault="009C1F68" w:rsidP="009C1F68"/>
        </w:tc>
        <w:tc>
          <w:tcPr>
            <w:tcW w:w="2244" w:type="dxa"/>
            <w:vAlign w:val="center"/>
            <w:hideMark/>
          </w:tcPr>
          <w:p w14:paraId="1A2B38E1" w14:textId="77777777" w:rsidR="009C1F68" w:rsidRPr="009C1F68" w:rsidRDefault="009C1F68" w:rsidP="00840CC1">
            <w:pPr>
              <w:jc w:val="center"/>
            </w:pPr>
            <w:r w:rsidRPr="009C1F68">
              <w:t>26.11 (8.10)</w:t>
            </w:r>
          </w:p>
        </w:tc>
        <w:tc>
          <w:tcPr>
            <w:tcW w:w="1836" w:type="dxa"/>
            <w:vAlign w:val="center"/>
            <w:hideMark/>
          </w:tcPr>
          <w:p w14:paraId="0731CDA2" w14:textId="77777777" w:rsidR="009C1F68" w:rsidRPr="009C1F68" w:rsidRDefault="009C1F68" w:rsidP="00840CC1">
            <w:pPr>
              <w:jc w:val="center"/>
            </w:pPr>
            <w:r w:rsidRPr="009C1F68">
              <w:t>21.98 (4.52)</w:t>
            </w:r>
          </w:p>
        </w:tc>
      </w:tr>
      <w:tr w:rsidR="009C1F68" w:rsidRPr="009C1F68" w14:paraId="62231E16" w14:textId="77777777" w:rsidTr="002B04F7">
        <w:tc>
          <w:tcPr>
            <w:tcW w:w="2405" w:type="dxa"/>
            <w:vAlign w:val="center"/>
            <w:hideMark/>
          </w:tcPr>
          <w:p w14:paraId="524AECDC" w14:textId="4326EB23" w:rsidR="009C1F68" w:rsidRPr="009C1F68" w:rsidRDefault="009C1F68" w:rsidP="009C1F68">
            <w:pPr>
              <w:rPr>
                <w:b/>
                <w:bCs/>
              </w:rPr>
            </w:pPr>
            <w:r w:rsidRPr="009C1F68">
              <w:rPr>
                <w:b/>
                <w:bCs/>
              </w:rPr>
              <w:t>Vigor</w:t>
            </w:r>
            <w:r w:rsidR="00DB4E1D" w:rsidRPr="00DB4E1D">
              <w:rPr>
                <w:b/>
                <w:bCs/>
              </w:rPr>
              <w:t>, 0-6 scale</w:t>
            </w:r>
          </w:p>
        </w:tc>
        <w:tc>
          <w:tcPr>
            <w:tcW w:w="2009" w:type="dxa"/>
            <w:vAlign w:val="center"/>
          </w:tcPr>
          <w:p w14:paraId="1F6D8FDC" w14:textId="2FBCB4A0" w:rsidR="009C1F68" w:rsidRPr="009C1F68" w:rsidRDefault="009C1F68" w:rsidP="009C1F68"/>
        </w:tc>
        <w:tc>
          <w:tcPr>
            <w:tcW w:w="2244" w:type="dxa"/>
            <w:vAlign w:val="center"/>
            <w:hideMark/>
          </w:tcPr>
          <w:p w14:paraId="4934BFE4" w14:textId="77777777" w:rsidR="009C1F68" w:rsidRPr="009C1F68" w:rsidRDefault="009C1F68" w:rsidP="00840CC1">
            <w:pPr>
              <w:jc w:val="center"/>
            </w:pPr>
            <w:r w:rsidRPr="009C1F68">
              <w:t>3.34 (1.51)</w:t>
            </w:r>
          </w:p>
        </w:tc>
        <w:tc>
          <w:tcPr>
            <w:tcW w:w="1836" w:type="dxa"/>
            <w:vAlign w:val="center"/>
            <w:hideMark/>
          </w:tcPr>
          <w:p w14:paraId="07B266EC" w14:textId="77777777" w:rsidR="009C1F68" w:rsidRPr="009C1F68" w:rsidRDefault="009C1F68" w:rsidP="00840CC1">
            <w:pPr>
              <w:jc w:val="center"/>
            </w:pPr>
            <w:r w:rsidRPr="009C1F68">
              <w:t>3.85 (1.25)</w:t>
            </w:r>
          </w:p>
        </w:tc>
      </w:tr>
      <w:tr w:rsidR="009C1F68" w:rsidRPr="009C1F68" w14:paraId="0E0E6A2F" w14:textId="77777777" w:rsidTr="002B04F7">
        <w:tc>
          <w:tcPr>
            <w:tcW w:w="2405" w:type="dxa"/>
            <w:vAlign w:val="center"/>
            <w:hideMark/>
          </w:tcPr>
          <w:p w14:paraId="78460E3A" w14:textId="335B7468" w:rsidR="009C1F68" w:rsidRPr="009C1F68" w:rsidRDefault="009C1F68" w:rsidP="009C1F68">
            <w:pPr>
              <w:rPr>
                <w:b/>
                <w:bCs/>
              </w:rPr>
            </w:pPr>
            <w:r w:rsidRPr="009C1F68">
              <w:rPr>
                <w:b/>
                <w:bCs/>
              </w:rPr>
              <w:t>Dedication</w:t>
            </w:r>
            <w:r w:rsidR="00DB4E1D" w:rsidRPr="00DB4E1D">
              <w:rPr>
                <w:b/>
                <w:bCs/>
              </w:rPr>
              <w:t>, 0-6 scale</w:t>
            </w:r>
          </w:p>
        </w:tc>
        <w:tc>
          <w:tcPr>
            <w:tcW w:w="2009" w:type="dxa"/>
            <w:vAlign w:val="center"/>
          </w:tcPr>
          <w:p w14:paraId="329CB7EA" w14:textId="756A3B42" w:rsidR="009C1F68" w:rsidRPr="009C1F68" w:rsidRDefault="009C1F68" w:rsidP="009C1F68"/>
        </w:tc>
        <w:tc>
          <w:tcPr>
            <w:tcW w:w="2244" w:type="dxa"/>
            <w:vAlign w:val="center"/>
            <w:hideMark/>
          </w:tcPr>
          <w:p w14:paraId="414854C3" w14:textId="77777777" w:rsidR="009C1F68" w:rsidRPr="009C1F68" w:rsidRDefault="009C1F68" w:rsidP="00840CC1">
            <w:pPr>
              <w:jc w:val="center"/>
            </w:pPr>
            <w:r w:rsidRPr="009C1F68">
              <w:t>4.91 (1.28)</w:t>
            </w:r>
          </w:p>
        </w:tc>
        <w:tc>
          <w:tcPr>
            <w:tcW w:w="1836" w:type="dxa"/>
            <w:vAlign w:val="center"/>
            <w:hideMark/>
          </w:tcPr>
          <w:p w14:paraId="0EE8A4FE" w14:textId="77777777" w:rsidR="009C1F68" w:rsidRPr="009C1F68" w:rsidRDefault="009C1F68" w:rsidP="00840CC1">
            <w:pPr>
              <w:jc w:val="center"/>
            </w:pPr>
            <w:r w:rsidRPr="009C1F68">
              <w:t>5.19 (0.97)</w:t>
            </w:r>
          </w:p>
        </w:tc>
      </w:tr>
      <w:tr w:rsidR="009C1F68" w:rsidRPr="009C1F68" w14:paraId="5FD87CBD" w14:textId="77777777" w:rsidTr="002B04F7">
        <w:tc>
          <w:tcPr>
            <w:tcW w:w="2405" w:type="dxa"/>
            <w:vAlign w:val="center"/>
            <w:hideMark/>
          </w:tcPr>
          <w:p w14:paraId="5A0C529B" w14:textId="003DF356" w:rsidR="009C1F68" w:rsidRPr="009C1F68" w:rsidRDefault="009C1F68" w:rsidP="009C1F68">
            <w:pPr>
              <w:rPr>
                <w:b/>
                <w:bCs/>
              </w:rPr>
            </w:pPr>
            <w:r w:rsidRPr="009C1F68">
              <w:rPr>
                <w:b/>
                <w:bCs/>
              </w:rPr>
              <w:t>Absorption</w:t>
            </w:r>
            <w:r w:rsidR="00DB4E1D" w:rsidRPr="00DB4E1D">
              <w:rPr>
                <w:b/>
                <w:bCs/>
              </w:rPr>
              <w:t>, 0-6 scale</w:t>
            </w:r>
          </w:p>
        </w:tc>
        <w:tc>
          <w:tcPr>
            <w:tcW w:w="2009" w:type="dxa"/>
            <w:vAlign w:val="center"/>
          </w:tcPr>
          <w:p w14:paraId="25C9F3BB" w14:textId="07704AB7" w:rsidR="009C1F68" w:rsidRPr="009C1F68" w:rsidRDefault="009C1F68" w:rsidP="009C1F68"/>
        </w:tc>
        <w:tc>
          <w:tcPr>
            <w:tcW w:w="2244" w:type="dxa"/>
            <w:vAlign w:val="center"/>
            <w:hideMark/>
          </w:tcPr>
          <w:p w14:paraId="4F98043B" w14:textId="77777777" w:rsidR="009C1F68" w:rsidRPr="009C1F68" w:rsidRDefault="009C1F68" w:rsidP="00840CC1">
            <w:pPr>
              <w:jc w:val="center"/>
            </w:pPr>
            <w:r w:rsidRPr="009C1F68">
              <w:t>4.01 (1.43)</w:t>
            </w:r>
          </w:p>
        </w:tc>
        <w:tc>
          <w:tcPr>
            <w:tcW w:w="1836" w:type="dxa"/>
            <w:vAlign w:val="center"/>
            <w:hideMark/>
          </w:tcPr>
          <w:p w14:paraId="15E72739" w14:textId="77777777" w:rsidR="009C1F68" w:rsidRPr="009C1F68" w:rsidRDefault="009C1F68" w:rsidP="00840CC1">
            <w:pPr>
              <w:jc w:val="center"/>
            </w:pPr>
            <w:r w:rsidRPr="009C1F68">
              <w:t>4.49 (1.10)</w:t>
            </w:r>
          </w:p>
        </w:tc>
      </w:tr>
      <w:tr w:rsidR="009C1F68" w:rsidRPr="009C1F68" w14:paraId="43281019" w14:textId="77777777" w:rsidTr="002B04F7">
        <w:tc>
          <w:tcPr>
            <w:tcW w:w="2405" w:type="dxa"/>
            <w:vAlign w:val="center"/>
            <w:hideMark/>
          </w:tcPr>
          <w:p w14:paraId="0F363FFF" w14:textId="64DF1356" w:rsidR="009C1F68" w:rsidRPr="009C1F68" w:rsidRDefault="009C1F68" w:rsidP="009C1F68">
            <w:pPr>
              <w:rPr>
                <w:b/>
                <w:bCs/>
              </w:rPr>
            </w:pPr>
            <w:r w:rsidRPr="009C1F68">
              <w:rPr>
                <w:b/>
                <w:bCs/>
              </w:rPr>
              <w:t>Overall academic engagement</w:t>
            </w:r>
            <w:r w:rsidR="00DB4E1D" w:rsidRPr="00DB4E1D">
              <w:rPr>
                <w:b/>
                <w:bCs/>
              </w:rPr>
              <w:t>, 0-6 scale</w:t>
            </w:r>
          </w:p>
        </w:tc>
        <w:tc>
          <w:tcPr>
            <w:tcW w:w="2009" w:type="dxa"/>
            <w:vAlign w:val="center"/>
          </w:tcPr>
          <w:p w14:paraId="2F41CB3E" w14:textId="79EF0C25" w:rsidR="009C1F68" w:rsidRPr="009C1F68" w:rsidRDefault="009C1F68" w:rsidP="009C1F68"/>
        </w:tc>
        <w:tc>
          <w:tcPr>
            <w:tcW w:w="2244" w:type="dxa"/>
            <w:vAlign w:val="center"/>
            <w:hideMark/>
          </w:tcPr>
          <w:p w14:paraId="0A1EC672" w14:textId="77777777" w:rsidR="009C1F68" w:rsidRPr="009C1F68" w:rsidRDefault="009C1F68" w:rsidP="00840CC1">
            <w:pPr>
              <w:jc w:val="center"/>
            </w:pPr>
            <w:r w:rsidRPr="009C1F68">
              <w:t>4.08 (1.28)</w:t>
            </w:r>
          </w:p>
        </w:tc>
        <w:tc>
          <w:tcPr>
            <w:tcW w:w="1836" w:type="dxa"/>
            <w:vAlign w:val="center"/>
            <w:hideMark/>
          </w:tcPr>
          <w:p w14:paraId="59AFAA60" w14:textId="77777777" w:rsidR="009C1F68" w:rsidRPr="009C1F68" w:rsidRDefault="009C1F68" w:rsidP="00840CC1">
            <w:pPr>
              <w:jc w:val="center"/>
            </w:pPr>
            <w:r w:rsidRPr="009C1F68">
              <w:t>4.51 (0.96)</w:t>
            </w:r>
          </w:p>
        </w:tc>
      </w:tr>
      <w:tr w:rsidR="009C1F68" w:rsidRPr="009C1F68" w14:paraId="0AC6349C" w14:textId="77777777" w:rsidTr="002B04F7">
        <w:tc>
          <w:tcPr>
            <w:tcW w:w="2405" w:type="dxa"/>
            <w:vAlign w:val="center"/>
            <w:hideMark/>
          </w:tcPr>
          <w:p w14:paraId="72FE6625" w14:textId="543C21EB" w:rsidR="009C1F68" w:rsidRPr="009C1F68" w:rsidRDefault="009C1F68" w:rsidP="009C1F68">
            <w:pPr>
              <w:rPr>
                <w:b/>
                <w:bCs/>
              </w:rPr>
            </w:pPr>
            <w:r w:rsidRPr="009C1F68">
              <w:rPr>
                <w:b/>
                <w:bCs/>
              </w:rPr>
              <w:t>Partial examination average</w:t>
            </w:r>
            <w:r w:rsidR="00384250" w:rsidRPr="00DB4E1D">
              <w:rPr>
                <w:b/>
                <w:bCs/>
              </w:rPr>
              <w:t>, 0-</w:t>
            </w:r>
            <w:r w:rsidR="00384250">
              <w:rPr>
                <w:b/>
                <w:bCs/>
              </w:rPr>
              <w:t>10</w:t>
            </w:r>
            <w:r w:rsidR="00384250" w:rsidRPr="00DB4E1D">
              <w:rPr>
                <w:b/>
                <w:bCs/>
              </w:rPr>
              <w:t xml:space="preserve"> scale</w:t>
            </w:r>
          </w:p>
        </w:tc>
        <w:tc>
          <w:tcPr>
            <w:tcW w:w="2009" w:type="dxa"/>
            <w:vAlign w:val="center"/>
          </w:tcPr>
          <w:p w14:paraId="24A19C31" w14:textId="62B1D416" w:rsidR="009C1F68" w:rsidRPr="009C1F68" w:rsidRDefault="009C1F68" w:rsidP="009C1F68"/>
        </w:tc>
        <w:tc>
          <w:tcPr>
            <w:tcW w:w="2244" w:type="dxa"/>
            <w:vAlign w:val="center"/>
            <w:hideMark/>
          </w:tcPr>
          <w:p w14:paraId="66F1DC4A" w14:textId="77777777" w:rsidR="009C1F68" w:rsidRPr="009C1F68" w:rsidRDefault="009C1F68" w:rsidP="00840CC1">
            <w:pPr>
              <w:jc w:val="center"/>
            </w:pPr>
            <w:r w:rsidRPr="009C1F68">
              <w:t>2.38 (1.16)</w:t>
            </w:r>
          </w:p>
        </w:tc>
        <w:tc>
          <w:tcPr>
            <w:tcW w:w="1836" w:type="dxa"/>
            <w:vAlign w:val="center"/>
            <w:hideMark/>
          </w:tcPr>
          <w:p w14:paraId="679CF093" w14:textId="77777777" w:rsidR="009C1F68" w:rsidRPr="009C1F68" w:rsidRDefault="009C1F68" w:rsidP="00840CC1">
            <w:pPr>
              <w:jc w:val="center"/>
            </w:pPr>
            <w:r w:rsidRPr="009C1F68">
              <w:t>5.11 (1.79)</w:t>
            </w:r>
          </w:p>
        </w:tc>
      </w:tr>
      <w:tr w:rsidR="00672DC0" w:rsidRPr="009C1F68" w14:paraId="2C5C1915" w14:textId="77777777" w:rsidTr="00EF3C40">
        <w:tc>
          <w:tcPr>
            <w:tcW w:w="2405" w:type="dxa"/>
            <w:vMerge w:val="restart"/>
            <w:vAlign w:val="center"/>
            <w:hideMark/>
          </w:tcPr>
          <w:p w14:paraId="70DD0C27" w14:textId="77777777" w:rsidR="00672DC0" w:rsidRPr="009C1F68" w:rsidRDefault="00672DC0" w:rsidP="009C1F68">
            <w:pPr>
              <w:rPr>
                <w:b/>
                <w:bCs/>
              </w:rPr>
            </w:pPr>
            <w:r w:rsidRPr="009C1F68">
              <w:rPr>
                <w:b/>
                <w:bCs/>
              </w:rPr>
              <w:t>Nationality</w:t>
            </w:r>
          </w:p>
        </w:tc>
        <w:tc>
          <w:tcPr>
            <w:tcW w:w="2009" w:type="dxa"/>
            <w:vAlign w:val="center"/>
            <w:hideMark/>
          </w:tcPr>
          <w:p w14:paraId="6B2818F2" w14:textId="77777777" w:rsidR="00672DC0" w:rsidRPr="009C1F68" w:rsidRDefault="00672DC0" w:rsidP="009C1F68">
            <w:r w:rsidRPr="009C1F68">
              <w:t>Argentine</w:t>
            </w:r>
          </w:p>
        </w:tc>
        <w:tc>
          <w:tcPr>
            <w:tcW w:w="2244" w:type="dxa"/>
            <w:vAlign w:val="center"/>
            <w:hideMark/>
          </w:tcPr>
          <w:p w14:paraId="7C51E197" w14:textId="77777777" w:rsidR="00672DC0" w:rsidRPr="009C1F68" w:rsidRDefault="00672DC0" w:rsidP="00840CC1">
            <w:pPr>
              <w:jc w:val="center"/>
            </w:pPr>
            <w:r w:rsidRPr="009C1F68">
              <w:t>55 (41.4%)</w:t>
            </w:r>
          </w:p>
        </w:tc>
        <w:tc>
          <w:tcPr>
            <w:tcW w:w="1836" w:type="dxa"/>
            <w:vAlign w:val="center"/>
            <w:hideMark/>
          </w:tcPr>
          <w:p w14:paraId="6C484A6D" w14:textId="77777777" w:rsidR="00672DC0" w:rsidRPr="009C1F68" w:rsidRDefault="00672DC0" w:rsidP="00840CC1">
            <w:pPr>
              <w:jc w:val="center"/>
            </w:pPr>
            <w:r w:rsidRPr="009C1F68">
              <w:t>69 (55.6%)</w:t>
            </w:r>
          </w:p>
        </w:tc>
      </w:tr>
      <w:tr w:rsidR="00672DC0" w:rsidRPr="009C1F68" w14:paraId="34E5D9AB" w14:textId="77777777" w:rsidTr="00EF3C40">
        <w:tc>
          <w:tcPr>
            <w:tcW w:w="2405" w:type="dxa"/>
            <w:vMerge/>
            <w:vAlign w:val="center"/>
            <w:hideMark/>
          </w:tcPr>
          <w:p w14:paraId="643AFA3E" w14:textId="04FB86A8" w:rsidR="00672DC0" w:rsidRPr="009C1F68" w:rsidRDefault="00672DC0" w:rsidP="009C1F68">
            <w:pPr>
              <w:rPr>
                <w:b/>
                <w:bCs/>
              </w:rPr>
            </w:pPr>
          </w:p>
        </w:tc>
        <w:tc>
          <w:tcPr>
            <w:tcW w:w="2009" w:type="dxa"/>
            <w:vAlign w:val="center"/>
            <w:hideMark/>
          </w:tcPr>
          <w:p w14:paraId="459EFE88" w14:textId="77777777" w:rsidR="00672DC0" w:rsidRPr="009C1F68" w:rsidRDefault="00672DC0" w:rsidP="009C1F68">
            <w:r w:rsidRPr="009C1F68">
              <w:t>Cross-border/international</w:t>
            </w:r>
          </w:p>
        </w:tc>
        <w:tc>
          <w:tcPr>
            <w:tcW w:w="2244" w:type="dxa"/>
            <w:vAlign w:val="center"/>
            <w:hideMark/>
          </w:tcPr>
          <w:p w14:paraId="7F97715B" w14:textId="77777777" w:rsidR="00672DC0" w:rsidRPr="009C1F68" w:rsidRDefault="00672DC0" w:rsidP="00840CC1">
            <w:pPr>
              <w:jc w:val="center"/>
            </w:pPr>
            <w:r w:rsidRPr="009C1F68">
              <w:t>78 (58.6%)</w:t>
            </w:r>
          </w:p>
        </w:tc>
        <w:tc>
          <w:tcPr>
            <w:tcW w:w="1836" w:type="dxa"/>
            <w:vAlign w:val="center"/>
            <w:hideMark/>
          </w:tcPr>
          <w:p w14:paraId="6FE4BAF9" w14:textId="77777777" w:rsidR="00672DC0" w:rsidRPr="009C1F68" w:rsidRDefault="00672DC0" w:rsidP="00840CC1">
            <w:pPr>
              <w:jc w:val="center"/>
            </w:pPr>
            <w:r w:rsidRPr="009C1F68">
              <w:t>55 (44.4%)</w:t>
            </w:r>
          </w:p>
        </w:tc>
      </w:tr>
      <w:tr w:rsidR="005D2A90" w:rsidRPr="009C1F68" w14:paraId="13BF35D8" w14:textId="77777777" w:rsidTr="00EF3C40">
        <w:tc>
          <w:tcPr>
            <w:tcW w:w="2405" w:type="dxa"/>
            <w:vMerge w:val="restart"/>
            <w:vAlign w:val="center"/>
            <w:hideMark/>
          </w:tcPr>
          <w:p w14:paraId="70DC4EA8" w14:textId="77777777" w:rsidR="005D2A90" w:rsidRPr="009C1F68" w:rsidRDefault="005D2A90" w:rsidP="009C1F68">
            <w:pPr>
              <w:rPr>
                <w:b/>
                <w:bCs/>
              </w:rPr>
            </w:pPr>
            <w:r w:rsidRPr="009C1F68">
              <w:rPr>
                <w:b/>
                <w:bCs/>
              </w:rPr>
              <w:t>Living arrangements</w:t>
            </w:r>
          </w:p>
        </w:tc>
        <w:tc>
          <w:tcPr>
            <w:tcW w:w="2009" w:type="dxa"/>
            <w:vAlign w:val="center"/>
            <w:hideMark/>
          </w:tcPr>
          <w:p w14:paraId="4EC2858E" w14:textId="77777777" w:rsidR="005D2A90" w:rsidRPr="009C1F68" w:rsidRDefault="005D2A90" w:rsidP="009C1F68">
            <w:r w:rsidRPr="009C1F68">
              <w:t>Living alone</w:t>
            </w:r>
          </w:p>
        </w:tc>
        <w:tc>
          <w:tcPr>
            <w:tcW w:w="2244" w:type="dxa"/>
            <w:vAlign w:val="center"/>
            <w:hideMark/>
          </w:tcPr>
          <w:p w14:paraId="178A829D" w14:textId="77777777" w:rsidR="005D2A90" w:rsidRPr="009C1F68" w:rsidRDefault="005D2A90" w:rsidP="00840CC1">
            <w:pPr>
              <w:jc w:val="center"/>
            </w:pPr>
            <w:r w:rsidRPr="009C1F68">
              <w:t>35 (26.3%)</w:t>
            </w:r>
          </w:p>
        </w:tc>
        <w:tc>
          <w:tcPr>
            <w:tcW w:w="1836" w:type="dxa"/>
            <w:vAlign w:val="center"/>
            <w:hideMark/>
          </w:tcPr>
          <w:p w14:paraId="37C17556" w14:textId="15F5208D" w:rsidR="005D2A90" w:rsidRPr="009C1F68" w:rsidRDefault="005D2A90" w:rsidP="00840CC1">
            <w:pPr>
              <w:jc w:val="center"/>
            </w:pPr>
            <w:r w:rsidRPr="009C1F68">
              <w:t>38 (30.</w:t>
            </w:r>
            <w:r w:rsidR="00D65770">
              <w:t>6</w:t>
            </w:r>
            <w:r w:rsidRPr="009C1F68">
              <w:t>%)</w:t>
            </w:r>
          </w:p>
        </w:tc>
      </w:tr>
      <w:tr w:rsidR="005D2A90" w:rsidRPr="009C1F68" w14:paraId="02551ABE" w14:textId="77777777" w:rsidTr="00EF3C40">
        <w:tc>
          <w:tcPr>
            <w:tcW w:w="2405" w:type="dxa"/>
            <w:vMerge/>
            <w:vAlign w:val="center"/>
          </w:tcPr>
          <w:p w14:paraId="29814B87" w14:textId="04477B0A" w:rsidR="005D2A90" w:rsidRPr="009C1F68" w:rsidRDefault="005D2A90" w:rsidP="009C1F68">
            <w:pPr>
              <w:rPr>
                <w:b/>
                <w:bCs/>
              </w:rPr>
            </w:pPr>
          </w:p>
        </w:tc>
        <w:tc>
          <w:tcPr>
            <w:tcW w:w="2009" w:type="dxa"/>
            <w:vAlign w:val="center"/>
            <w:hideMark/>
          </w:tcPr>
          <w:p w14:paraId="603B4C63" w14:textId="0D024354" w:rsidR="005D2A90" w:rsidRPr="009C1F68" w:rsidRDefault="005D2A90" w:rsidP="009C1F68">
            <w:r w:rsidRPr="009C1F68">
              <w:t>Living with friends</w:t>
            </w:r>
          </w:p>
        </w:tc>
        <w:tc>
          <w:tcPr>
            <w:tcW w:w="2244" w:type="dxa"/>
            <w:vAlign w:val="center"/>
            <w:hideMark/>
          </w:tcPr>
          <w:p w14:paraId="5DEE63B4" w14:textId="77777777" w:rsidR="005D2A90" w:rsidRPr="009C1F68" w:rsidRDefault="005D2A90" w:rsidP="00840CC1">
            <w:pPr>
              <w:jc w:val="center"/>
            </w:pPr>
            <w:r w:rsidRPr="009C1F68">
              <w:t>41 (30.8%)</w:t>
            </w:r>
          </w:p>
        </w:tc>
        <w:tc>
          <w:tcPr>
            <w:tcW w:w="1836" w:type="dxa"/>
            <w:vAlign w:val="center"/>
            <w:hideMark/>
          </w:tcPr>
          <w:p w14:paraId="1D73E641" w14:textId="1EB16096" w:rsidR="005D2A90" w:rsidRPr="009C1F68" w:rsidRDefault="005D2A90" w:rsidP="00840CC1">
            <w:pPr>
              <w:jc w:val="center"/>
            </w:pPr>
            <w:r w:rsidRPr="009C1F68">
              <w:t>50 (40.</w:t>
            </w:r>
            <w:r w:rsidR="00256479">
              <w:t>3</w:t>
            </w:r>
            <w:r w:rsidRPr="009C1F68">
              <w:t>%)</w:t>
            </w:r>
          </w:p>
        </w:tc>
      </w:tr>
      <w:tr w:rsidR="005D2A90" w:rsidRPr="009C1F68" w14:paraId="43DA6E35" w14:textId="77777777" w:rsidTr="00EF3C40">
        <w:tc>
          <w:tcPr>
            <w:tcW w:w="2405" w:type="dxa"/>
            <w:vMerge/>
            <w:vAlign w:val="center"/>
          </w:tcPr>
          <w:p w14:paraId="15EF974F" w14:textId="4547DF69" w:rsidR="005D2A90" w:rsidRPr="009C1F68" w:rsidRDefault="005D2A90" w:rsidP="009C1F68">
            <w:pPr>
              <w:rPr>
                <w:b/>
                <w:bCs/>
              </w:rPr>
            </w:pPr>
          </w:p>
        </w:tc>
        <w:tc>
          <w:tcPr>
            <w:tcW w:w="2009" w:type="dxa"/>
            <w:vAlign w:val="center"/>
            <w:hideMark/>
          </w:tcPr>
          <w:p w14:paraId="238C7297" w14:textId="60F72F3B" w:rsidR="005D2A90" w:rsidRPr="009C1F68" w:rsidRDefault="005D2A90" w:rsidP="009C1F68">
            <w:pPr>
              <w:rPr>
                <w:lang w:val="en-US"/>
              </w:rPr>
            </w:pPr>
            <w:r w:rsidRPr="009C1F68">
              <w:rPr>
                <w:lang w:val="en-US"/>
              </w:rPr>
              <w:t xml:space="preserve">Living with partner and/or </w:t>
            </w:r>
            <w:r>
              <w:rPr>
                <w:lang w:val="en-US"/>
              </w:rPr>
              <w:t xml:space="preserve">own </w:t>
            </w:r>
            <w:r w:rsidRPr="009C1F68">
              <w:rPr>
                <w:lang w:val="en-US"/>
              </w:rPr>
              <w:t>children</w:t>
            </w:r>
          </w:p>
        </w:tc>
        <w:tc>
          <w:tcPr>
            <w:tcW w:w="2244" w:type="dxa"/>
            <w:vAlign w:val="center"/>
            <w:hideMark/>
          </w:tcPr>
          <w:p w14:paraId="5E14E0DF" w14:textId="77777777" w:rsidR="005D2A90" w:rsidRPr="009C1F68" w:rsidRDefault="005D2A90" w:rsidP="00840CC1">
            <w:pPr>
              <w:jc w:val="center"/>
            </w:pPr>
            <w:r w:rsidRPr="009C1F68">
              <w:t>27 (20.3%)</w:t>
            </w:r>
          </w:p>
        </w:tc>
        <w:tc>
          <w:tcPr>
            <w:tcW w:w="1836" w:type="dxa"/>
            <w:vAlign w:val="center"/>
            <w:hideMark/>
          </w:tcPr>
          <w:p w14:paraId="6203B8EE" w14:textId="019CA55B" w:rsidR="005D2A90" w:rsidRPr="009C1F68" w:rsidRDefault="005D2A90" w:rsidP="00840CC1">
            <w:pPr>
              <w:jc w:val="center"/>
            </w:pPr>
            <w:r w:rsidRPr="009C1F68">
              <w:t>7 (5.</w:t>
            </w:r>
            <w:r w:rsidR="00B7504E">
              <w:t>6</w:t>
            </w:r>
            <w:r w:rsidRPr="009C1F68">
              <w:t>%)</w:t>
            </w:r>
          </w:p>
        </w:tc>
      </w:tr>
      <w:tr w:rsidR="005D2A90" w:rsidRPr="009C1F68" w14:paraId="6B1A6AED" w14:textId="77777777" w:rsidTr="00EF3C40">
        <w:tc>
          <w:tcPr>
            <w:tcW w:w="2405" w:type="dxa"/>
            <w:vMerge/>
            <w:vAlign w:val="center"/>
          </w:tcPr>
          <w:p w14:paraId="2DC2C8BD" w14:textId="7152A27F" w:rsidR="005D2A90" w:rsidRPr="009C1F68" w:rsidRDefault="005D2A90" w:rsidP="009C1F68">
            <w:pPr>
              <w:rPr>
                <w:b/>
                <w:bCs/>
              </w:rPr>
            </w:pPr>
          </w:p>
        </w:tc>
        <w:tc>
          <w:tcPr>
            <w:tcW w:w="2009" w:type="dxa"/>
            <w:vAlign w:val="center"/>
            <w:hideMark/>
          </w:tcPr>
          <w:p w14:paraId="249BBA34" w14:textId="77777777" w:rsidR="005D2A90" w:rsidRPr="009C1F68" w:rsidRDefault="005D2A90" w:rsidP="009C1F68">
            <w:pPr>
              <w:rPr>
                <w:lang w:val="en-US"/>
              </w:rPr>
            </w:pPr>
            <w:r w:rsidRPr="009C1F68">
              <w:rPr>
                <w:lang w:val="en-US"/>
              </w:rPr>
              <w:t>Living with family of origin</w:t>
            </w:r>
          </w:p>
        </w:tc>
        <w:tc>
          <w:tcPr>
            <w:tcW w:w="2244" w:type="dxa"/>
            <w:vAlign w:val="center"/>
            <w:hideMark/>
          </w:tcPr>
          <w:p w14:paraId="05431192" w14:textId="77777777" w:rsidR="005D2A90" w:rsidRPr="009C1F68" w:rsidRDefault="005D2A90" w:rsidP="00840CC1">
            <w:pPr>
              <w:jc w:val="center"/>
            </w:pPr>
            <w:r w:rsidRPr="009C1F68">
              <w:t>30 (22.6%)</w:t>
            </w:r>
          </w:p>
        </w:tc>
        <w:tc>
          <w:tcPr>
            <w:tcW w:w="1836" w:type="dxa"/>
            <w:vAlign w:val="center"/>
            <w:hideMark/>
          </w:tcPr>
          <w:p w14:paraId="7905B5BF" w14:textId="634E3326" w:rsidR="005D2A90" w:rsidRPr="009C1F68" w:rsidRDefault="005D2A90" w:rsidP="00840CC1">
            <w:pPr>
              <w:jc w:val="center"/>
            </w:pPr>
            <w:r w:rsidRPr="009C1F68">
              <w:t>28 (22.</w:t>
            </w:r>
            <w:r w:rsidR="0040098E">
              <w:t>6</w:t>
            </w:r>
            <w:r w:rsidRPr="009C1F68">
              <w:t>%)</w:t>
            </w:r>
          </w:p>
        </w:tc>
      </w:tr>
      <w:tr w:rsidR="005D2A90" w:rsidRPr="009C1F68" w14:paraId="52FA4523" w14:textId="77777777" w:rsidTr="000423C6">
        <w:tc>
          <w:tcPr>
            <w:tcW w:w="2405" w:type="dxa"/>
            <w:vMerge/>
            <w:tcBorders>
              <w:bottom w:val="single" w:sz="4" w:space="0" w:color="auto"/>
            </w:tcBorders>
            <w:vAlign w:val="center"/>
          </w:tcPr>
          <w:p w14:paraId="62FAA3A6" w14:textId="77777777" w:rsidR="005D2A90" w:rsidRPr="009C1F68" w:rsidRDefault="005D2A90" w:rsidP="009C1F68">
            <w:pPr>
              <w:rPr>
                <w:b/>
                <w:bCs/>
              </w:rPr>
            </w:pPr>
          </w:p>
        </w:tc>
        <w:tc>
          <w:tcPr>
            <w:tcW w:w="2009" w:type="dxa"/>
            <w:vAlign w:val="center"/>
          </w:tcPr>
          <w:p w14:paraId="4465073F" w14:textId="77800DDC" w:rsidR="005D2A90" w:rsidRPr="009C1F68" w:rsidRDefault="005D2A90" w:rsidP="009C1F68">
            <w:pPr>
              <w:rPr>
                <w:lang w:val="en-US"/>
              </w:rPr>
            </w:pPr>
            <w:r>
              <w:rPr>
                <w:lang w:val="en-US"/>
              </w:rPr>
              <w:t>Missing</w:t>
            </w:r>
          </w:p>
        </w:tc>
        <w:tc>
          <w:tcPr>
            <w:tcW w:w="2244" w:type="dxa"/>
            <w:vAlign w:val="center"/>
          </w:tcPr>
          <w:p w14:paraId="72D3E3F6" w14:textId="4AA89958" w:rsidR="005D2A90" w:rsidRPr="009C1F68" w:rsidRDefault="005D2A90" w:rsidP="00840CC1">
            <w:pPr>
              <w:jc w:val="center"/>
            </w:pPr>
            <w:r>
              <w:t>0 (0.0%)</w:t>
            </w:r>
          </w:p>
        </w:tc>
        <w:tc>
          <w:tcPr>
            <w:tcW w:w="1836" w:type="dxa"/>
            <w:vAlign w:val="center"/>
          </w:tcPr>
          <w:p w14:paraId="45DD39AC" w14:textId="493F3609" w:rsidR="005D2A90" w:rsidRPr="009C1F68" w:rsidRDefault="005D2A90" w:rsidP="00840CC1">
            <w:pPr>
              <w:jc w:val="center"/>
            </w:pPr>
            <w:r>
              <w:t>1 (0.8%)</w:t>
            </w:r>
          </w:p>
        </w:tc>
      </w:tr>
      <w:tr w:rsidR="000423C6" w:rsidRPr="009C1F68" w14:paraId="60ABE759" w14:textId="77777777" w:rsidTr="00EF3C40">
        <w:tc>
          <w:tcPr>
            <w:tcW w:w="2405" w:type="dxa"/>
            <w:vMerge w:val="restart"/>
            <w:vAlign w:val="center"/>
            <w:hideMark/>
          </w:tcPr>
          <w:p w14:paraId="6F8500C1" w14:textId="77777777" w:rsidR="000423C6" w:rsidRPr="009C1F68" w:rsidRDefault="000423C6" w:rsidP="009C1F68">
            <w:pPr>
              <w:rPr>
                <w:b/>
                <w:bCs/>
              </w:rPr>
            </w:pPr>
            <w:r w:rsidRPr="009C1F68">
              <w:rPr>
                <w:b/>
                <w:bCs/>
              </w:rPr>
              <w:t>Maternal higher education</w:t>
            </w:r>
          </w:p>
        </w:tc>
        <w:tc>
          <w:tcPr>
            <w:tcW w:w="2009" w:type="dxa"/>
            <w:vAlign w:val="center"/>
            <w:hideMark/>
          </w:tcPr>
          <w:p w14:paraId="5C7AD34A" w14:textId="77777777" w:rsidR="000423C6" w:rsidRPr="009C1F68" w:rsidRDefault="000423C6" w:rsidP="009C1F68">
            <w:r w:rsidRPr="009C1F68">
              <w:t>No</w:t>
            </w:r>
          </w:p>
        </w:tc>
        <w:tc>
          <w:tcPr>
            <w:tcW w:w="2244" w:type="dxa"/>
            <w:vAlign w:val="center"/>
            <w:hideMark/>
          </w:tcPr>
          <w:p w14:paraId="6F089C5D" w14:textId="3C04B376" w:rsidR="000423C6" w:rsidRPr="009C1F68" w:rsidRDefault="000423C6" w:rsidP="00840CC1">
            <w:pPr>
              <w:jc w:val="center"/>
            </w:pPr>
            <w:r w:rsidRPr="009C1F68">
              <w:t>70 (5</w:t>
            </w:r>
            <w:r w:rsidR="00942D25">
              <w:t>2</w:t>
            </w:r>
            <w:r w:rsidRPr="009C1F68">
              <w:t>.</w:t>
            </w:r>
            <w:r w:rsidR="00942D25">
              <w:t>6</w:t>
            </w:r>
            <w:r w:rsidRPr="009C1F68">
              <w:t>%)</w:t>
            </w:r>
          </w:p>
        </w:tc>
        <w:tc>
          <w:tcPr>
            <w:tcW w:w="1836" w:type="dxa"/>
            <w:vAlign w:val="center"/>
            <w:hideMark/>
          </w:tcPr>
          <w:p w14:paraId="38639DDD" w14:textId="4F2F8458" w:rsidR="000423C6" w:rsidRPr="009C1F68" w:rsidRDefault="000423C6" w:rsidP="00840CC1">
            <w:pPr>
              <w:jc w:val="center"/>
            </w:pPr>
            <w:r w:rsidRPr="009C1F68">
              <w:t>40 (32.</w:t>
            </w:r>
            <w:r w:rsidR="002B7025">
              <w:t>3</w:t>
            </w:r>
            <w:r w:rsidRPr="009C1F68">
              <w:t>%)</w:t>
            </w:r>
          </w:p>
        </w:tc>
      </w:tr>
      <w:tr w:rsidR="000423C6" w:rsidRPr="009C1F68" w14:paraId="47C2AED1" w14:textId="77777777" w:rsidTr="00EF3C40">
        <w:tc>
          <w:tcPr>
            <w:tcW w:w="2405" w:type="dxa"/>
            <w:vMerge/>
            <w:vAlign w:val="center"/>
            <w:hideMark/>
          </w:tcPr>
          <w:p w14:paraId="3DD726C9" w14:textId="519250AA" w:rsidR="000423C6" w:rsidRPr="009C1F68" w:rsidRDefault="000423C6" w:rsidP="009C1F68">
            <w:pPr>
              <w:rPr>
                <w:b/>
                <w:bCs/>
              </w:rPr>
            </w:pPr>
          </w:p>
        </w:tc>
        <w:tc>
          <w:tcPr>
            <w:tcW w:w="2009" w:type="dxa"/>
            <w:vAlign w:val="center"/>
            <w:hideMark/>
          </w:tcPr>
          <w:p w14:paraId="01F7C49D" w14:textId="77777777" w:rsidR="000423C6" w:rsidRPr="009C1F68" w:rsidRDefault="000423C6" w:rsidP="009C1F68">
            <w:r w:rsidRPr="009C1F68">
              <w:t>Yes</w:t>
            </w:r>
          </w:p>
        </w:tc>
        <w:tc>
          <w:tcPr>
            <w:tcW w:w="2244" w:type="dxa"/>
            <w:vAlign w:val="center"/>
            <w:hideMark/>
          </w:tcPr>
          <w:p w14:paraId="193E7B7A" w14:textId="266BB779" w:rsidR="000423C6" w:rsidRPr="009C1F68" w:rsidRDefault="000423C6" w:rsidP="00840CC1">
            <w:pPr>
              <w:jc w:val="center"/>
            </w:pPr>
            <w:r w:rsidRPr="009C1F68">
              <w:t>62 (4</w:t>
            </w:r>
            <w:r w:rsidR="00AB2877">
              <w:t>6</w:t>
            </w:r>
            <w:r w:rsidRPr="009C1F68">
              <w:t>.</w:t>
            </w:r>
            <w:r w:rsidR="00AB2877">
              <w:t>6</w:t>
            </w:r>
            <w:r w:rsidRPr="009C1F68">
              <w:t>%)</w:t>
            </w:r>
          </w:p>
        </w:tc>
        <w:tc>
          <w:tcPr>
            <w:tcW w:w="1836" w:type="dxa"/>
            <w:vAlign w:val="center"/>
            <w:hideMark/>
          </w:tcPr>
          <w:p w14:paraId="0D13B2E5" w14:textId="3B755477" w:rsidR="000423C6" w:rsidRPr="009C1F68" w:rsidRDefault="000423C6" w:rsidP="00840CC1">
            <w:pPr>
              <w:jc w:val="center"/>
            </w:pPr>
            <w:r w:rsidRPr="009C1F68">
              <w:t>83 (6</w:t>
            </w:r>
            <w:r w:rsidR="00E10645">
              <w:t>6</w:t>
            </w:r>
            <w:r w:rsidRPr="009C1F68">
              <w:t>.</w:t>
            </w:r>
            <w:r w:rsidR="00E10645">
              <w:t>9</w:t>
            </w:r>
            <w:r w:rsidRPr="009C1F68">
              <w:t>%)</w:t>
            </w:r>
          </w:p>
        </w:tc>
      </w:tr>
      <w:tr w:rsidR="000423C6" w:rsidRPr="009C1F68" w14:paraId="66E40320" w14:textId="77777777" w:rsidTr="000423C6">
        <w:tc>
          <w:tcPr>
            <w:tcW w:w="2405" w:type="dxa"/>
            <w:vMerge/>
            <w:tcBorders>
              <w:bottom w:val="single" w:sz="4" w:space="0" w:color="auto"/>
            </w:tcBorders>
            <w:vAlign w:val="center"/>
          </w:tcPr>
          <w:p w14:paraId="6F261F84" w14:textId="77777777" w:rsidR="000423C6" w:rsidRPr="009C1F68" w:rsidRDefault="000423C6" w:rsidP="009C1F68">
            <w:pPr>
              <w:rPr>
                <w:b/>
                <w:bCs/>
              </w:rPr>
            </w:pPr>
          </w:p>
        </w:tc>
        <w:tc>
          <w:tcPr>
            <w:tcW w:w="2009" w:type="dxa"/>
            <w:vAlign w:val="center"/>
          </w:tcPr>
          <w:p w14:paraId="24940F94" w14:textId="633E8860" w:rsidR="000423C6" w:rsidRPr="009C1F68" w:rsidRDefault="000423C6" w:rsidP="009C1F68">
            <w:r>
              <w:t>Missing</w:t>
            </w:r>
          </w:p>
        </w:tc>
        <w:tc>
          <w:tcPr>
            <w:tcW w:w="2244" w:type="dxa"/>
            <w:vAlign w:val="center"/>
          </w:tcPr>
          <w:p w14:paraId="5F2667B9" w14:textId="021381F6" w:rsidR="000423C6" w:rsidRPr="009C1F68" w:rsidRDefault="00B65014" w:rsidP="00840CC1">
            <w:pPr>
              <w:jc w:val="center"/>
            </w:pPr>
            <w:r>
              <w:t>1 (0.8%)</w:t>
            </w:r>
          </w:p>
        </w:tc>
        <w:tc>
          <w:tcPr>
            <w:tcW w:w="1836" w:type="dxa"/>
            <w:vAlign w:val="center"/>
          </w:tcPr>
          <w:p w14:paraId="5F65FE92" w14:textId="4CA3C0C7" w:rsidR="000423C6" w:rsidRPr="009C1F68" w:rsidRDefault="00B65014" w:rsidP="00840CC1">
            <w:pPr>
              <w:jc w:val="center"/>
            </w:pPr>
            <w:r>
              <w:t>1 (0.8%)</w:t>
            </w:r>
          </w:p>
        </w:tc>
      </w:tr>
    </w:tbl>
    <w:p w14:paraId="467B77A5" w14:textId="77777777" w:rsidR="00B70295" w:rsidRDefault="00B70295" w:rsidP="009C1F68">
      <w:pPr>
        <w:rPr>
          <w:lang w:val="en-US"/>
        </w:rPr>
      </w:pPr>
    </w:p>
    <w:p w14:paraId="08146B5A" w14:textId="50E54769" w:rsidR="005C4F49" w:rsidRDefault="00B70295" w:rsidP="009C1F68">
      <w:pPr>
        <w:rPr>
          <w:lang w:val="en-US"/>
        </w:rPr>
      </w:pPr>
      <w:r w:rsidRPr="00B70295">
        <w:rPr>
          <w:b/>
          <w:bCs/>
          <w:lang w:val="en-US"/>
        </w:rPr>
        <w:t>Notes:</w:t>
      </w:r>
      <w:r>
        <w:rPr>
          <w:lang w:val="en-US"/>
        </w:rPr>
        <w:t xml:space="preserve"> </w:t>
      </w:r>
      <w:r w:rsidR="005C4F49" w:rsidRPr="005C4F49">
        <w:rPr>
          <w:lang w:val="en-US"/>
        </w:rPr>
        <w:t xml:space="preserve">Values are mean (SD) for continuous variables and n (%) for categorical variables. Vigor, dedication, absorption, and overall academic engagement were scored on a 0-6 scale; partial examination average was scored on a 0-10 scale. </w:t>
      </w:r>
      <w:r w:rsidR="009E0C9E" w:rsidRPr="009E0C9E">
        <w:rPr>
          <w:lang w:val="en-US"/>
        </w:rPr>
        <w:t>Percentages were calculated using the column total for each final-examination data group</w:t>
      </w:r>
      <w:r w:rsidR="005C4F49" w:rsidRPr="005C4F49">
        <w:rPr>
          <w:lang w:val="en-US"/>
        </w:rPr>
        <w:t>. Missing values are shown where applicable. This comparison is descriptive and is intended to characterize the selected nature of the subset with final examination records; no formal hypothesis tests were conducted.</w:t>
      </w:r>
    </w:p>
    <w:p w14:paraId="12B9678A" w14:textId="7F60E061" w:rsidR="009C1F68" w:rsidRPr="00B70295" w:rsidRDefault="009C1F68" w:rsidP="009C1F68">
      <w:pPr>
        <w:rPr>
          <w:lang w:val="en-US"/>
        </w:rPr>
      </w:pPr>
    </w:p>
    <w:p w14:paraId="57706B0B" w14:textId="77777777" w:rsidR="00B70295" w:rsidRDefault="00B70295">
      <w:pPr>
        <w:rPr>
          <w:b/>
          <w:bCs/>
          <w:lang w:val="en-US"/>
        </w:rPr>
      </w:pPr>
      <w:r>
        <w:rPr>
          <w:b/>
          <w:bCs/>
          <w:lang w:val="en-US"/>
        </w:rPr>
        <w:br w:type="page"/>
      </w:r>
    </w:p>
    <w:p w14:paraId="04E944A7" w14:textId="64AAB294" w:rsidR="00154775" w:rsidRDefault="00154775" w:rsidP="006F47B0">
      <w:pPr>
        <w:pStyle w:val="Ttulo2"/>
        <w:rPr>
          <w:lang w:val="en-US"/>
        </w:rPr>
      </w:pPr>
      <w:r w:rsidRPr="0085360C">
        <w:rPr>
          <w:lang w:val="en-US"/>
        </w:rPr>
        <w:lastRenderedPageBreak/>
        <w:t>Supplementary Table S</w:t>
      </w:r>
      <w:r w:rsidR="00E319B6">
        <w:rPr>
          <w:lang w:val="en-US"/>
        </w:rPr>
        <w:t>5</w:t>
      </w:r>
      <w:r w:rsidR="006F47B0">
        <w:rPr>
          <w:lang w:val="en-US"/>
        </w:rPr>
        <w:t>:</w:t>
      </w:r>
      <w:r w:rsidRPr="0085360C">
        <w:rPr>
          <w:lang w:val="en-US"/>
        </w:rPr>
        <w:t xml:space="preserve"> Unadjusted associations between sociodemographic variables and academic outcomes</w:t>
      </w:r>
    </w:p>
    <w:p w14:paraId="1710790A" w14:textId="77777777" w:rsidR="00C234F5" w:rsidRPr="00736DD2" w:rsidRDefault="00C234F5" w:rsidP="00154775">
      <w:pPr>
        <w:widowControl w:val="0"/>
        <w:rPr>
          <w:lang w:val="en-US"/>
        </w:rPr>
      </w:pPr>
    </w:p>
    <w:tbl>
      <w:tblPr>
        <w:tblW w:w="7600" w:type="dxa"/>
        <w:tblInd w:w="55" w:type="dxa"/>
        <w:tblLayout w:type="fixed"/>
        <w:tblCellMar>
          <w:top w:w="55" w:type="dxa"/>
          <w:left w:w="55" w:type="dxa"/>
          <w:bottom w:w="55" w:type="dxa"/>
          <w:right w:w="55" w:type="dxa"/>
        </w:tblCellMar>
        <w:tblLook w:val="0000" w:firstRow="0" w:lastRow="0" w:firstColumn="0" w:lastColumn="0" w:noHBand="0" w:noVBand="0"/>
      </w:tblPr>
      <w:tblGrid>
        <w:gridCol w:w="1645"/>
        <w:gridCol w:w="1418"/>
        <w:gridCol w:w="1417"/>
        <w:gridCol w:w="1985"/>
        <w:gridCol w:w="1135"/>
      </w:tblGrid>
      <w:tr w:rsidR="00154775" w:rsidRPr="00736DD2" w14:paraId="09D1B21D" w14:textId="77777777" w:rsidTr="000A2E0E">
        <w:tc>
          <w:tcPr>
            <w:tcW w:w="1645" w:type="dxa"/>
            <w:tcBorders>
              <w:top w:val="single" w:sz="1" w:space="0" w:color="000000"/>
              <w:left w:val="single" w:sz="1" w:space="0" w:color="000000"/>
              <w:bottom w:val="single" w:sz="1" w:space="0" w:color="000000"/>
            </w:tcBorders>
            <w:vAlign w:val="center"/>
          </w:tcPr>
          <w:p w14:paraId="61809ECF" w14:textId="77777777" w:rsidR="00154775" w:rsidRPr="000A2E0E" w:rsidRDefault="00154775" w:rsidP="000A2E0E">
            <w:pPr>
              <w:widowControl w:val="0"/>
              <w:spacing w:after="120"/>
              <w:rPr>
                <w:b/>
                <w:bCs/>
                <w:lang w:val="en-US"/>
              </w:rPr>
            </w:pPr>
            <w:r w:rsidRPr="000A2E0E">
              <w:rPr>
                <w:rFonts w:ascii="Aptos Narrow" w:hAnsi="Aptos Narrow"/>
                <w:b/>
                <w:bCs/>
                <w:color w:val="000000"/>
                <w:sz w:val="22"/>
                <w:szCs w:val="22"/>
              </w:rPr>
              <w:t>Predictor</w:t>
            </w:r>
          </w:p>
        </w:tc>
        <w:tc>
          <w:tcPr>
            <w:tcW w:w="1418" w:type="dxa"/>
            <w:tcBorders>
              <w:top w:val="single" w:sz="1" w:space="0" w:color="000000"/>
              <w:left w:val="single" w:sz="1" w:space="0" w:color="000000"/>
              <w:bottom w:val="single" w:sz="1" w:space="0" w:color="000000"/>
            </w:tcBorders>
            <w:vAlign w:val="center"/>
          </w:tcPr>
          <w:p w14:paraId="1E5949C3" w14:textId="77777777" w:rsidR="00154775" w:rsidRPr="00736DD2" w:rsidRDefault="00154775" w:rsidP="000A2E0E">
            <w:pPr>
              <w:spacing w:after="120"/>
              <w:rPr>
                <w:lang w:val="en-US"/>
              </w:rPr>
            </w:pPr>
            <w:r>
              <w:rPr>
                <w:rFonts w:ascii="Aptos Narrow" w:hAnsi="Aptos Narrow"/>
                <w:b/>
                <w:bCs/>
                <w:color w:val="000000"/>
                <w:sz w:val="22"/>
                <w:szCs w:val="22"/>
              </w:rPr>
              <w:t>Outcome</w:t>
            </w:r>
          </w:p>
        </w:tc>
        <w:tc>
          <w:tcPr>
            <w:tcW w:w="1417" w:type="dxa"/>
            <w:tcBorders>
              <w:top w:val="single" w:sz="1" w:space="0" w:color="000000"/>
              <w:left w:val="single" w:sz="1" w:space="0" w:color="000000"/>
              <w:bottom w:val="single" w:sz="1" w:space="0" w:color="000000"/>
            </w:tcBorders>
            <w:vAlign w:val="center"/>
          </w:tcPr>
          <w:p w14:paraId="626F7A28" w14:textId="77777777" w:rsidR="00154775" w:rsidRPr="00736DD2" w:rsidRDefault="00154775" w:rsidP="000A2E0E">
            <w:pPr>
              <w:spacing w:after="120"/>
              <w:rPr>
                <w:lang w:val="en-US"/>
              </w:rPr>
            </w:pPr>
            <w:r>
              <w:rPr>
                <w:rFonts w:ascii="Aptos Narrow" w:hAnsi="Aptos Narrow"/>
                <w:b/>
                <w:bCs/>
                <w:color w:val="000000"/>
                <w:sz w:val="22"/>
                <w:szCs w:val="22"/>
              </w:rPr>
              <w:t>Model</w:t>
            </w:r>
          </w:p>
        </w:tc>
        <w:tc>
          <w:tcPr>
            <w:tcW w:w="1985" w:type="dxa"/>
            <w:tcBorders>
              <w:top w:val="single" w:sz="1" w:space="0" w:color="000000"/>
              <w:left w:val="single" w:sz="1" w:space="0" w:color="000000"/>
              <w:bottom w:val="single" w:sz="1" w:space="0" w:color="000000"/>
              <w:right w:val="single" w:sz="1" w:space="0" w:color="000000"/>
            </w:tcBorders>
            <w:vAlign w:val="center"/>
          </w:tcPr>
          <w:p w14:paraId="69AE32D6" w14:textId="77777777" w:rsidR="00154775" w:rsidRPr="00736DD2" w:rsidRDefault="00154775" w:rsidP="000A2E0E">
            <w:pPr>
              <w:spacing w:after="120"/>
              <w:jc w:val="center"/>
              <w:rPr>
                <w:lang w:val="en-US"/>
              </w:rPr>
            </w:pPr>
            <w:r>
              <w:rPr>
                <w:rFonts w:ascii="Aptos Narrow" w:hAnsi="Aptos Narrow"/>
                <w:b/>
                <w:bCs/>
                <w:color w:val="000000"/>
                <w:sz w:val="22"/>
                <w:szCs w:val="22"/>
              </w:rPr>
              <w:t>Estimate (95% CI)</w:t>
            </w:r>
          </w:p>
        </w:tc>
        <w:tc>
          <w:tcPr>
            <w:tcW w:w="1135" w:type="dxa"/>
            <w:tcBorders>
              <w:top w:val="single" w:sz="1" w:space="0" w:color="000000"/>
              <w:left w:val="single" w:sz="1" w:space="0" w:color="000000"/>
              <w:bottom w:val="single" w:sz="1" w:space="0" w:color="000000"/>
              <w:right w:val="single" w:sz="1" w:space="0" w:color="000000"/>
            </w:tcBorders>
            <w:vAlign w:val="center"/>
          </w:tcPr>
          <w:p w14:paraId="5AE12192" w14:textId="77777777" w:rsidR="00154775" w:rsidRPr="00736DD2" w:rsidRDefault="00154775" w:rsidP="000A2E0E">
            <w:pPr>
              <w:spacing w:after="120"/>
              <w:jc w:val="center"/>
              <w:rPr>
                <w:lang w:val="en-US"/>
              </w:rPr>
            </w:pPr>
            <w:r>
              <w:rPr>
                <w:rFonts w:ascii="Aptos Narrow" w:hAnsi="Aptos Narrow"/>
                <w:b/>
                <w:bCs/>
                <w:color w:val="000000"/>
                <w:sz w:val="22"/>
                <w:szCs w:val="22"/>
              </w:rPr>
              <w:t>p-value</w:t>
            </w:r>
          </w:p>
        </w:tc>
      </w:tr>
      <w:tr w:rsidR="00154775" w:rsidRPr="00736DD2" w14:paraId="5561C111" w14:textId="77777777" w:rsidTr="000A2E0E">
        <w:tc>
          <w:tcPr>
            <w:tcW w:w="1645" w:type="dxa"/>
            <w:tcBorders>
              <w:left w:val="single" w:sz="1" w:space="0" w:color="000000"/>
              <w:bottom w:val="single" w:sz="1" w:space="0" w:color="000000"/>
            </w:tcBorders>
            <w:vAlign w:val="center"/>
          </w:tcPr>
          <w:p w14:paraId="4CAAAE5E" w14:textId="77777777" w:rsidR="00154775" w:rsidRPr="000A2E0E" w:rsidRDefault="00154775" w:rsidP="000A2E0E">
            <w:pPr>
              <w:widowControl w:val="0"/>
              <w:spacing w:after="120"/>
              <w:rPr>
                <w:b/>
                <w:bCs/>
                <w:lang w:val="en-US"/>
              </w:rPr>
            </w:pPr>
            <w:r w:rsidRPr="000A2E0E">
              <w:rPr>
                <w:rFonts w:ascii="Aptos Narrow" w:hAnsi="Aptos Narrow"/>
                <w:b/>
                <w:bCs/>
                <w:color w:val="000000"/>
                <w:sz w:val="22"/>
                <w:szCs w:val="22"/>
              </w:rPr>
              <w:t>Age (per year increase)</w:t>
            </w:r>
          </w:p>
        </w:tc>
        <w:tc>
          <w:tcPr>
            <w:tcW w:w="1418" w:type="dxa"/>
            <w:tcBorders>
              <w:left w:val="single" w:sz="1" w:space="0" w:color="000000"/>
              <w:bottom w:val="single" w:sz="1" w:space="0" w:color="000000"/>
            </w:tcBorders>
            <w:vAlign w:val="center"/>
          </w:tcPr>
          <w:p w14:paraId="4AF02FF4" w14:textId="77777777" w:rsidR="00154775" w:rsidRPr="00736DD2" w:rsidRDefault="00154775" w:rsidP="000A2E0E">
            <w:pPr>
              <w:spacing w:after="120"/>
              <w:rPr>
                <w:lang w:val="en-US"/>
              </w:rPr>
            </w:pPr>
            <w:r>
              <w:rPr>
                <w:rFonts w:ascii="Aptos Narrow" w:hAnsi="Aptos Narrow"/>
                <w:color w:val="000000"/>
                <w:sz w:val="22"/>
                <w:szCs w:val="22"/>
              </w:rPr>
              <w:t>Partial examination score</w:t>
            </w:r>
          </w:p>
        </w:tc>
        <w:tc>
          <w:tcPr>
            <w:tcW w:w="1417" w:type="dxa"/>
            <w:tcBorders>
              <w:left w:val="single" w:sz="1" w:space="0" w:color="000000"/>
              <w:bottom w:val="single" w:sz="1" w:space="0" w:color="000000"/>
            </w:tcBorders>
            <w:vAlign w:val="center"/>
          </w:tcPr>
          <w:p w14:paraId="7B6C7B61" w14:textId="77777777" w:rsidR="00154775" w:rsidRPr="00736DD2" w:rsidRDefault="00154775" w:rsidP="000A2E0E">
            <w:pPr>
              <w:spacing w:after="120"/>
              <w:rPr>
                <w:lang w:val="en-US"/>
              </w:rPr>
            </w:pPr>
            <w:r>
              <w:rPr>
                <w:rFonts w:ascii="Aptos Narrow" w:hAnsi="Aptos Narrow"/>
                <w:color w:val="000000"/>
                <w:sz w:val="22"/>
                <w:szCs w:val="22"/>
              </w:rPr>
              <w:t>Linear regression</w:t>
            </w:r>
          </w:p>
        </w:tc>
        <w:tc>
          <w:tcPr>
            <w:tcW w:w="1985" w:type="dxa"/>
            <w:tcBorders>
              <w:left w:val="single" w:sz="1" w:space="0" w:color="000000"/>
              <w:bottom w:val="single" w:sz="1" w:space="0" w:color="000000"/>
              <w:right w:val="single" w:sz="1" w:space="0" w:color="000000"/>
            </w:tcBorders>
            <w:vAlign w:val="center"/>
          </w:tcPr>
          <w:p w14:paraId="0BC62CFB" w14:textId="77777777" w:rsidR="00154775" w:rsidRPr="00736DD2" w:rsidRDefault="00154775" w:rsidP="000A2E0E">
            <w:pPr>
              <w:spacing w:after="120"/>
              <w:jc w:val="center"/>
              <w:rPr>
                <w:lang w:val="en-US"/>
              </w:rPr>
            </w:pPr>
            <w:r>
              <w:rPr>
                <w:rFonts w:ascii="Aptos Narrow" w:hAnsi="Aptos Narrow"/>
                <w:color w:val="000000"/>
                <w:sz w:val="22"/>
                <w:szCs w:val="22"/>
              </w:rPr>
              <w:t>-0.08 (-0.11 to -0.05)</w:t>
            </w:r>
          </w:p>
        </w:tc>
        <w:tc>
          <w:tcPr>
            <w:tcW w:w="1135" w:type="dxa"/>
            <w:tcBorders>
              <w:left w:val="single" w:sz="1" w:space="0" w:color="000000"/>
              <w:bottom w:val="single" w:sz="1" w:space="0" w:color="000000"/>
              <w:right w:val="single" w:sz="1" w:space="0" w:color="000000"/>
            </w:tcBorders>
            <w:vAlign w:val="center"/>
          </w:tcPr>
          <w:p w14:paraId="4CB84CA9" w14:textId="77777777" w:rsidR="00154775" w:rsidRPr="00736DD2" w:rsidRDefault="00154775" w:rsidP="000A2E0E">
            <w:pPr>
              <w:spacing w:after="120"/>
              <w:jc w:val="center"/>
              <w:rPr>
                <w:lang w:val="en-US"/>
              </w:rPr>
            </w:pPr>
            <w:r>
              <w:rPr>
                <w:rFonts w:ascii="Aptos Narrow" w:hAnsi="Aptos Narrow"/>
                <w:color w:val="000000"/>
                <w:sz w:val="22"/>
                <w:szCs w:val="22"/>
              </w:rPr>
              <w:t>&lt;0.001</w:t>
            </w:r>
          </w:p>
        </w:tc>
      </w:tr>
      <w:tr w:rsidR="00154775" w:rsidRPr="00736DD2" w14:paraId="587D0829" w14:textId="77777777" w:rsidTr="000A2E0E">
        <w:tc>
          <w:tcPr>
            <w:tcW w:w="1645" w:type="dxa"/>
            <w:tcBorders>
              <w:left w:val="single" w:sz="1" w:space="0" w:color="000000"/>
              <w:bottom w:val="single" w:sz="1" w:space="0" w:color="000000"/>
            </w:tcBorders>
            <w:vAlign w:val="center"/>
          </w:tcPr>
          <w:p w14:paraId="22388291" w14:textId="64995A84" w:rsidR="00154775" w:rsidRPr="000A2E0E" w:rsidRDefault="00154775" w:rsidP="000A2E0E">
            <w:pPr>
              <w:widowControl w:val="0"/>
              <w:spacing w:after="120"/>
              <w:rPr>
                <w:b/>
                <w:bCs/>
                <w:lang w:val="en-US"/>
              </w:rPr>
            </w:pPr>
            <w:r w:rsidRPr="00444474">
              <w:rPr>
                <w:rFonts w:ascii="Aptos Narrow" w:hAnsi="Aptos Narrow"/>
                <w:b/>
                <w:bCs/>
                <w:color w:val="000000"/>
                <w:sz w:val="22"/>
                <w:szCs w:val="22"/>
                <w:lang w:val="en-US"/>
              </w:rPr>
              <w:t>Gender</w:t>
            </w:r>
            <w:r w:rsidR="00444474" w:rsidRPr="00444474">
              <w:rPr>
                <w:rFonts w:ascii="Aptos Narrow" w:hAnsi="Aptos Narrow"/>
                <w:b/>
                <w:bCs/>
                <w:color w:val="000000"/>
                <w:sz w:val="22"/>
                <w:szCs w:val="22"/>
                <w:lang w:val="en-US"/>
              </w:rPr>
              <w:t>: male vs female</w:t>
            </w:r>
          </w:p>
        </w:tc>
        <w:tc>
          <w:tcPr>
            <w:tcW w:w="1418" w:type="dxa"/>
            <w:tcBorders>
              <w:left w:val="single" w:sz="1" w:space="0" w:color="000000"/>
              <w:bottom w:val="single" w:sz="1" w:space="0" w:color="000000"/>
            </w:tcBorders>
            <w:vAlign w:val="center"/>
          </w:tcPr>
          <w:p w14:paraId="6CF5C2E6" w14:textId="77777777" w:rsidR="00154775" w:rsidRPr="00736DD2" w:rsidRDefault="00154775" w:rsidP="000A2E0E">
            <w:pPr>
              <w:spacing w:after="120"/>
              <w:rPr>
                <w:lang w:val="en-US"/>
              </w:rPr>
            </w:pPr>
            <w:r>
              <w:rPr>
                <w:rFonts w:ascii="Aptos Narrow" w:hAnsi="Aptos Narrow"/>
                <w:color w:val="000000"/>
                <w:sz w:val="22"/>
                <w:szCs w:val="22"/>
              </w:rPr>
              <w:t>Partial examination score</w:t>
            </w:r>
          </w:p>
        </w:tc>
        <w:tc>
          <w:tcPr>
            <w:tcW w:w="1417" w:type="dxa"/>
            <w:tcBorders>
              <w:left w:val="single" w:sz="1" w:space="0" w:color="000000"/>
              <w:bottom w:val="single" w:sz="1" w:space="0" w:color="000000"/>
            </w:tcBorders>
            <w:vAlign w:val="center"/>
          </w:tcPr>
          <w:p w14:paraId="2B42E3AC" w14:textId="77777777" w:rsidR="00154775" w:rsidRPr="00736DD2" w:rsidRDefault="00154775" w:rsidP="000A2E0E">
            <w:pPr>
              <w:spacing w:after="120"/>
              <w:rPr>
                <w:lang w:val="en-US"/>
              </w:rPr>
            </w:pPr>
            <w:r>
              <w:rPr>
                <w:rFonts w:ascii="Aptos Narrow" w:hAnsi="Aptos Narrow"/>
                <w:color w:val="000000"/>
                <w:sz w:val="22"/>
                <w:szCs w:val="22"/>
              </w:rPr>
              <w:t>Linear regression</w:t>
            </w:r>
          </w:p>
        </w:tc>
        <w:tc>
          <w:tcPr>
            <w:tcW w:w="1985" w:type="dxa"/>
            <w:tcBorders>
              <w:left w:val="single" w:sz="1" w:space="0" w:color="000000"/>
              <w:bottom w:val="single" w:sz="1" w:space="0" w:color="000000"/>
              <w:right w:val="single" w:sz="1" w:space="0" w:color="000000"/>
            </w:tcBorders>
            <w:vAlign w:val="center"/>
          </w:tcPr>
          <w:p w14:paraId="40250989" w14:textId="77777777" w:rsidR="00154775" w:rsidRPr="00736DD2" w:rsidRDefault="00154775" w:rsidP="000A2E0E">
            <w:pPr>
              <w:spacing w:after="120"/>
              <w:jc w:val="center"/>
              <w:rPr>
                <w:lang w:val="en-US"/>
              </w:rPr>
            </w:pPr>
            <w:r>
              <w:rPr>
                <w:rFonts w:ascii="Aptos Narrow" w:hAnsi="Aptos Narrow"/>
                <w:color w:val="000000"/>
                <w:sz w:val="22"/>
                <w:szCs w:val="22"/>
              </w:rPr>
              <w:t>0.30 (-0.15 to 0.74)</w:t>
            </w:r>
          </w:p>
        </w:tc>
        <w:tc>
          <w:tcPr>
            <w:tcW w:w="1135" w:type="dxa"/>
            <w:tcBorders>
              <w:left w:val="single" w:sz="1" w:space="0" w:color="000000"/>
              <w:bottom w:val="single" w:sz="1" w:space="0" w:color="000000"/>
              <w:right w:val="single" w:sz="1" w:space="0" w:color="000000"/>
            </w:tcBorders>
            <w:vAlign w:val="center"/>
          </w:tcPr>
          <w:p w14:paraId="67EBB49E" w14:textId="77777777" w:rsidR="00154775" w:rsidRPr="00736DD2" w:rsidRDefault="00154775" w:rsidP="000A2E0E">
            <w:pPr>
              <w:spacing w:after="120"/>
              <w:jc w:val="center"/>
              <w:rPr>
                <w:lang w:val="en-US"/>
              </w:rPr>
            </w:pPr>
            <w:r>
              <w:rPr>
                <w:rFonts w:ascii="Aptos Narrow" w:hAnsi="Aptos Narrow"/>
                <w:color w:val="000000"/>
                <w:sz w:val="22"/>
                <w:szCs w:val="22"/>
              </w:rPr>
              <w:t>0.194</w:t>
            </w:r>
          </w:p>
        </w:tc>
      </w:tr>
      <w:tr w:rsidR="00154775" w:rsidRPr="00736DD2" w14:paraId="3A94C51F" w14:textId="77777777" w:rsidTr="000A2E0E">
        <w:tc>
          <w:tcPr>
            <w:tcW w:w="1645" w:type="dxa"/>
            <w:tcBorders>
              <w:left w:val="single" w:sz="1" w:space="0" w:color="000000"/>
              <w:bottom w:val="single" w:sz="1" w:space="0" w:color="000000"/>
            </w:tcBorders>
            <w:vAlign w:val="center"/>
          </w:tcPr>
          <w:p w14:paraId="4FAEE2E9" w14:textId="0643793D" w:rsidR="00154775" w:rsidRPr="000A2E0E" w:rsidRDefault="00154775" w:rsidP="000A2E0E">
            <w:pPr>
              <w:widowControl w:val="0"/>
              <w:spacing w:after="120"/>
              <w:rPr>
                <w:b/>
                <w:bCs/>
                <w:lang w:val="en-US"/>
              </w:rPr>
            </w:pPr>
            <w:r w:rsidRPr="000A2E0E">
              <w:rPr>
                <w:rFonts w:ascii="Aptos Narrow" w:hAnsi="Aptos Narrow"/>
                <w:b/>
                <w:bCs/>
                <w:color w:val="000000"/>
                <w:sz w:val="22"/>
                <w:szCs w:val="22"/>
                <w:lang w:val="en-US"/>
              </w:rPr>
              <w:t xml:space="preserve">Maternal higher </w:t>
            </w:r>
            <w:r w:rsidR="008524C4">
              <w:rPr>
                <w:rFonts w:ascii="Aptos Narrow" w:hAnsi="Aptos Narrow"/>
                <w:b/>
                <w:bCs/>
                <w:color w:val="000000"/>
                <w:sz w:val="22"/>
                <w:szCs w:val="22"/>
                <w:lang w:val="en-US"/>
              </w:rPr>
              <w:t xml:space="preserve">education </w:t>
            </w:r>
            <w:r w:rsidRPr="000A2E0E">
              <w:rPr>
                <w:rFonts w:ascii="Aptos Narrow" w:hAnsi="Aptos Narrow"/>
                <w:b/>
                <w:bCs/>
                <w:color w:val="000000"/>
                <w:sz w:val="22"/>
                <w:szCs w:val="22"/>
                <w:lang w:val="en-US"/>
              </w:rPr>
              <w:t>vs no higher</w:t>
            </w:r>
            <w:r w:rsidR="008524C4">
              <w:rPr>
                <w:rFonts w:ascii="Aptos Narrow" w:hAnsi="Aptos Narrow"/>
                <w:b/>
                <w:bCs/>
                <w:color w:val="000000"/>
                <w:sz w:val="22"/>
                <w:szCs w:val="22"/>
                <w:lang w:val="en-US"/>
              </w:rPr>
              <w:t xml:space="preserve"> education</w:t>
            </w:r>
          </w:p>
        </w:tc>
        <w:tc>
          <w:tcPr>
            <w:tcW w:w="1418" w:type="dxa"/>
            <w:tcBorders>
              <w:left w:val="single" w:sz="1" w:space="0" w:color="000000"/>
              <w:bottom w:val="single" w:sz="1" w:space="0" w:color="000000"/>
            </w:tcBorders>
            <w:vAlign w:val="center"/>
          </w:tcPr>
          <w:p w14:paraId="0343F292" w14:textId="77777777" w:rsidR="00154775" w:rsidRPr="00736DD2" w:rsidRDefault="00154775" w:rsidP="000A2E0E">
            <w:pPr>
              <w:spacing w:after="120"/>
              <w:rPr>
                <w:lang w:val="en-US"/>
              </w:rPr>
            </w:pPr>
            <w:r>
              <w:rPr>
                <w:rFonts w:ascii="Aptos Narrow" w:hAnsi="Aptos Narrow"/>
                <w:color w:val="000000"/>
                <w:sz w:val="22"/>
                <w:szCs w:val="22"/>
              </w:rPr>
              <w:t>Partial examination score</w:t>
            </w:r>
          </w:p>
        </w:tc>
        <w:tc>
          <w:tcPr>
            <w:tcW w:w="1417" w:type="dxa"/>
            <w:tcBorders>
              <w:left w:val="single" w:sz="1" w:space="0" w:color="000000"/>
              <w:bottom w:val="single" w:sz="1" w:space="0" w:color="000000"/>
            </w:tcBorders>
            <w:vAlign w:val="center"/>
          </w:tcPr>
          <w:p w14:paraId="60BD6A0F" w14:textId="77777777" w:rsidR="00154775" w:rsidRPr="00736DD2" w:rsidRDefault="00154775" w:rsidP="000A2E0E">
            <w:pPr>
              <w:spacing w:after="120"/>
              <w:rPr>
                <w:lang w:val="en-US"/>
              </w:rPr>
            </w:pPr>
            <w:r>
              <w:rPr>
                <w:rFonts w:ascii="Aptos Narrow" w:hAnsi="Aptos Narrow"/>
                <w:color w:val="000000"/>
                <w:sz w:val="22"/>
                <w:szCs w:val="22"/>
              </w:rPr>
              <w:t>Linear regression</w:t>
            </w:r>
          </w:p>
        </w:tc>
        <w:tc>
          <w:tcPr>
            <w:tcW w:w="1985" w:type="dxa"/>
            <w:tcBorders>
              <w:left w:val="single" w:sz="1" w:space="0" w:color="000000"/>
              <w:bottom w:val="single" w:sz="1" w:space="0" w:color="000000"/>
              <w:right w:val="single" w:sz="1" w:space="0" w:color="000000"/>
            </w:tcBorders>
            <w:vAlign w:val="center"/>
          </w:tcPr>
          <w:p w14:paraId="5D9AA2EF" w14:textId="77777777" w:rsidR="00154775" w:rsidRPr="00736DD2" w:rsidRDefault="00154775" w:rsidP="000A2E0E">
            <w:pPr>
              <w:spacing w:after="120"/>
              <w:jc w:val="center"/>
              <w:rPr>
                <w:lang w:val="en-US"/>
              </w:rPr>
            </w:pPr>
            <w:r>
              <w:rPr>
                <w:rFonts w:ascii="Aptos Narrow" w:hAnsi="Aptos Narrow"/>
                <w:color w:val="000000"/>
                <w:sz w:val="22"/>
                <w:szCs w:val="22"/>
              </w:rPr>
              <w:t>0.76 (0.36 to 1.16)</w:t>
            </w:r>
          </w:p>
        </w:tc>
        <w:tc>
          <w:tcPr>
            <w:tcW w:w="1135" w:type="dxa"/>
            <w:tcBorders>
              <w:left w:val="single" w:sz="1" w:space="0" w:color="000000"/>
              <w:bottom w:val="single" w:sz="1" w:space="0" w:color="000000"/>
              <w:right w:val="single" w:sz="1" w:space="0" w:color="000000"/>
            </w:tcBorders>
            <w:vAlign w:val="center"/>
          </w:tcPr>
          <w:p w14:paraId="1069815F" w14:textId="77777777" w:rsidR="00154775" w:rsidRPr="00736DD2" w:rsidRDefault="00154775" w:rsidP="000A2E0E">
            <w:pPr>
              <w:spacing w:after="120"/>
              <w:jc w:val="center"/>
              <w:rPr>
                <w:lang w:val="en-US"/>
              </w:rPr>
            </w:pPr>
            <w:r>
              <w:rPr>
                <w:rFonts w:ascii="Aptos Narrow" w:hAnsi="Aptos Narrow"/>
                <w:color w:val="000000"/>
                <w:sz w:val="22"/>
                <w:szCs w:val="22"/>
              </w:rPr>
              <w:t>&lt;0.001</w:t>
            </w:r>
          </w:p>
        </w:tc>
      </w:tr>
      <w:tr w:rsidR="00154775" w:rsidRPr="00736DD2" w14:paraId="6AD6CCCF" w14:textId="77777777" w:rsidTr="000A2E0E">
        <w:tc>
          <w:tcPr>
            <w:tcW w:w="1645" w:type="dxa"/>
            <w:tcBorders>
              <w:left w:val="single" w:sz="1" w:space="0" w:color="000000"/>
              <w:bottom w:val="single" w:sz="1" w:space="0" w:color="000000"/>
            </w:tcBorders>
            <w:vAlign w:val="center"/>
          </w:tcPr>
          <w:p w14:paraId="785B0528" w14:textId="543B679D" w:rsidR="00154775" w:rsidRPr="000A2E0E" w:rsidRDefault="002C6EB0" w:rsidP="000A2E0E">
            <w:pPr>
              <w:widowControl w:val="0"/>
              <w:spacing w:after="120"/>
              <w:rPr>
                <w:b/>
                <w:bCs/>
                <w:lang w:val="en-US"/>
              </w:rPr>
            </w:pPr>
            <w:r w:rsidRPr="002C6EB0">
              <w:rPr>
                <w:rFonts w:ascii="Aptos Narrow" w:hAnsi="Aptos Narrow"/>
                <w:b/>
                <w:bCs/>
                <w:color w:val="000000"/>
                <w:sz w:val="22"/>
                <w:szCs w:val="22"/>
                <w:lang w:val="en-US"/>
              </w:rPr>
              <w:t>Country-of-origin-based non-Spanish-speaking proxy vs Spanish-speaking</w:t>
            </w:r>
          </w:p>
        </w:tc>
        <w:tc>
          <w:tcPr>
            <w:tcW w:w="1418" w:type="dxa"/>
            <w:tcBorders>
              <w:left w:val="single" w:sz="1" w:space="0" w:color="000000"/>
              <w:bottom w:val="single" w:sz="1" w:space="0" w:color="000000"/>
            </w:tcBorders>
            <w:vAlign w:val="center"/>
          </w:tcPr>
          <w:p w14:paraId="56E1D9FF" w14:textId="77777777" w:rsidR="00154775" w:rsidRPr="00736DD2" w:rsidRDefault="00154775" w:rsidP="000A2E0E">
            <w:pPr>
              <w:spacing w:after="120"/>
              <w:rPr>
                <w:lang w:val="en-US"/>
              </w:rPr>
            </w:pPr>
            <w:r>
              <w:rPr>
                <w:rFonts w:ascii="Aptos Narrow" w:hAnsi="Aptos Narrow"/>
                <w:color w:val="000000"/>
                <w:sz w:val="22"/>
                <w:szCs w:val="22"/>
              </w:rPr>
              <w:t>Partial examination score</w:t>
            </w:r>
          </w:p>
        </w:tc>
        <w:tc>
          <w:tcPr>
            <w:tcW w:w="1417" w:type="dxa"/>
            <w:tcBorders>
              <w:left w:val="single" w:sz="1" w:space="0" w:color="000000"/>
              <w:bottom w:val="single" w:sz="1" w:space="0" w:color="000000"/>
            </w:tcBorders>
            <w:vAlign w:val="center"/>
          </w:tcPr>
          <w:p w14:paraId="3174FF41" w14:textId="77777777" w:rsidR="00154775" w:rsidRPr="00736DD2" w:rsidRDefault="00154775" w:rsidP="000A2E0E">
            <w:pPr>
              <w:spacing w:after="120"/>
              <w:rPr>
                <w:lang w:val="en-US"/>
              </w:rPr>
            </w:pPr>
            <w:r>
              <w:rPr>
                <w:rFonts w:ascii="Aptos Narrow" w:hAnsi="Aptos Narrow"/>
                <w:color w:val="000000"/>
                <w:sz w:val="22"/>
                <w:szCs w:val="22"/>
              </w:rPr>
              <w:t>Linear regression</w:t>
            </w:r>
          </w:p>
        </w:tc>
        <w:tc>
          <w:tcPr>
            <w:tcW w:w="1985" w:type="dxa"/>
            <w:tcBorders>
              <w:left w:val="single" w:sz="1" w:space="0" w:color="000000"/>
              <w:bottom w:val="single" w:sz="1" w:space="0" w:color="000000"/>
              <w:right w:val="single" w:sz="1" w:space="0" w:color="000000"/>
            </w:tcBorders>
            <w:vAlign w:val="center"/>
          </w:tcPr>
          <w:p w14:paraId="70711E80" w14:textId="77777777" w:rsidR="00154775" w:rsidRPr="00736DD2" w:rsidRDefault="00154775" w:rsidP="000A2E0E">
            <w:pPr>
              <w:spacing w:after="120"/>
              <w:jc w:val="center"/>
              <w:rPr>
                <w:lang w:val="en-US"/>
              </w:rPr>
            </w:pPr>
            <w:r>
              <w:rPr>
                <w:rFonts w:ascii="Aptos Narrow" w:hAnsi="Aptos Narrow"/>
                <w:color w:val="000000"/>
                <w:sz w:val="22"/>
                <w:szCs w:val="22"/>
              </w:rPr>
              <w:t>-0.55 (-1.08 to -0.03)</w:t>
            </w:r>
          </w:p>
        </w:tc>
        <w:tc>
          <w:tcPr>
            <w:tcW w:w="1135" w:type="dxa"/>
            <w:tcBorders>
              <w:left w:val="single" w:sz="1" w:space="0" w:color="000000"/>
              <w:bottom w:val="single" w:sz="1" w:space="0" w:color="000000"/>
              <w:right w:val="single" w:sz="1" w:space="0" w:color="000000"/>
            </w:tcBorders>
            <w:vAlign w:val="center"/>
          </w:tcPr>
          <w:p w14:paraId="3EAC160D" w14:textId="77777777" w:rsidR="00154775" w:rsidRPr="00736DD2" w:rsidRDefault="00154775" w:rsidP="000A2E0E">
            <w:pPr>
              <w:spacing w:after="120"/>
              <w:jc w:val="center"/>
              <w:rPr>
                <w:lang w:val="en-US"/>
              </w:rPr>
            </w:pPr>
            <w:r>
              <w:rPr>
                <w:rFonts w:ascii="Aptos Narrow" w:hAnsi="Aptos Narrow"/>
                <w:color w:val="000000"/>
                <w:sz w:val="22"/>
                <w:szCs w:val="22"/>
              </w:rPr>
              <w:t>0.040</w:t>
            </w:r>
          </w:p>
        </w:tc>
      </w:tr>
      <w:tr w:rsidR="00154775" w:rsidRPr="00736DD2" w14:paraId="08A054F2" w14:textId="77777777" w:rsidTr="000A2E0E">
        <w:tc>
          <w:tcPr>
            <w:tcW w:w="1645" w:type="dxa"/>
            <w:tcBorders>
              <w:left w:val="single" w:sz="1" w:space="0" w:color="000000"/>
              <w:bottom w:val="single" w:sz="1" w:space="0" w:color="000000"/>
            </w:tcBorders>
            <w:vAlign w:val="center"/>
          </w:tcPr>
          <w:p w14:paraId="4D7C041B" w14:textId="77777777" w:rsidR="00154775" w:rsidRPr="000A2E0E" w:rsidRDefault="00154775" w:rsidP="000A2E0E">
            <w:pPr>
              <w:widowControl w:val="0"/>
              <w:spacing w:after="120"/>
              <w:rPr>
                <w:b/>
                <w:bCs/>
                <w:lang w:val="en-US"/>
              </w:rPr>
            </w:pPr>
            <w:r w:rsidRPr="000A2E0E">
              <w:rPr>
                <w:rFonts w:ascii="Aptos Narrow" w:hAnsi="Aptos Narrow"/>
                <w:b/>
                <w:bCs/>
                <w:color w:val="000000"/>
                <w:sz w:val="22"/>
                <w:szCs w:val="22"/>
              </w:rPr>
              <w:t>Age (per year increase)</w:t>
            </w:r>
          </w:p>
        </w:tc>
        <w:tc>
          <w:tcPr>
            <w:tcW w:w="1418" w:type="dxa"/>
            <w:tcBorders>
              <w:left w:val="single" w:sz="1" w:space="0" w:color="000000"/>
              <w:bottom w:val="single" w:sz="1" w:space="0" w:color="000000"/>
            </w:tcBorders>
            <w:vAlign w:val="center"/>
          </w:tcPr>
          <w:p w14:paraId="29B650A8" w14:textId="77777777" w:rsidR="00154775" w:rsidRPr="00736DD2" w:rsidRDefault="00154775" w:rsidP="000A2E0E">
            <w:pPr>
              <w:spacing w:after="120"/>
              <w:rPr>
                <w:lang w:val="en-US"/>
              </w:rPr>
            </w:pPr>
            <w:r>
              <w:rPr>
                <w:rFonts w:ascii="Aptos Narrow" w:hAnsi="Aptos Narrow"/>
                <w:color w:val="000000"/>
                <w:sz w:val="22"/>
                <w:szCs w:val="22"/>
              </w:rPr>
              <w:t>Passing partial examination</w:t>
            </w:r>
          </w:p>
        </w:tc>
        <w:tc>
          <w:tcPr>
            <w:tcW w:w="1417" w:type="dxa"/>
            <w:tcBorders>
              <w:left w:val="single" w:sz="1" w:space="0" w:color="000000"/>
              <w:bottom w:val="single" w:sz="1" w:space="0" w:color="000000"/>
            </w:tcBorders>
            <w:vAlign w:val="center"/>
          </w:tcPr>
          <w:p w14:paraId="5241167F" w14:textId="77777777" w:rsidR="00154775" w:rsidRPr="00736DD2" w:rsidRDefault="00154775" w:rsidP="000A2E0E">
            <w:pPr>
              <w:spacing w:after="120"/>
              <w:rPr>
                <w:lang w:val="en-US"/>
              </w:rPr>
            </w:pPr>
            <w:r>
              <w:rPr>
                <w:rFonts w:ascii="Aptos Narrow" w:hAnsi="Aptos Narrow"/>
                <w:color w:val="000000"/>
                <w:sz w:val="22"/>
                <w:szCs w:val="22"/>
              </w:rPr>
              <w:t>Logistic regression</w:t>
            </w:r>
          </w:p>
        </w:tc>
        <w:tc>
          <w:tcPr>
            <w:tcW w:w="1985" w:type="dxa"/>
            <w:tcBorders>
              <w:left w:val="single" w:sz="1" w:space="0" w:color="000000"/>
              <w:bottom w:val="single" w:sz="1" w:space="0" w:color="000000"/>
              <w:right w:val="single" w:sz="1" w:space="0" w:color="000000"/>
            </w:tcBorders>
            <w:vAlign w:val="center"/>
          </w:tcPr>
          <w:p w14:paraId="2608DB55" w14:textId="77777777" w:rsidR="00154775" w:rsidRPr="00736DD2" w:rsidRDefault="00154775" w:rsidP="000A2E0E">
            <w:pPr>
              <w:spacing w:after="120"/>
              <w:jc w:val="center"/>
              <w:rPr>
                <w:lang w:val="en-US"/>
              </w:rPr>
            </w:pPr>
            <w:r>
              <w:rPr>
                <w:rFonts w:ascii="Aptos Narrow" w:hAnsi="Aptos Narrow"/>
                <w:color w:val="000000"/>
                <w:sz w:val="22"/>
                <w:szCs w:val="22"/>
              </w:rPr>
              <w:t>0.90 (0.87 to 0.94)</w:t>
            </w:r>
          </w:p>
        </w:tc>
        <w:tc>
          <w:tcPr>
            <w:tcW w:w="1135" w:type="dxa"/>
            <w:tcBorders>
              <w:left w:val="single" w:sz="1" w:space="0" w:color="000000"/>
              <w:bottom w:val="single" w:sz="1" w:space="0" w:color="000000"/>
              <w:right w:val="single" w:sz="1" w:space="0" w:color="000000"/>
            </w:tcBorders>
            <w:vAlign w:val="center"/>
          </w:tcPr>
          <w:p w14:paraId="3CD31383" w14:textId="77777777" w:rsidR="00154775" w:rsidRPr="00736DD2" w:rsidRDefault="00154775" w:rsidP="000A2E0E">
            <w:pPr>
              <w:spacing w:after="120"/>
              <w:jc w:val="center"/>
              <w:rPr>
                <w:lang w:val="en-US"/>
              </w:rPr>
            </w:pPr>
            <w:r>
              <w:rPr>
                <w:rFonts w:ascii="Aptos Narrow" w:hAnsi="Aptos Narrow"/>
                <w:color w:val="000000"/>
                <w:sz w:val="22"/>
                <w:szCs w:val="22"/>
              </w:rPr>
              <w:t>&lt;0.001</w:t>
            </w:r>
          </w:p>
        </w:tc>
      </w:tr>
      <w:tr w:rsidR="00154775" w:rsidRPr="00736DD2" w14:paraId="1404E930" w14:textId="77777777" w:rsidTr="000A2E0E">
        <w:tc>
          <w:tcPr>
            <w:tcW w:w="1645" w:type="dxa"/>
            <w:tcBorders>
              <w:left w:val="single" w:sz="1" w:space="0" w:color="000000"/>
              <w:bottom w:val="single" w:sz="1" w:space="0" w:color="000000"/>
            </w:tcBorders>
            <w:vAlign w:val="center"/>
          </w:tcPr>
          <w:p w14:paraId="09E77EEA" w14:textId="25003D64" w:rsidR="00154775" w:rsidRPr="000A2E0E" w:rsidRDefault="002C6EB0" w:rsidP="000A2E0E">
            <w:pPr>
              <w:widowControl w:val="0"/>
              <w:spacing w:after="120"/>
              <w:rPr>
                <w:b/>
                <w:bCs/>
                <w:lang w:val="en-US"/>
              </w:rPr>
            </w:pPr>
            <w:r w:rsidRPr="00444474">
              <w:rPr>
                <w:rFonts w:ascii="Aptos Narrow" w:hAnsi="Aptos Narrow"/>
                <w:b/>
                <w:bCs/>
                <w:color w:val="000000"/>
                <w:sz w:val="22"/>
                <w:szCs w:val="22"/>
                <w:lang w:val="en-US"/>
              </w:rPr>
              <w:t>Gender: male vs female</w:t>
            </w:r>
          </w:p>
        </w:tc>
        <w:tc>
          <w:tcPr>
            <w:tcW w:w="1418" w:type="dxa"/>
            <w:tcBorders>
              <w:left w:val="single" w:sz="1" w:space="0" w:color="000000"/>
              <w:bottom w:val="single" w:sz="1" w:space="0" w:color="000000"/>
            </w:tcBorders>
            <w:vAlign w:val="center"/>
          </w:tcPr>
          <w:p w14:paraId="10FC96ED" w14:textId="77777777" w:rsidR="00154775" w:rsidRPr="00736DD2" w:rsidRDefault="00154775" w:rsidP="000A2E0E">
            <w:pPr>
              <w:spacing w:after="120"/>
              <w:rPr>
                <w:lang w:val="en-US"/>
              </w:rPr>
            </w:pPr>
            <w:r>
              <w:rPr>
                <w:rFonts w:ascii="Aptos Narrow" w:hAnsi="Aptos Narrow"/>
                <w:color w:val="000000"/>
                <w:sz w:val="22"/>
                <w:szCs w:val="22"/>
              </w:rPr>
              <w:t>Passing partial examination</w:t>
            </w:r>
          </w:p>
        </w:tc>
        <w:tc>
          <w:tcPr>
            <w:tcW w:w="1417" w:type="dxa"/>
            <w:tcBorders>
              <w:left w:val="single" w:sz="1" w:space="0" w:color="000000"/>
              <w:bottom w:val="single" w:sz="1" w:space="0" w:color="000000"/>
            </w:tcBorders>
            <w:vAlign w:val="center"/>
          </w:tcPr>
          <w:p w14:paraId="4536B340" w14:textId="77777777" w:rsidR="00154775" w:rsidRPr="00736DD2" w:rsidRDefault="00154775" w:rsidP="000A2E0E">
            <w:pPr>
              <w:spacing w:after="120"/>
              <w:rPr>
                <w:lang w:val="en-US"/>
              </w:rPr>
            </w:pPr>
            <w:r>
              <w:rPr>
                <w:rFonts w:ascii="Aptos Narrow" w:hAnsi="Aptos Narrow"/>
                <w:color w:val="000000"/>
                <w:sz w:val="22"/>
                <w:szCs w:val="22"/>
              </w:rPr>
              <w:t>Logistic regression</w:t>
            </w:r>
          </w:p>
        </w:tc>
        <w:tc>
          <w:tcPr>
            <w:tcW w:w="1985" w:type="dxa"/>
            <w:tcBorders>
              <w:left w:val="single" w:sz="1" w:space="0" w:color="000000"/>
              <w:bottom w:val="single" w:sz="1" w:space="0" w:color="000000"/>
              <w:right w:val="single" w:sz="1" w:space="0" w:color="000000"/>
            </w:tcBorders>
            <w:vAlign w:val="center"/>
          </w:tcPr>
          <w:p w14:paraId="5E877E15" w14:textId="77777777" w:rsidR="00154775" w:rsidRPr="00736DD2" w:rsidRDefault="00154775" w:rsidP="000A2E0E">
            <w:pPr>
              <w:spacing w:after="120"/>
              <w:jc w:val="center"/>
              <w:rPr>
                <w:lang w:val="en-US"/>
              </w:rPr>
            </w:pPr>
            <w:r>
              <w:rPr>
                <w:rFonts w:ascii="Aptos Narrow" w:hAnsi="Aptos Narrow"/>
                <w:color w:val="000000"/>
                <w:sz w:val="22"/>
                <w:szCs w:val="22"/>
              </w:rPr>
              <w:t>0.93 (0.64 to 1.37)</w:t>
            </w:r>
          </w:p>
        </w:tc>
        <w:tc>
          <w:tcPr>
            <w:tcW w:w="1135" w:type="dxa"/>
            <w:tcBorders>
              <w:left w:val="single" w:sz="1" w:space="0" w:color="000000"/>
              <w:bottom w:val="single" w:sz="1" w:space="0" w:color="000000"/>
              <w:right w:val="single" w:sz="1" w:space="0" w:color="000000"/>
            </w:tcBorders>
            <w:vAlign w:val="center"/>
          </w:tcPr>
          <w:p w14:paraId="0EFCD1AF" w14:textId="77777777" w:rsidR="00154775" w:rsidRPr="00736DD2" w:rsidRDefault="00154775" w:rsidP="000A2E0E">
            <w:pPr>
              <w:spacing w:after="120"/>
              <w:jc w:val="center"/>
              <w:rPr>
                <w:lang w:val="en-US"/>
              </w:rPr>
            </w:pPr>
            <w:r>
              <w:rPr>
                <w:rFonts w:ascii="Aptos Narrow" w:hAnsi="Aptos Narrow"/>
                <w:color w:val="000000"/>
                <w:sz w:val="22"/>
                <w:szCs w:val="22"/>
              </w:rPr>
              <w:t>0.726</w:t>
            </w:r>
          </w:p>
        </w:tc>
      </w:tr>
      <w:tr w:rsidR="00154775" w:rsidRPr="00736DD2" w14:paraId="549A6296" w14:textId="77777777" w:rsidTr="000A2E0E">
        <w:tc>
          <w:tcPr>
            <w:tcW w:w="1645" w:type="dxa"/>
            <w:tcBorders>
              <w:left w:val="single" w:sz="1" w:space="0" w:color="000000"/>
              <w:bottom w:val="single" w:sz="1" w:space="0" w:color="000000"/>
            </w:tcBorders>
            <w:vAlign w:val="center"/>
          </w:tcPr>
          <w:p w14:paraId="1B729C46" w14:textId="6E27E2C3" w:rsidR="00154775" w:rsidRPr="000A2E0E" w:rsidRDefault="000E11E3" w:rsidP="000A2E0E">
            <w:pPr>
              <w:widowControl w:val="0"/>
              <w:spacing w:after="120"/>
              <w:rPr>
                <w:b/>
                <w:bCs/>
                <w:lang w:val="en-US"/>
              </w:rPr>
            </w:pPr>
            <w:r w:rsidRPr="000A2E0E">
              <w:rPr>
                <w:rFonts w:ascii="Aptos Narrow" w:hAnsi="Aptos Narrow"/>
                <w:b/>
                <w:bCs/>
                <w:color w:val="000000"/>
                <w:sz w:val="22"/>
                <w:szCs w:val="22"/>
                <w:lang w:val="en-US"/>
              </w:rPr>
              <w:t xml:space="preserve">Maternal higher </w:t>
            </w:r>
            <w:r>
              <w:rPr>
                <w:rFonts w:ascii="Aptos Narrow" w:hAnsi="Aptos Narrow"/>
                <w:b/>
                <w:bCs/>
                <w:color w:val="000000"/>
                <w:sz w:val="22"/>
                <w:szCs w:val="22"/>
                <w:lang w:val="en-US"/>
              </w:rPr>
              <w:t xml:space="preserve">education </w:t>
            </w:r>
            <w:r w:rsidRPr="000A2E0E">
              <w:rPr>
                <w:rFonts w:ascii="Aptos Narrow" w:hAnsi="Aptos Narrow"/>
                <w:b/>
                <w:bCs/>
                <w:color w:val="000000"/>
                <w:sz w:val="22"/>
                <w:szCs w:val="22"/>
                <w:lang w:val="en-US"/>
              </w:rPr>
              <w:t>vs no higher</w:t>
            </w:r>
            <w:r>
              <w:rPr>
                <w:rFonts w:ascii="Aptos Narrow" w:hAnsi="Aptos Narrow"/>
                <w:b/>
                <w:bCs/>
                <w:color w:val="000000"/>
                <w:sz w:val="22"/>
                <w:szCs w:val="22"/>
                <w:lang w:val="en-US"/>
              </w:rPr>
              <w:t xml:space="preserve"> education</w:t>
            </w:r>
          </w:p>
        </w:tc>
        <w:tc>
          <w:tcPr>
            <w:tcW w:w="1418" w:type="dxa"/>
            <w:tcBorders>
              <w:left w:val="single" w:sz="1" w:space="0" w:color="000000"/>
              <w:bottom w:val="single" w:sz="1" w:space="0" w:color="000000"/>
            </w:tcBorders>
            <w:vAlign w:val="center"/>
          </w:tcPr>
          <w:p w14:paraId="16E1E7FF" w14:textId="77777777" w:rsidR="00154775" w:rsidRPr="00736DD2" w:rsidRDefault="00154775" w:rsidP="000A2E0E">
            <w:pPr>
              <w:spacing w:after="120"/>
              <w:rPr>
                <w:lang w:val="en-US"/>
              </w:rPr>
            </w:pPr>
            <w:r>
              <w:rPr>
                <w:rFonts w:ascii="Aptos Narrow" w:hAnsi="Aptos Narrow"/>
                <w:color w:val="000000"/>
                <w:sz w:val="22"/>
                <w:szCs w:val="22"/>
              </w:rPr>
              <w:t>Passing partial examination</w:t>
            </w:r>
          </w:p>
        </w:tc>
        <w:tc>
          <w:tcPr>
            <w:tcW w:w="1417" w:type="dxa"/>
            <w:tcBorders>
              <w:left w:val="single" w:sz="1" w:space="0" w:color="000000"/>
              <w:bottom w:val="single" w:sz="1" w:space="0" w:color="000000"/>
            </w:tcBorders>
            <w:vAlign w:val="center"/>
          </w:tcPr>
          <w:p w14:paraId="738DEECF" w14:textId="77777777" w:rsidR="00154775" w:rsidRPr="00736DD2" w:rsidRDefault="00154775" w:rsidP="000A2E0E">
            <w:pPr>
              <w:spacing w:after="120"/>
              <w:rPr>
                <w:lang w:val="en-US"/>
              </w:rPr>
            </w:pPr>
            <w:r>
              <w:rPr>
                <w:rFonts w:ascii="Aptos Narrow" w:hAnsi="Aptos Narrow"/>
                <w:color w:val="000000"/>
                <w:sz w:val="22"/>
                <w:szCs w:val="22"/>
              </w:rPr>
              <w:t>Logistic regression</w:t>
            </w:r>
          </w:p>
        </w:tc>
        <w:tc>
          <w:tcPr>
            <w:tcW w:w="1985" w:type="dxa"/>
            <w:tcBorders>
              <w:left w:val="single" w:sz="1" w:space="0" w:color="000000"/>
              <w:bottom w:val="single" w:sz="1" w:space="0" w:color="000000"/>
              <w:right w:val="single" w:sz="1" w:space="0" w:color="000000"/>
            </w:tcBorders>
            <w:vAlign w:val="center"/>
          </w:tcPr>
          <w:p w14:paraId="270F7EDA" w14:textId="77777777" w:rsidR="00154775" w:rsidRPr="00736DD2" w:rsidRDefault="00154775" w:rsidP="000A2E0E">
            <w:pPr>
              <w:spacing w:after="120"/>
              <w:jc w:val="center"/>
              <w:rPr>
                <w:lang w:val="en-US"/>
              </w:rPr>
            </w:pPr>
            <w:r>
              <w:rPr>
                <w:rFonts w:ascii="Aptos Narrow" w:hAnsi="Aptos Narrow"/>
                <w:color w:val="000000"/>
                <w:sz w:val="22"/>
                <w:szCs w:val="22"/>
              </w:rPr>
              <w:t>1.89 (1.34 to 2.68)</w:t>
            </w:r>
          </w:p>
        </w:tc>
        <w:tc>
          <w:tcPr>
            <w:tcW w:w="1135" w:type="dxa"/>
            <w:tcBorders>
              <w:left w:val="single" w:sz="1" w:space="0" w:color="000000"/>
              <w:bottom w:val="single" w:sz="1" w:space="0" w:color="000000"/>
              <w:right w:val="single" w:sz="1" w:space="0" w:color="000000"/>
            </w:tcBorders>
            <w:vAlign w:val="center"/>
          </w:tcPr>
          <w:p w14:paraId="18822A38" w14:textId="77777777" w:rsidR="00154775" w:rsidRPr="00736DD2" w:rsidRDefault="00154775" w:rsidP="000A2E0E">
            <w:pPr>
              <w:spacing w:after="120"/>
              <w:jc w:val="center"/>
              <w:rPr>
                <w:lang w:val="en-US"/>
              </w:rPr>
            </w:pPr>
            <w:r>
              <w:rPr>
                <w:rFonts w:ascii="Aptos Narrow" w:hAnsi="Aptos Narrow"/>
                <w:color w:val="000000"/>
                <w:sz w:val="22"/>
                <w:szCs w:val="22"/>
              </w:rPr>
              <w:t>&lt;0.001</w:t>
            </w:r>
          </w:p>
        </w:tc>
      </w:tr>
      <w:tr w:rsidR="00154775" w:rsidRPr="00736DD2" w14:paraId="1A763FD4" w14:textId="77777777" w:rsidTr="000A2E0E">
        <w:tc>
          <w:tcPr>
            <w:tcW w:w="1645" w:type="dxa"/>
            <w:tcBorders>
              <w:left w:val="single" w:sz="1" w:space="0" w:color="000000"/>
              <w:bottom w:val="single" w:sz="1" w:space="0" w:color="000000"/>
            </w:tcBorders>
            <w:vAlign w:val="center"/>
          </w:tcPr>
          <w:p w14:paraId="41C4EFD4" w14:textId="53732E42" w:rsidR="00154775" w:rsidRPr="000A2E0E" w:rsidRDefault="000E11E3" w:rsidP="000A2E0E">
            <w:pPr>
              <w:widowControl w:val="0"/>
              <w:spacing w:after="120"/>
              <w:rPr>
                <w:b/>
                <w:bCs/>
                <w:lang w:val="en-US"/>
              </w:rPr>
            </w:pPr>
            <w:r w:rsidRPr="002C6EB0">
              <w:rPr>
                <w:rFonts w:ascii="Aptos Narrow" w:hAnsi="Aptos Narrow"/>
                <w:b/>
                <w:bCs/>
                <w:color w:val="000000"/>
                <w:sz w:val="22"/>
                <w:szCs w:val="22"/>
                <w:lang w:val="en-US"/>
              </w:rPr>
              <w:t>Country-of-origin-based non-Spanish-speaking proxy vs Spanish-speaking</w:t>
            </w:r>
          </w:p>
        </w:tc>
        <w:tc>
          <w:tcPr>
            <w:tcW w:w="1418" w:type="dxa"/>
            <w:tcBorders>
              <w:left w:val="single" w:sz="1" w:space="0" w:color="000000"/>
              <w:bottom w:val="single" w:sz="1" w:space="0" w:color="000000"/>
            </w:tcBorders>
            <w:vAlign w:val="center"/>
          </w:tcPr>
          <w:p w14:paraId="3B3181F7" w14:textId="77777777" w:rsidR="00154775" w:rsidRPr="00736DD2" w:rsidRDefault="00154775" w:rsidP="000A2E0E">
            <w:pPr>
              <w:spacing w:after="120"/>
              <w:rPr>
                <w:lang w:val="en-US"/>
              </w:rPr>
            </w:pPr>
            <w:r>
              <w:rPr>
                <w:rFonts w:ascii="Aptos Narrow" w:hAnsi="Aptos Narrow"/>
                <w:color w:val="000000"/>
                <w:sz w:val="22"/>
                <w:szCs w:val="22"/>
              </w:rPr>
              <w:t>Passing partial examination</w:t>
            </w:r>
          </w:p>
        </w:tc>
        <w:tc>
          <w:tcPr>
            <w:tcW w:w="1417" w:type="dxa"/>
            <w:tcBorders>
              <w:left w:val="single" w:sz="1" w:space="0" w:color="000000"/>
              <w:bottom w:val="single" w:sz="1" w:space="0" w:color="000000"/>
            </w:tcBorders>
            <w:vAlign w:val="center"/>
          </w:tcPr>
          <w:p w14:paraId="7553B46C" w14:textId="77777777" w:rsidR="00154775" w:rsidRPr="00736DD2" w:rsidRDefault="00154775" w:rsidP="000A2E0E">
            <w:pPr>
              <w:spacing w:after="120"/>
              <w:rPr>
                <w:lang w:val="en-US"/>
              </w:rPr>
            </w:pPr>
            <w:r>
              <w:rPr>
                <w:rFonts w:ascii="Aptos Narrow" w:hAnsi="Aptos Narrow"/>
                <w:color w:val="000000"/>
                <w:sz w:val="22"/>
                <w:szCs w:val="22"/>
              </w:rPr>
              <w:t>Logistic regression</w:t>
            </w:r>
          </w:p>
        </w:tc>
        <w:tc>
          <w:tcPr>
            <w:tcW w:w="1985" w:type="dxa"/>
            <w:tcBorders>
              <w:left w:val="single" w:sz="1" w:space="0" w:color="000000"/>
              <w:bottom w:val="single" w:sz="1" w:space="0" w:color="000000"/>
              <w:right w:val="single" w:sz="1" w:space="0" w:color="000000"/>
            </w:tcBorders>
            <w:vAlign w:val="center"/>
          </w:tcPr>
          <w:p w14:paraId="273D8F51" w14:textId="77777777" w:rsidR="00154775" w:rsidRPr="00736DD2" w:rsidRDefault="00154775" w:rsidP="000A2E0E">
            <w:pPr>
              <w:spacing w:after="120"/>
              <w:jc w:val="center"/>
              <w:rPr>
                <w:lang w:val="en-US"/>
              </w:rPr>
            </w:pPr>
            <w:r>
              <w:rPr>
                <w:rFonts w:ascii="Aptos Narrow" w:hAnsi="Aptos Narrow"/>
                <w:color w:val="000000"/>
                <w:sz w:val="22"/>
                <w:szCs w:val="22"/>
              </w:rPr>
              <w:t>0.55 (0.35 to 0.86)</w:t>
            </w:r>
          </w:p>
        </w:tc>
        <w:tc>
          <w:tcPr>
            <w:tcW w:w="1135" w:type="dxa"/>
            <w:tcBorders>
              <w:left w:val="single" w:sz="1" w:space="0" w:color="000000"/>
              <w:bottom w:val="single" w:sz="1" w:space="0" w:color="000000"/>
              <w:right w:val="single" w:sz="1" w:space="0" w:color="000000"/>
            </w:tcBorders>
            <w:vAlign w:val="center"/>
          </w:tcPr>
          <w:p w14:paraId="7FAFE878" w14:textId="77777777" w:rsidR="00154775" w:rsidRPr="00736DD2" w:rsidRDefault="00154775" w:rsidP="000A2E0E">
            <w:pPr>
              <w:spacing w:after="120"/>
              <w:jc w:val="center"/>
              <w:rPr>
                <w:lang w:val="en-US"/>
              </w:rPr>
            </w:pPr>
            <w:r>
              <w:rPr>
                <w:rFonts w:ascii="Aptos Narrow" w:hAnsi="Aptos Narrow"/>
                <w:color w:val="000000"/>
                <w:sz w:val="22"/>
                <w:szCs w:val="22"/>
              </w:rPr>
              <w:t>0.009</w:t>
            </w:r>
          </w:p>
        </w:tc>
      </w:tr>
    </w:tbl>
    <w:p w14:paraId="395F7283" w14:textId="77777777" w:rsidR="00E43C63" w:rsidRDefault="00E43C63"/>
    <w:p w14:paraId="1A0CFCCB" w14:textId="013E0F83" w:rsidR="000A2E0E" w:rsidRPr="000E11E3" w:rsidRDefault="000E11E3">
      <w:pPr>
        <w:rPr>
          <w:lang w:val="en-US"/>
        </w:rPr>
      </w:pPr>
      <w:r w:rsidRPr="000E11E3">
        <w:rPr>
          <w:b/>
          <w:bCs/>
          <w:lang w:val="en-US"/>
        </w:rPr>
        <w:t>Notes:</w:t>
      </w:r>
      <w:r w:rsidRPr="000E11E3">
        <w:rPr>
          <w:lang w:val="en-US"/>
        </w:rPr>
        <w:t xml:space="preserve"> Unadjusted models were fitted separately for each predictor and outcome. Linear regression estimates represent differences in partial examination scores on a 0</w:t>
      </w:r>
      <w:r>
        <w:rPr>
          <w:lang w:val="en-US"/>
        </w:rPr>
        <w:t>-</w:t>
      </w:r>
      <w:r w:rsidRPr="000E11E3">
        <w:rPr>
          <w:lang w:val="en-US"/>
        </w:rPr>
        <w:t>10 scale. Logistic regression estimates are odds ratios for passing a partial examination. Reference categories for categorical predictors were female gender, no maternal higher education, and Spanish-speaking country-of-origin proxy.</w:t>
      </w:r>
      <w:r w:rsidR="000A2E0E" w:rsidRPr="000E11E3">
        <w:rPr>
          <w:lang w:val="en-US"/>
        </w:rPr>
        <w:br w:type="page"/>
      </w:r>
    </w:p>
    <w:p w14:paraId="5760014D" w14:textId="2BBA9580" w:rsidR="00344F47" w:rsidRDefault="00344F47" w:rsidP="006F47B0">
      <w:pPr>
        <w:pStyle w:val="Ttulo2"/>
        <w:rPr>
          <w:lang w:val="en-US"/>
        </w:rPr>
      </w:pPr>
      <w:r w:rsidRPr="00987224">
        <w:rPr>
          <w:lang w:val="en-US"/>
        </w:rPr>
        <w:lastRenderedPageBreak/>
        <w:t>Supplementary Table S</w:t>
      </w:r>
      <w:r>
        <w:rPr>
          <w:lang w:val="en-US"/>
        </w:rPr>
        <w:t>6</w:t>
      </w:r>
      <w:r w:rsidR="006F47B0">
        <w:rPr>
          <w:lang w:val="en-US"/>
        </w:rPr>
        <w:t>:</w:t>
      </w:r>
      <w:r w:rsidRPr="00987224">
        <w:rPr>
          <w:lang w:val="en-US"/>
        </w:rPr>
        <w:t xml:space="preserve"> Exploratory mixed-effects model testing the nationality-by-assessment-context interaction</w:t>
      </w:r>
    </w:p>
    <w:p w14:paraId="37C38151" w14:textId="77777777" w:rsidR="00C234F5" w:rsidRDefault="00C234F5" w:rsidP="00344F47">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0"/>
        <w:gridCol w:w="2126"/>
        <w:gridCol w:w="992"/>
      </w:tblGrid>
      <w:tr w:rsidR="00344F47" w:rsidRPr="00A22D55" w14:paraId="36B1FACC" w14:textId="77777777" w:rsidTr="00D90332">
        <w:trPr>
          <w:tblHeader/>
        </w:trPr>
        <w:tc>
          <w:tcPr>
            <w:tcW w:w="4390" w:type="dxa"/>
            <w:vAlign w:val="center"/>
            <w:hideMark/>
          </w:tcPr>
          <w:p w14:paraId="191EBF04" w14:textId="77777777" w:rsidR="00344F47" w:rsidRPr="00D90332" w:rsidRDefault="00344F47" w:rsidP="00DD65E4">
            <w:pPr>
              <w:rPr>
                <w:b/>
                <w:bCs/>
              </w:rPr>
            </w:pPr>
            <w:r w:rsidRPr="00D90332">
              <w:rPr>
                <w:b/>
                <w:bCs/>
              </w:rPr>
              <w:t>Predictor</w:t>
            </w:r>
          </w:p>
        </w:tc>
        <w:tc>
          <w:tcPr>
            <w:tcW w:w="2126" w:type="dxa"/>
            <w:vAlign w:val="center"/>
            <w:hideMark/>
          </w:tcPr>
          <w:p w14:paraId="4B92C056" w14:textId="77777777" w:rsidR="00344F47" w:rsidRPr="00D90332" w:rsidRDefault="00344F47" w:rsidP="00D90332">
            <w:pPr>
              <w:jc w:val="center"/>
              <w:rPr>
                <w:b/>
                <w:bCs/>
              </w:rPr>
            </w:pPr>
            <w:r w:rsidRPr="00D90332">
              <w:rPr>
                <w:b/>
                <w:bCs/>
              </w:rPr>
              <w:t>Estimate (95% CI)</w:t>
            </w:r>
          </w:p>
        </w:tc>
        <w:tc>
          <w:tcPr>
            <w:tcW w:w="992" w:type="dxa"/>
            <w:vAlign w:val="center"/>
            <w:hideMark/>
          </w:tcPr>
          <w:p w14:paraId="57E992CF" w14:textId="77777777" w:rsidR="00344F47" w:rsidRPr="00D90332" w:rsidRDefault="00344F47" w:rsidP="00D90332">
            <w:pPr>
              <w:jc w:val="center"/>
              <w:rPr>
                <w:b/>
                <w:bCs/>
              </w:rPr>
            </w:pPr>
            <w:r w:rsidRPr="00D90332">
              <w:rPr>
                <w:b/>
                <w:bCs/>
              </w:rPr>
              <w:t>p-value</w:t>
            </w:r>
          </w:p>
        </w:tc>
      </w:tr>
      <w:tr w:rsidR="00344F47" w:rsidRPr="00A22D55" w14:paraId="157DF851" w14:textId="77777777" w:rsidTr="00D90332">
        <w:tc>
          <w:tcPr>
            <w:tcW w:w="4390" w:type="dxa"/>
            <w:vAlign w:val="center"/>
            <w:hideMark/>
          </w:tcPr>
          <w:p w14:paraId="64EF37A7" w14:textId="77777777" w:rsidR="00344F47" w:rsidRPr="00D90332" w:rsidRDefault="00344F47" w:rsidP="00DD65E4">
            <w:pPr>
              <w:rPr>
                <w:b/>
                <w:bCs/>
              </w:rPr>
            </w:pPr>
            <w:r w:rsidRPr="00D90332">
              <w:rPr>
                <w:b/>
                <w:bCs/>
              </w:rPr>
              <w:t>Vigor (per unit increase)</w:t>
            </w:r>
          </w:p>
        </w:tc>
        <w:tc>
          <w:tcPr>
            <w:tcW w:w="2126" w:type="dxa"/>
            <w:vAlign w:val="center"/>
            <w:hideMark/>
          </w:tcPr>
          <w:p w14:paraId="4836EFD0" w14:textId="77777777" w:rsidR="00344F47" w:rsidRPr="00A22D55" w:rsidRDefault="00344F47" w:rsidP="00D90332">
            <w:pPr>
              <w:jc w:val="center"/>
            </w:pPr>
            <w:r w:rsidRPr="00A22D55">
              <w:t>0.13 (-0.06 to 0.32)</w:t>
            </w:r>
          </w:p>
        </w:tc>
        <w:tc>
          <w:tcPr>
            <w:tcW w:w="992" w:type="dxa"/>
            <w:vAlign w:val="center"/>
            <w:hideMark/>
          </w:tcPr>
          <w:p w14:paraId="7E9AD8D9" w14:textId="77777777" w:rsidR="00344F47" w:rsidRPr="00A22D55" w:rsidRDefault="00344F47" w:rsidP="00D90332">
            <w:pPr>
              <w:jc w:val="center"/>
            </w:pPr>
            <w:r w:rsidRPr="00A22D55">
              <w:t>0.189</w:t>
            </w:r>
          </w:p>
        </w:tc>
      </w:tr>
      <w:tr w:rsidR="00344F47" w:rsidRPr="00A22D55" w14:paraId="390981CD" w14:textId="77777777" w:rsidTr="00D90332">
        <w:tc>
          <w:tcPr>
            <w:tcW w:w="4390" w:type="dxa"/>
            <w:vAlign w:val="center"/>
            <w:hideMark/>
          </w:tcPr>
          <w:p w14:paraId="1CABFC17" w14:textId="35E65CA8" w:rsidR="00344F47" w:rsidRPr="004C3FBC" w:rsidRDefault="00344F47" w:rsidP="00DD65E4">
            <w:pPr>
              <w:rPr>
                <w:b/>
                <w:bCs/>
                <w:lang w:val="en-US"/>
              </w:rPr>
            </w:pPr>
            <w:r w:rsidRPr="004C3FBC">
              <w:rPr>
                <w:b/>
                <w:bCs/>
                <w:lang w:val="en-US"/>
              </w:rPr>
              <w:t xml:space="preserve">Nationality: </w:t>
            </w:r>
            <w:r w:rsidR="00D90332" w:rsidRPr="004C3FBC">
              <w:rPr>
                <w:b/>
                <w:bCs/>
                <w:lang w:val="en-US"/>
              </w:rPr>
              <w:t>cross-border/</w:t>
            </w:r>
            <w:r w:rsidRPr="004C3FBC">
              <w:rPr>
                <w:b/>
                <w:bCs/>
                <w:lang w:val="en-US"/>
              </w:rPr>
              <w:t>international vs Argentine</w:t>
            </w:r>
          </w:p>
        </w:tc>
        <w:tc>
          <w:tcPr>
            <w:tcW w:w="2126" w:type="dxa"/>
            <w:vAlign w:val="center"/>
            <w:hideMark/>
          </w:tcPr>
          <w:p w14:paraId="0CF2CED5" w14:textId="77777777" w:rsidR="00344F47" w:rsidRPr="00A22D55" w:rsidRDefault="00344F47" w:rsidP="00D90332">
            <w:pPr>
              <w:jc w:val="center"/>
            </w:pPr>
            <w:r w:rsidRPr="00A22D55">
              <w:t>-1.10 (-1.67 to -0.52)</w:t>
            </w:r>
          </w:p>
        </w:tc>
        <w:tc>
          <w:tcPr>
            <w:tcW w:w="992" w:type="dxa"/>
            <w:vAlign w:val="center"/>
            <w:hideMark/>
          </w:tcPr>
          <w:p w14:paraId="59F57800" w14:textId="77777777" w:rsidR="00344F47" w:rsidRPr="00A22D55" w:rsidRDefault="00344F47" w:rsidP="00D90332">
            <w:pPr>
              <w:jc w:val="center"/>
            </w:pPr>
            <w:r w:rsidRPr="00A22D55">
              <w:t>&lt;0.001</w:t>
            </w:r>
          </w:p>
        </w:tc>
      </w:tr>
      <w:tr w:rsidR="00344F47" w:rsidRPr="00A22D55" w14:paraId="500AF1E5" w14:textId="77777777" w:rsidTr="00D90332">
        <w:tc>
          <w:tcPr>
            <w:tcW w:w="4390" w:type="dxa"/>
            <w:vAlign w:val="center"/>
            <w:hideMark/>
          </w:tcPr>
          <w:p w14:paraId="3CC55B3B" w14:textId="0A8F826E" w:rsidR="00344F47" w:rsidRPr="00D90332" w:rsidRDefault="00087FB4" w:rsidP="00DD65E4">
            <w:pPr>
              <w:rPr>
                <w:b/>
                <w:bCs/>
                <w:lang w:val="en-US"/>
              </w:rPr>
            </w:pPr>
            <w:r w:rsidRPr="00087FB4">
              <w:rPr>
                <w:b/>
                <w:bCs/>
                <w:lang w:val="en-US"/>
              </w:rPr>
              <w:t>Assessment context: written MCQ partial examination vs oral partial examination</w:t>
            </w:r>
          </w:p>
        </w:tc>
        <w:tc>
          <w:tcPr>
            <w:tcW w:w="2126" w:type="dxa"/>
            <w:vAlign w:val="center"/>
            <w:hideMark/>
          </w:tcPr>
          <w:p w14:paraId="7A49C464" w14:textId="77777777" w:rsidR="00344F47" w:rsidRPr="00A22D55" w:rsidRDefault="00344F47" w:rsidP="00D90332">
            <w:pPr>
              <w:jc w:val="center"/>
            </w:pPr>
            <w:r w:rsidRPr="00A22D55">
              <w:t>-0.86 (-1.25 to -0.47)</w:t>
            </w:r>
          </w:p>
        </w:tc>
        <w:tc>
          <w:tcPr>
            <w:tcW w:w="992" w:type="dxa"/>
            <w:vAlign w:val="center"/>
            <w:hideMark/>
          </w:tcPr>
          <w:p w14:paraId="7B0027FC" w14:textId="77777777" w:rsidR="00344F47" w:rsidRPr="00A22D55" w:rsidRDefault="00344F47" w:rsidP="00D90332">
            <w:pPr>
              <w:jc w:val="center"/>
            </w:pPr>
            <w:r w:rsidRPr="00A22D55">
              <w:t>&lt;0.001</w:t>
            </w:r>
          </w:p>
        </w:tc>
      </w:tr>
      <w:tr w:rsidR="00344F47" w:rsidRPr="00A22D55" w14:paraId="31001F26" w14:textId="77777777" w:rsidTr="00D90332">
        <w:tc>
          <w:tcPr>
            <w:tcW w:w="4390" w:type="dxa"/>
            <w:vAlign w:val="center"/>
            <w:hideMark/>
          </w:tcPr>
          <w:p w14:paraId="4EEEC811" w14:textId="154D7B2F" w:rsidR="00344F47" w:rsidRPr="00D90332" w:rsidRDefault="00555233" w:rsidP="00DD65E4">
            <w:pPr>
              <w:rPr>
                <w:b/>
                <w:bCs/>
                <w:lang w:val="en-US"/>
              </w:rPr>
            </w:pPr>
            <w:r w:rsidRPr="00555233">
              <w:rPr>
                <w:b/>
                <w:bCs/>
                <w:lang w:val="en-US"/>
              </w:rPr>
              <w:t>Nationality x written MCQ assessment context</w:t>
            </w:r>
          </w:p>
        </w:tc>
        <w:tc>
          <w:tcPr>
            <w:tcW w:w="2126" w:type="dxa"/>
            <w:vAlign w:val="center"/>
            <w:hideMark/>
          </w:tcPr>
          <w:p w14:paraId="397E00E7" w14:textId="77777777" w:rsidR="00344F47" w:rsidRPr="00A22D55" w:rsidRDefault="00344F47" w:rsidP="00D90332">
            <w:pPr>
              <w:jc w:val="center"/>
            </w:pPr>
            <w:r w:rsidRPr="00A22D55">
              <w:t>0.96 (0.42 to 1.50)</w:t>
            </w:r>
          </w:p>
        </w:tc>
        <w:tc>
          <w:tcPr>
            <w:tcW w:w="992" w:type="dxa"/>
            <w:vAlign w:val="center"/>
            <w:hideMark/>
          </w:tcPr>
          <w:p w14:paraId="31F577C2" w14:textId="77777777" w:rsidR="00344F47" w:rsidRPr="00A22D55" w:rsidRDefault="00344F47" w:rsidP="00D90332">
            <w:pPr>
              <w:jc w:val="center"/>
            </w:pPr>
            <w:r w:rsidRPr="00A22D55">
              <w:t>&lt;0.001</w:t>
            </w:r>
          </w:p>
        </w:tc>
      </w:tr>
    </w:tbl>
    <w:p w14:paraId="6CB7CE31" w14:textId="77777777" w:rsidR="00344F47" w:rsidRDefault="00344F47" w:rsidP="00344F47">
      <w:pPr>
        <w:rPr>
          <w:b/>
          <w:bCs/>
          <w:lang w:val="en-US"/>
        </w:rPr>
      </w:pPr>
    </w:p>
    <w:p w14:paraId="7DEACFAF" w14:textId="3234573B" w:rsidR="00D90332" w:rsidRDefault="00344F47">
      <w:pPr>
        <w:rPr>
          <w:lang w:val="en-US"/>
        </w:rPr>
      </w:pPr>
      <w:r w:rsidRPr="00527165">
        <w:rPr>
          <w:b/>
          <w:bCs/>
          <w:lang w:val="en-US"/>
        </w:rPr>
        <w:t>Notes:</w:t>
      </w:r>
      <w:r w:rsidRPr="00D735F4">
        <w:rPr>
          <w:lang w:val="en-US"/>
        </w:rPr>
        <w:t xml:space="preserve"> </w:t>
      </w:r>
      <w:r w:rsidR="00150CB1" w:rsidRPr="00150CB1">
        <w:rPr>
          <w:lang w:val="en-US"/>
        </w:rPr>
        <w:t xml:space="preserve">Exploratory linear mixed-effects model with random intercept for student. The model included 555 observations nested within 227 students. Estimates represent adjusted differences in partial examination scores on a 0-10 scale. Reference categories were Argentine nationality and oral assessment context. Assessment context was structurally linked to subject: Embryology and Histology partial examinations were administered as oral examinations, whereas the Molecular Biology and Genetics partial examination was administered as a written multiple-choice examination. Therefore, this model should be interpreted as an exploratory assessment-context analysis rather than as evidence of an independent assessment-format effect. </w:t>
      </w:r>
      <w:r w:rsidR="00945BFC" w:rsidRPr="00945BFC">
        <w:rPr>
          <w:lang w:val="en-US"/>
        </w:rPr>
        <w:t>All p-values were two-sided and were not adjusted for multiple comparisons.</w:t>
      </w:r>
      <w:r w:rsidR="00D90332">
        <w:rPr>
          <w:lang w:val="en-US"/>
        </w:rPr>
        <w:br w:type="page"/>
      </w:r>
    </w:p>
    <w:p w14:paraId="1EBD3499" w14:textId="78841F8F" w:rsidR="00927894" w:rsidRDefault="00927894" w:rsidP="006F47B0">
      <w:pPr>
        <w:pStyle w:val="Ttulo2"/>
        <w:rPr>
          <w:lang w:val="en-US"/>
        </w:rPr>
      </w:pPr>
      <w:r w:rsidRPr="000628C3">
        <w:rPr>
          <w:lang w:val="en-US"/>
        </w:rPr>
        <w:lastRenderedPageBreak/>
        <w:t>Supplementary Table S</w:t>
      </w:r>
      <w:r>
        <w:rPr>
          <w:lang w:val="en-US"/>
        </w:rPr>
        <w:t>7</w:t>
      </w:r>
      <w:r w:rsidR="006F47B0">
        <w:rPr>
          <w:lang w:val="en-US"/>
        </w:rPr>
        <w:t>:</w:t>
      </w:r>
      <w:r>
        <w:rPr>
          <w:lang w:val="en-US"/>
        </w:rPr>
        <w:t xml:space="preserve"> </w:t>
      </w:r>
      <w:r w:rsidRPr="005915E8">
        <w:rPr>
          <w:lang w:val="en-US"/>
        </w:rPr>
        <w:t>Sensitivity analysis restricted to observations with survey response before the corresponding partial examination</w:t>
      </w:r>
    </w:p>
    <w:p w14:paraId="2291C9D1" w14:textId="77777777" w:rsidR="007C103D" w:rsidRPr="005915E8" w:rsidRDefault="007C103D" w:rsidP="00927894">
      <w:pPr>
        <w:rPr>
          <w:b/>
          <w:bCs/>
          <w:lang w:val="en-US"/>
        </w:rPr>
      </w:pPr>
    </w:p>
    <w:tbl>
      <w:tblPr>
        <w:tblStyle w:val="Tablaconcuadrcula"/>
        <w:tblW w:w="0" w:type="auto"/>
        <w:tblLook w:val="04A0" w:firstRow="1" w:lastRow="0" w:firstColumn="1" w:lastColumn="0" w:noHBand="0" w:noVBand="1"/>
      </w:tblPr>
      <w:tblGrid>
        <w:gridCol w:w="4390"/>
        <w:gridCol w:w="2409"/>
        <w:gridCol w:w="993"/>
      </w:tblGrid>
      <w:tr w:rsidR="00927894" w14:paraId="042FFE5F" w14:textId="77777777" w:rsidTr="00A60C6C">
        <w:tc>
          <w:tcPr>
            <w:tcW w:w="4390" w:type="dxa"/>
            <w:vAlign w:val="center"/>
          </w:tcPr>
          <w:p w14:paraId="5B979757" w14:textId="77777777" w:rsidR="00927894" w:rsidRPr="00182298" w:rsidRDefault="00927894" w:rsidP="00182298">
            <w:pPr>
              <w:spacing w:after="160" w:line="278" w:lineRule="auto"/>
              <w:rPr>
                <w:b/>
                <w:bCs/>
                <w:lang w:val="en-US"/>
              </w:rPr>
            </w:pPr>
            <w:r w:rsidRPr="00182298">
              <w:rPr>
                <w:b/>
                <w:bCs/>
                <w:lang w:val="en-US"/>
              </w:rPr>
              <w:t>Predictor</w:t>
            </w:r>
          </w:p>
        </w:tc>
        <w:tc>
          <w:tcPr>
            <w:tcW w:w="2409" w:type="dxa"/>
            <w:vAlign w:val="center"/>
          </w:tcPr>
          <w:p w14:paraId="6195C290" w14:textId="77777777" w:rsidR="00927894" w:rsidRPr="00182298" w:rsidRDefault="00927894" w:rsidP="00182298">
            <w:pPr>
              <w:spacing w:after="160" w:line="278" w:lineRule="auto"/>
              <w:jc w:val="center"/>
              <w:rPr>
                <w:b/>
                <w:bCs/>
                <w:lang w:val="en-US"/>
              </w:rPr>
            </w:pPr>
            <w:r w:rsidRPr="00182298">
              <w:rPr>
                <w:b/>
                <w:bCs/>
                <w:lang w:val="en-US"/>
              </w:rPr>
              <w:t>Estimate (95% CI)</w:t>
            </w:r>
          </w:p>
        </w:tc>
        <w:tc>
          <w:tcPr>
            <w:tcW w:w="993" w:type="dxa"/>
            <w:vAlign w:val="center"/>
          </w:tcPr>
          <w:p w14:paraId="495605F9" w14:textId="77777777" w:rsidR="00927894" w:rsidRPr="00182298" w:rsidRDefault="00927894" w:rsidP="00182298">
            <w:pPr>
              <w:spacing w:after="160" w:line="278" w:lineRule="auto"/>
              <w:jc w:val="center"/>
              <w:rPr>
                <w:b/>
                <w:bCs/>
                <w:lang w:val="en-US"/>
              </w:rPr>
            </w:pPr>
            <w:r w:rsidRPr="00182298">
              <w:rPr>
                <w:b/>
                <w:bCs/>
                <w:lang w:val="en-US"/>
              </w:rPr>
              <w:t>p-value</w:t>
            </w:r>
          </w:p>
        </w:tc>
      </w:tr>
      <w:tr w:rsidR="00927894" w14:paraId="18DE89E0" w14:textId="77777777" w:rsidTr="00A60C6C">
        <w:tc>
          <w:tcPr>
            <w:tcW w:w="4390" w:type="dxa"/>
            <w:vAlign w:val="center"/>
          </w:tcPr>
          <w:p w14:paraId="403E3EFB" w14:textId="24054224" w:rsidR="00927894" w:rsidRPr="00182298" w:rsidRDefault="00095587" w:rsidP="00182298">
            <w:pPr>
              <w:spacing w:after="160" w:line="278" w:lineRule="auto"/>
              <w:rPr>
                <w:b/>
                <w:bCs/>
                <w:lang w:val="en-US"/>
              </w:rPr>
            </w:pPr>
            <w:r w:rsidRPr="00095587">
              <w:rPr>
                <w:b/>
                <w:bCs/>
              </w:rPr>
              <w:t>Vigor (per unit increase)</w:t>
            </w:r>
          </w:p>
        </w:tc>
        <w:tc>
          <w:tcPr>
            <w:tcW w:w="2409" w:type="dxa"/>
            <w:vAlign w:val="center"/>
          </w:tcPr>
          <w:p w14:paraId="2F02ED10" w14:textId="77777777" w:rsidR="00927894" w:rsidRDefault="00927894" w:rsidP="00182298">
            <w:pPr>
              <w:spacing w:after="160" w:line="278" w:lineRule="auto"/>
              <w:jc w:val="center"/>
              <w:rPr>
                <w:lang w:val="en-US"/>
              </w:rPr>
            </w:pPr>
            <w:r w:rsidRPr="000628C3">
              <w:t>0.13 (-0.07 to 0.34)</w:t>
            </w:r>
          </w:p>
        </w:tc>
        <w:tc>
          <w:tcPr>
            <w:tcW w:w="993" w:type="dxa"/>
            <w:vAlign w:val="center"/>
          </w:tcPr>
          <w:p w14:paraId="1E4D5C66" w14:textId="77777777" w:rsidR="00927894" w:rsidRDefault="00927894" w:rsidP="00182298">
            <w:pPr>
              <w:spacing w:after="160" w:line="278" w:lineRule="auto"/>
              <w:jc w:val="center"/>
              <w:rPr>
                <w:lang w:val="en-US"/>
              </w:rPr>
            </w:pPr>
            <w:r w:rsidRPr="000628C3">
              <w:t>0.209</w:t>
            </w:r>
          </w:p>
        </w:tc>
      </w:tr>
      <w:tr w:rsidR="00927894" w14:paraId="048CBCF0" w14:textId="77777777" w:rsidTr="00A60C6C">
        <w:tc>
          <w:tcPr>
            <w:tcW w:w="4390" w:type="dxa"/>
            <w:vAlign w:val="center"/>
          </w:tcPr>
          <w:p w14:paraId="2C5C2188" w14:textId="3506F33F" w:rsidR="00927894" w:rsidRPr="00182298" w:rsidRDefault="00A60C6C" w:rsidP="00182298">
            <w:pPr>
              <w:spacing w:after="160" w:line="278" w:lineRule="auto"/>
              <w:rPr>
                <w:b/>
                <w:bCs/>
                <w:lang w:val="en-US"/>
              </w:rPr>
            </w:pPr>
            <w:r w:rsidRPr="004E42BC">
              <w:rPr>
                <w:b/>
                <w:bCs/>
                <w:lang w:val="en-US"/>
              </w:rPr>
              <w:t>Cross-border/i</w:t>
            </w:r>
            <w:r w:rsidR="00927894" w:rsidRPr="004E42BC">
              <w:rPr>
                <w:b/>
                <w:bCs/>
                <w:lang w:val="en-US"/>
              </w:rPr>
              <w:t>nternational vs Argentine</w:t>
            </w:r>
          </w:p>
        </w:tc>
        <w:tc>
          <w:tcPr>
            <w:tcW w:w="2409" w:type="dxa"/>
            <w:vAlign w:val="center"/>
          </w:tcPr>
          <w:p w14:paraId="657F1900" w14:textId="77777777" w:rsidR="00927894" w:rsidRDefault="00927894" w:rsidP="00182298">
            <w:pPr>
              <w:spacing w:after="160" w:line="278" w:lineRule="auto"/>
              <w:jc w:val="center"/>
              <w:rPr>
                <w:lang w:val="en-US"/>
              </w:rPr>
            </w:pPr>
            <w:r w:rsidRPr="000628C3">
              <w:t>-0.65 (-1.39 to 0.09)</w:t>
            </w:r>
          </w:p>
        </w:tc>
        <w:tc>
          <w:tcPr>
            <w:tcW w:w="993" w:type="dxa"/>
            <w:vAlign w:val="center"/>
          </w:tcPr>
          <w:p w14:paraId="57EEF07C" w14:textId="77777777" w:rsidR="00927894" w:rsidRDefault="00927894" w:rsidP="00182298">
            <w:pPr>
              <w:spacing w:after="160" w:line="278" w:lineRule="auto"/>
              <w:jc w:val="center"/>
              <w:rPr>
                <w:lang w:val="en-US"/>
              </w:rPr>
            </w:pPr>
            <w:r w:rsidRPr="000628C3">
              <w:t>0.089</w:t>
            </w:r>
          </w:p>
        </w:tc>
      </w:tr>
      <w:tr w:rsidR="00927894" w14:paraId="62E0B610" w14:textId="77777777" w:rsidTr="00A60C6C">
        <w:tc>
          <w:tcPr>
            <w:tcW w:w="4390" w:type="dxa"/>
            <w:vAlign w:val="center"/>
          </w:tcPr>
          <w:p w14:paraId="2638E847" w14:textId="0C14CAF2" w:rsidR="00927894" w:rsidRPr="00182298" w:rsidRDefault="00927894" w:rsidP="00182298">
            <w:pPr>
              <w:spacing w:after="160" w:line="278" w:lineRule="auto"/>
              <w:rPr>
                <w:b/>
                <w:bCs/>
                <w:lang w:val="en-US"/>
              </w:rPr>
            </w:pPr>
            <w:r w:rsidRPr="00182298">
              <w:rPr>
                <w:b/>
                <w:bCs/>
                <w:lang w:val="en-US"/>
              </w:rPr>
              <w:t xml:space="preserve">Living with </w:t>
            </w:r>
            <w:r w:rsidR="00F5089A" w:rsidRPr="00182298">
              <w:rPr>
                <w:b/>
                <w:bCs/>
                <w:lang w:val="en-US"/>
              </w:rPr>
              <w:t>friends</w:t>
            </w:r>
            <w:r w:rsidRPr="00182298">
              <w:rPr>
                <w:b/>
                <w:bCs/>
                <w:lang w:val="en-US"/>
              </w:rPr>
              <w:t xml:space="preserve"> vs </w:t>
            </w:r>
            <w:r w:rsidR="00B25D15">
              <w:rPr>
                <w:b/>
                <w:bCs/>
                <w:lang w:val="en-US"/>
              </w:rPr>
              <w:t xml:space="preserve">living </w:t>
            </w:r>
            <w:r w:rsidRPr="00182298">
              <w:rPr>
                <w:b/>
                <w:bCs/>
                <w:lang w:val="en-US"/>
              </w:rPr>
              <w:t>alone</w:t>
            </w:r>
          </w:p>
        </w:tc>
        <w:tc>
          <w:tcPr>
            <w:tcW w:w="2409" w:type="dxa"/>
            <w:vAlign w:val="center"/>
          </w:tcPr>
          <w:p w14:paraId="7033C242" w14:textId="77777777" w:rsidR="00927894" w:rsidRPr="000628C3" w:rsidRDefault="00927894" w:rsidP="00182298">
            <w:pPr>
              <w:spacing w:after="160" w:line="278" w:lineRule="auto"/>
              <w:jc w:val="center"/>
              <w:rPr>
                <w:lang w:val="en-US"/>
              </w:rPr>
            </w:pPr>
            <w:r w:rsidRPr="000628C3">
              <w:t>-0.36 (-1.13 to 0.42)</w:t>
            </w:r>
          </w:p>
        </w:tc>
        <w:tc>
          <w:tcPr>
            <w:tcW w:w="993" w:type="dxa"/>
            <w:vAlign w:val="center"/>
          </w:tcPr>
          <w:p w14:paraId="0CB04F59" w14:textId="77777777" w:rsidR="00927894" w:rsidRPr="000628C3" w:rsidRDefault="00927894" w:rsidP="00182298">
            <w:pPr>
              <w:spacing w:after="160" w:line="278" w:lineRule="auto"/>
              <w:jc w:val="center"/>
              <w:rPr>
                <w:lang w:val="en-US"/>
              </w:rPr>
            </w:pPr>
            <w:r w:rsidRPr="000628C3">
              <w:t>0.368</w:t>
            </w:r>
          </w:p>
        </w:tc>
      </w:tr>
      <w:tr w:rsidR="00927894" w14:paraId="5A9A057C" w14:textId="77777777" w:rsidTr="00A60C6C">
        <w:tc>
          <w:tcPr>
            <w:tcW w:w="4390" w:type="dxa"/>
            <w:vAlign w:val="center"/>
          </w:tcPr>
          <w:p w14:paraId="61B56E82" w14:textId="5F51188A" w:rsidR="00927894" w:rsidRPr="00182298" w:rsidRDefault="00927894" w:rsidP="00182298">
            <w:pPr>
              <w:spacing w:after="160" w:line="278" w:lineRule="auto"/>
              <w:rPr>
                <w:b/>
                <w:bCs/>
                <w:lang w:val="en-US"/>
              </w:rPr>
            </w:pPr>
            <w:r w:rsidRPr="00182298">
              <w:rPr>
                <w:b/>
                <w:bCs/>
                <w:lang w:val="en-US"/>
              </w:rPr>
              <w:t>Living with partner</w:t>
            </w:r>
            <w:r w:rsidR="006A5D6F">
              <w:rPr>
                <w:b/>
                <w:bCs/>
                <w:lang w:val="en-US"/>
              </w:rPr>
              <w:t xml:space="preserve"> and</w:t>
            </w:r>
            <w:r w:rsidRPr="00182298">
              <w:rPr>
                <w:b/>
                <w:bCs/>
                <w:lang w:val="en-US"/>
              </w:rPr>
              <w:t>/</w:t>
            </w:r>
            <w:r w:rsidR="006A5D6F">
              <w:rPr>
                <w:b/>
                <w:bCs/>
                <w:lang w:val="en-US"/>
              </w:rPr>
              <w:t xml:space="preserve">or own </w:t>
            </w:r>
            <w:r w:rsidRPr="00182298">
              <w:rPr>
                <w:b/>
                <w:bCs/>
                <w:lang w:val="en-US"/>
              </w:rPr>
              <w:t xml:space="preserve">children vs </w:t>
            </w:r>
            <w:r w:rsidR="00B25D15">
              <w:rPr>
                <w:b/>
                <w:bCs/>
                <w:lang w:val="en-US"/>
              </w:rPr>
              <w:t xml:space="preserve">living </w:t>
            </w:r>
            <w:r w:rsidRPr="00182298">
              <w:rPr>
                <w:b/>
                <w:bCs/>
                <w:lang w:val="en-US"/>
              </w:rPr>
              <w:t>alone</w:t>
            </w:r>
          </w:p>
        </w:tc>
        <w:tc>
          <w:tcPr>
            <w:tcW w:w="2409" w:type="dxa"/>
            <w:vAlign w:val="center"/>
          </w:tcPr>
          <w:p w14:paraId="085D643F" w14:textId="77777777" w:rsidR="00927894" w:rsidRPr="000628C3" w:rsidRDefault="00927894" w:rsidP="00182298">
            <w:pPr>
              <w:spacing w:after="160" w:line="278" w:lineRule="auto"/>
              <w:jc w:val="center"/>
              <w:rPr>
                <w:lang w:val="en-US"/>
              </w:rPr>
            </w:pPr>
            <w:r w:rsidRPr="000628C3">
              <w:t>-0.99 (-2.00 to 0.03)</w:t>
            </w:r>
          </w:p>
        </w:tc>
        <w:tc>
          <w:tcPr>
            <w:tcW w:w="993" w:type="dxa"/>
            <w:vAlign w:val="center"/>
          </w:tcPr>
          <w:p w14:paraId="01DB7166" w14:textId="77777777" w:rsidR="00927894" w:rsidRPr="000628C3" w:rsidRDefault="00927894" w:rsidP="00182298">
            <w:pPr>
              <w:spacing w:after="160" w:line="278" w:lineRule="auto"/>
              <w:jc w:val="center"/>
              <w:rPr>
                <w:lang w:val="en-US"/>
              </w:rPr>
            </w:pPr>
            <w:r w:rsidRPr="000628C3">
              <w:t>0.057</w:t>
            </w:r>
          </w:p>
        </w:tc>
      </w:tr>
      <w:tr w:rsidR="00927894" w14:paraId="1F6F5D3D" w14:textId="77777777" w:rsidTr="00A60C6C">
        <w:tc>
          <w:tcPr>
            <w:tcW w:w="4390" w:type="dxa"/>
            <w:vAlign w:val="center"/>
          </w:tcPr>
          <w:p w14:paraId="61D13F10" w14:textId="5FD29453" w:rsidR="00927894" w:rsidRPr="00182298" w:rsidRDefault="00927894" w:rsidP="00182298">
            <w:pPr>
              <w:spacing w:after="160" w:line="278" w:lineRule="auto"/>
              <w:rPr>
                <w:b/>
                <w:bCs/>
                <w:lang w:val="en-US"/>
              </w:rPr>
            </w:pPr>
            <w:r w:rsidRPr="00182298">
              <w:rPr>
                <w:b/>
                <w:bCs/>
                <w:lang w:val="en-US"/>
              </w:rPr>
              <w:t>Living with family</w:t>
            </w:r>
            <w:r w:rsidR="00203A6D">
              <w:rPr>
                <w:b/>
                <w:bCs/>
                <w:lang w:val="en-US"/>
              </w:rPr>
              <w:t xml:space="preserve"> of origin</w:t>
            </w:r>
            <w:r w:rsidRPr="00182298">
              <w:rPr>
                <w:b/>
                <w:bCs/>
                <w:lang w:val="en-US"/>
              </w:rPr>
              <w:t xml:space="preserve"> vs </w:t>
            </w:r>
            <w:r w:rsidR="00B25D15">
              <w:rPr>
                <w:b/>
                <w:bCs/>
                <w:lang w:val="en-US"/>
              </w:rPr>
              <w:t xml:space="preserve">living </w:t>
            </w:r>
            <w:r w:rsidRPr="00182298">
              <w:rPr>
                <w:b/>
                <w:bCs/>
                <w:lang w:val="en-US"/>
              </w:rPr>
              <w:t>alone</w:t>
            </w:r>
          </w:p>
        </w:tc>
        <w:tc>
          <w:tcPr>
            <w:tcW w:w="2409" w:type="dxa"/>
            <w:vAlign w:val="center"/>
          </w:tcPr>
          <w:p w14:paraId="336D3190" w14:textId="77777777" w:rsidR="00927894" w:rsidRPr="000628C3" w:rsidRDefault="00927894" w:rsidP="00182298">
            <w:pPr>
              <w:spacing w:after="160" w:line="278" w:lineRule="auto"/>
              <w:jc w:val="center"/>
              <w:rPr>
                <w:lang w:val="en-US"/>
              </w:rPr>
            </w:pPr>
            <w:r w:rsidRPr="000628C3">
              <w:t>-0.36 (-1.17 to 0.45)</w:t>
            </w:r>
          </w:p>
        </w:tc>
        <w:tc>
          <w:tcPr>
            <w:tcW w:w="993" w:type="dxa"/>
            <w:vAlign w:val="center"/>
          </w:tcPr>
          <w:p w14:paraId="7F13389A" w14:textId="77777777" w:rsidR="00927894" w:rsidRPr="000628C3" w:rsidRDefault="00927894" w:rsidP="00182298">
            <w:pPr>
              <w:spacing w:after="160" w:line="278" w:lineRule="auto"/>
              <w:jc w:val="center"/>
              <w:rPr>
                <w:lang w:val="en-US"/>
              </w:rPr>
            </w:pPr>
            <w:r w:rsidRPr="000628C3">
              <w:t>0.386</w:t>
            </w:r>
          </w:p>
        </w:tc>
      </w:tr>
      <w:tr w:rsidR="00927894" w14:paraId="1F87795E" w14:textId="77777777" w:rsidTr="00A60C6C">
        <w:trPr>
          <w:trHeight w:val="54"/>
        </w:trPr>
        <w:tc>
          <w:tcPr>
            <w:tcW w:w="4390" w:type="dxa"/>
            <w:vAlign w:val="center"/>
          </w:tcPr>
          <w:p w14:paraId="0E58B937" w14:textId="77777777" w:rsidR="00927894" w:rsidRPr="00182298" w:rsidRDefault="00927894" w:rsidP="00182298">
            <w:pPr>
              <w:spacing w:after="160" w:line="278" w:lineRule="auto"/>
              <w:rPr>
                <w:b/>
                <w:bCs/>
                <w:lang w:val="en-US"/>
              </w:rPr>
            </w:pPr>
            <w:r w:rsidRPr="00182298">
              <w:rPr>
                <w:b/>
                <w:bCs/>
                <w:lang w:val="en-US"/>
              </w:rPr>
              <w:t>Histology vs Embryology</w:t>
            </w:r>
          </w:p>
        </w:tc>
        <w:tc>
          <w:tcPr>
            <w:tcW w:w="2409" w:type="dxa"/>
            <w:vAlign w:val="center"/>
          </w:tcPr>
          <w:p w14:paraId="7CC63477" w14:textId="77777777" w:rsidR="00927894" w:rsidRDefault="00927894" w:rsidP="00182298">
            <w:pPr>
              <w:spacing w:after="160" w:line="278" w:lineRule="auto"/>
              <w:jc w:val="center"/>
              <w:rPr>
                <w:lang w:val="en-US"/>
              </w:rPr>
            </w:pPr>
            <w:r w:rsidRPr="000628C3">
              <w:rPr>
                <w:lang w:val="en-US"/>
              </w:rPr>
              <w:t>-0.74 (-1.09 to -0.38)</w:t>
            </w:r>
          </w:p>
        </w:tc>
        <w:tc>
          <w:tcPr>
            <w:tcW w:w="993" w:type="dxa"/>
            <w:vAlign w:val="center"/>
          </w:tcPr>
          <w:p w14:paraId="5AD7AFFE" w14:textId="6CEBC001" w:rsidR="00927894" w:rsidRDefault="00927894" w:rsidP="00182298">
            <w:pPr>
              <w:spacing w:after="160" w:line="278" w:lineRule="auto"/>
              <w:jc w:val="center"/>
              <w:rPr>
                <w:lang w:val="en-US"/>
              </w:rPr>
            </w:pPr>
            <w:r w:rsidRPr="000628C3">
              <w:rPr>
                <w:lang w:val="en-US"/>
              </w:rPr>
              <w:t>&lt;0.001</w:t>
            </w:r>
          </w:p>
        </w:tc>
      </w:tr>
      <w:tr w:rsidR="00927894" w14:paraId="7FFE0E12" w14:textId="77777777" w:rsidTr="00A60C6C">
        <w:tc>
          <w:tcPr>
            <w:tcW w:w="4390" w:type="dxa"/>
            <w:vAlign w:val="center"/>
          </w:tcPr>
          <w:p w14:paraId="2B47D9AD" w14:textId="19BB80DB" w:rsidR="00927894" w:rsidRPr="00182298" w:rsidRDefault="00DD48AE" w:rsidP="00182298">
            <w:pPr>
              <w:spacing w:after="160" w:line="278" w:lineRule="auto"/>
              <w:rPr>
                <w:b/>
                <w:bCs/>
                <w:lang w:val="en-US"/>
              </w:rPr>
            </w:pPr>
            <w:r w:rsidRPr="00DD48AE">
              <w:rPr>
                <w:b/>
                <w:bCs/>
                <w:lang w:val="en-US"/>
              </w:rPr>
              <w:t>Molecular Biology and Genetics vs Embryology</w:t>
            </w:r>
          </w:p>
        </w:tc>
        <w:tc>
          <w:tcPr>
            <w:tcW w:w="2409" w:type="dxa"/>
            <w:vAlign w:val="center"/>
          </w:tcPr>
          <w:p w14:paraId="7E76831B" w14:textId="77777777" w:rsidR="00927894" w:rsidRDefault="00927894" w:rsidP="00182298">
            <w:pPr>
              <w:spacing w:after="160" w:line="278" w:lineRule="auto"/>
              <w:jc w:val="center"/>
              <w:rPr>
                <w:lang w:val="en-US"/>
              </w:rPr>
            </w:pPr>
            <w:r w:rsidRPr="000628C3">
              <w:rPr>
                <w:lang w:val="en-US"/>
              </w:rPr>
              <w:t>-0.76 (-1.10 to -0.42)</w:t>
            </w:r>
          </w:p>
        </w:tc>
        <w:tc>
          <w:tcPr>
            <w:tcW w:w="993" w:type="dxa"/>
            <w:vAlign w:val="center"/>
          </w:tcPr>
          <w:p w14:paraId="2390AB08" w14:textId="2B31D209" w:rsidR="00927894" w:rsidRDefault="00927894" w:rsidP="00182298">
            <w:pPr>
              <w:spacing w:after="160" w:line="278" w:lineRule="auto"/>
              <w:jc w:val="center"/>
              <w:rPr>
                <w:lang w:val="en-US"/>
              </w:rPr>
            </w:pPr>
            <w:r w:rsidRPr="000628C3">
              <w:t>&lt;0.001</w:t>
            </w:r>
          </w:p>
        </w:tc>
      </w:tr>
    </w:tbl>
    <w:p w14:paraId="506EC345" w14:textId="77777777" w:rsidR="00927894" w:rsidRDefault="00927894" w:rsidP="00927894">
      <w:pPr>
        <w:rPr>
          <w:lang w:val="en-US"/>
        </w:rPr>
      </w:pPr>
    </w:p>
    <w:p w14:paraId="44461C49" w14:textId="388841C2" w:rsidR="00927894" w:rsidRDefault="00927894" w:rsidP="005226DC">
      <w:pPr>
        <w:rPr>
          <w:lang w:val="en-US"/>
        </w:rPr>
      </w:pPr>
      <w:r w:rsidRPr="000A5349">
        <w:rPr>
          <w:b/>
          <w:bCs/>
          <w:lang w:val="en-US"/>
        </w:rPr>
        <w:t>Notes:</w:t>
      </w:r>
      <w:r w:rsidRPr="00AA64AE">
        <w:rPr>
          <w:lang w:val="en-US"/>
        </w:rPr>
        <w:t xml:space="preserve"> </w:t>
      </w:r>
      <w:r w:rsidR="005226DC" w:rsidRPr="005226DC">
        <w:rPr>
          <w:lang w:val="en-US"/>
        </w:rPr>
        <w:t>Sensitivity analysis restricted to observations in which the survey response preceded the corresponding partial examination. Linear mixed-effects model with random intercept for student. The model included 483 observations nested within 216 students. Estimates represent adjusted differences in examination scores on a 0-10 scale. Reference categories for categorical predictors were Argentine nationality, living alone, and Embryology.</w:t>
      </w:r>
    </w:p>
    <w:p w14:paraId="6D7C4F75" w14:textId="3C8C586F" w:rsidR="000A5349" w:rsidRDefault="000A5349">
      <w:pPr>
        <w:rPr>
          <w:lang w:val="en-US"/>
        </w:rPr>
      </w:pPr>
      <w:r>
        <w:rPr>
          <w:lang w:val="en-US"/>
        </w:rPr>
        <w:br w:type="page"/>
      </w:r>
    </w:p>
    <w:p w14:paraId="6F296EC4" w14:textId="77777777" w:rsidR="000A5349" w:rsidRDefault="000A5349" w:rsidP="00927894">
      <w:pPr>
        <w:rPr>
          <w:lang w:val="en-US"/>
        </w:rPr>
      </w:pPr>
    </w:p>
    <w:p w14:paraId="58E2D426" w14:textId="4D20A258" w:rsidR="00E363FE" w:rsidRDefault="00E363FE" w:rsidP="006F47B0">
      <w:pPr>
        <w:pStyle w:val="Ttulo2"/>
        <w:rPr>
          <w:lang w:val="en-US"/>
        </w:rPr>
      </w:pPr>
      <w:r w:rsidRPr="00E363FE">
        <w:rPr>
          <w:lang w:val="en-US"/>
        </w:rPr>
        <w:t>Supplementary Table S8</w:t>
      </w:r>
      <w:r w:rsidR="006F47B0">
        <w:rPr>
          <w:lang w:val="en-US"/>
        </w:rPr>
        <w:t>:</w:t>
      </w:r>
      <w:r w:rsidRPr="00E363FE">
        <w:rPr>
          <w:lang w:val="en-US"/>
        </w:rPr>
        <w:t xml:space="preserve"> Sensitivity analysis excluding students who completed at least one retake examination</w:t>
      </w:r>
    </w:p>
    <w:p w14:paraId="229268BC" w14:textId="77777777" w:rsidR="006D2CA4" w:rsidRDefault="006D2CA4" w:rsidP="0034201A">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5"/>
        <w:gridCol w:w="2268"/>
        <w:gridCol w:w="992"/>
      </w:tblGrid>
      <w:tr w:rsidR="00A237AB" w:rsidRPr="00A237AB" w14:paraId="0DC2B22B" w14:textId="77777777" w:rsidTr="00752AB7">
        <w:trPr>
          <w:tblHeader/>
        </w:trPr>
        <w:tc>
          <w:tcPr>
            <w:tcW w:w="4815" w:type="dxa"/>
            <w:vAlign w:val="center"/>
            <w:hideMark/>
          </w:tcPr>
          <w:p w14:paraId="5CAED257" w14:textId="77777777" w:rsidR="00A237AB" w:rsidRPr="00752AB7" w:rsidRDefault="00A237AB" w:rsidP="00A237AB">
            <w:pPr>
              <w:rPr>
                <w:b/>
                <w:bCs/>
              </w:rPr>
            </w:pPr>
            <w:r w:rsidRPr="00752AB7">
              <w:rPr>
                <w:b/>
                <w:bCs/>
              </w:rPr>
              <w:t>Predictor</w:t>
            </w:r>
          </w:p>
        </w:tc>
        <w:tc>
          <w:tcPr>
            <w:tcW w:w="2268" w:type="dxa"/>
            <w:vAlign w:val="center"/>
            <w:hideMark/>
          </w:tcPr>
          <w:p w14:paraId="39C83264" w14:textId="77777777" w:rsidR="00A237AB" w:rsidRPr="00A237AB" w:rsidRDefault="00A237AB" w:rsidP="00A237AB">
            <w:pPr>
              <w:jc w:val="center"/>
              <w:rPr>
                <w:b/>
                <w:bCs/>
              </w:rPr>
            </w:pPr>
            <w:r w:rsidRPr="00A237AB">
              <w:rPr>
                <w:b/>
                <w:bCs/>
              </w:rPr>
              <w:t>Estimate (95% CI)</w:t>
            </w:r>
          </w:p>
        </w:tc>
        <w:tc>
          <w:tcPr>
            <w:tcW w:w="992" w:type="dxa"/>
            <w:vAlign w:val="center"/>
            <w:hideMark/>
          </w:tcPr>
          <w:p w14:paraId="5041F78D" w14:textId="77777777" w:rsidR="00A237AB" w:rsidRPr="00A237AB" w:rsidRDefault="00A237AB" w:rsidP="00A237AB">
            <w:pPr>
              <w:jc w:val="center"/>
              <w:rPr>
                <w:b/>
                <w:bCs/>
              </w:rPr>
            </w:pPr>
            <w:r w:rsidRPr="00A237AB">
              <w:rPr>
                <w:b/>
                <w:bCs/>
              </w:rPr>
              <w:t>p-value</w:t>
            </w:r>
          </w:p>
        </w:tc>
      </w:tr>
      <w:tr w:rsidR="00A237AB" w:rsidRPr="00A237AB" w14:paraId="24DFAE13" w14:textId="77777777" w:rsidTr="00752AB7">
        <w:tc>
          <w:tcPr>
            <w:tcW w:w="4815" w:type="dxa"/>
            <w:vAlign w:val="center"/>
            <w:hideMark/>
          </w:tcPr>
          <w:p w14:paraId="0139DC37" w14:textId="5B6D6B50" w:rsidR="00A237AB" w:rsidRPr="00752AB7" w:rsidRDefault="00095587" w:rsidP="00A237AB">
            <w:pPr>
              <w:rPr>
                <w:b/>
                <w:bCs/>
              </w:rPr>
            </w:pPr>
            <w:r w:rsidRPr="00095587">
              <w:rPr>
                <w:b/>
                <w:bCs/>
              </w:rPr>
              <w:t>Vigor (per unit increase)</w:t>
            </w:r>
          </w:p>
        </w:tc>
        <w:tc>
          <w:tcPr>
            <w:tcW w:w="2268" w:type="dxa"/>
            <w:vAlign w:val="center"/>
            <w:hideMark/>
          </w:tcPr>
          <w:p w14:paraId="23C1CD20" w14:textId="6825426A" w:rsidR="00A237AB" w:rsidRPr="00A237AB" w:rsidRDefault="00A237AB" w:rsidP="00A237AB">
            <w:pPr>
              <w:jc w:val="center"/>
            </w:pPr>
            <w:r w:rsidRPr="00A237AB">
              <w:t>0.16 (</w:t>
            </w:r>
            <w:r>
              <w:t>-</w:t>
            </w:r>
            <w:r w:rsidRPr="00A237AB">
              <w:t>0.20 to 0.52)</w:t>
            </w:r>
          </w:p>
        </w:tc>
        <w:tc>
          <w:tcPr>
            <w:tcW w:w="992" w:type="dxa"/>
            <w:vAlign w:val="center"/>
            <w:hideMark/>
          </w:tcPr>
          <w:p w14:paraId="5CE6FF5E" w14:textId="77777777" w:rsidR="00A237AB" w:rsidRPr="00A237AB" w:rsidRDefault="00A237AB" w:rsidP="00A237AB">
            <w:pPr>
              <w:jc w:val="center"/>
            </w:pPr>
            <w:r w:rsidRPr="00A237AB">
              <w:t>0.394</w:t>
            </w:r>
          </w:p>
        </w:tc>
      </w:tr>
      <w:tr w:rsidR="004F2A3E" w:rsidRPr="00A237AB" w14:paraId="3E4C5C25" w14:textId="77777777" w:rsidTr="00752AB7">
        <w:tc>
          <w:tcPr>
            <w:tcW w:w="4815" w:type="dxa"/>
            <w:vAlign w:val="center"/>
          </w:tcPr>
          <w:p w14:paraId="5AEF548A" w14:textId="7CCD142A" w:rsidR="004F2A3E" w:rsidRPr="004F2A3E" w:rsidRDefault="004F2A3E" w:rsidP="004F2A3E">
            <w:pPr>
              <w:rPr>
                <w:b/>
                <w:bCs/>
                <w:lang w:val="en-US"/>
              </w:rPr>
            </w:pPr>
            <w:r w:rsidRPr="00752AB7">
              <w:rPr>
                <w:b/>
                <w:bCs/>
                <w:lang w:val="en-US"/>
              </w:rPr>
              <w:t>Cross-border/international vs Argentine</w:t>
            </w:r>
          </w:p>
        </w:tc>
        <w:tc>
          <w:tcPr>
            <w:tcW w:w="2268" w:type="dxa"/>
            <w:vAlign w:val="center"/>
          </w:tcPr>
          <w:p w14:paraId="2A8B103F" w14:textId="628B935B" w:rsidR="004F2A3E" w:rsidRPr="00A237AB" w:rsidRDefault="004F2A3E" w:rsidP="004F2A3E">
            <w:pPr>
              <w:jc w:val="center"/>
            </w:pPr>
            <w:r>
              <w:t>-</w:t>
            </w:r>
            <w:r w:rsidRPr="00A237AB">
              <w:t>1.67 (</w:t>
            </w:r>
            <w:r>
              <w:t>-</w:t>
            </w:r>
            <w:r w:rsidRPr="00A237AB">
              <w:t xml:space="preserve">2.98 to </w:t>
            </w:r>
            <w:r>
              <w:t>-</w:t>
            </w:r>
            <w:r w:rsidRPr="00A237AB">
              <w:t>0.36)</w:t>
            </w:r>
          </w:p>
        </w:tc>
        <w:tc>
          <w:tcPr>
            <w:tcW w:w="992" w:type="dxa"/>
            <w:vAlign w:val="center"/>
          </w:tcPr>
          <w:p w14:paraId="33FAF9C2" w14:textId="1FA0ECE4" w:rsidR="004F2A3E" w:rsidRPr="00A237AB" w:rsidRDefault="004F2A3E" w:rsidP="004F2A3E">
            <w:pPr>
              <w:jc w:val="center"/>
            </w:pPr>
            <w:r w:rsidRPr="00A237AB">
              <w:t>0.015</w:t>
            </w:r>
          </w:p>
        </w:tc>
      </w:tr>
      <w:tr w:rsidR="00D76A03" w:rsidRPr="00A237AB" w14:paraId="088EA431" w14:textId="77777777" w:rsidTr="00752AB7">
        <w:tc>
          <w:tcPr>
            <w:tcW w:w="4815" w:type="dxa"/>
            <w:vAlign w:val="center"/>
          </w:tcPr>
          <w:p w14:paraId="097D2751" w14:textId="4BE9715E" w:rsidR="00D76A03" w:rsidRPr="00752AB7" w:rsidRDefault="00D76A03" w:rsidP="00D76A03">
            <w:pPr>
              <w:rPr>
                <w:b/>
                <w:bCs/>
                <w:lang w:val="en-US"/>
              </w:rPr>
            </w:pPr>
            <w:r w:rsidRPr="00752AB7">
              <w:rPr>
                <w:b/>
                <w:bCs/>
                <w:lang w:val="en-US"/>
              </w:rPr>
              <w:t>Living with friends vs living alone</w:t>
            </w:r>
          </w:p>
        </w:tc>
        <w:tc>
          <w:tcPr>
            <w:tcW w:w="2268" w:type="dxa"/>
            <w:vAlign w:val="center"/>
          </w:tcPr>
          <w:p w14:paraId="215A08CC" w14:textId="55AF03E1" w:rsidR="00D76A03" w:rsidRDefault="00D76A03" w:rsidP="00D76A03">
            <w:pPr>
              <w:jc w:val="center"/>
            </w:pPr>
            <w:r>
              <w:t>-</w:t>
            </w:r>
            <w:r w:rsidRPr="00A237AB">
              <w:t>0.49 (</w:t>
            </w:r>
            <w:r>
              <w:t>-</w:t>
            </w:r>
            <w:r w:rsidRPr="00A237AB">
              <w:t>1.80 to 0.82)</w:t>
            </w:r>
          </w:p>
        </w:tc>
        <w:tc>
          <w:tcPr>
            <w:tcW w:w="992" w:type="dxa"/>
            <w:vAlign w:val="center"/>
          </w:tcPr>
          <w:p w14:paraId="161040B2" w14:textId="3634BBAF" w:rsidR="00D76A03" w:rsidRPr="00A237AB" w:rsidRDefault="00D76A03" w:rsidP="00D76A03">
            <w:pPr>
              <w:jc w:val="center"/>
            </w:pPr>
            <w:r w:rsidRPr="00A237AB">
              <w:t>0.467</w:t>
            </w:r>
          </w:p>
        </w:tc>
      </w:tr>
      <w:tr w:rsidR="00D76A03" w:rsidRPr="00A237AB" w14:paraId="667EC857" w14:textId="77777777" w:rsidTr="00752AB7">
        <w:tc>
          <w:tcPr>
            <w:tcW w:w="4815" w:type="dxa"/>
            <w:vAlign w:val="center"/>
          </w:tcPr>
          <w:p w14:paraId="29E6C9E5" w14:textId="20110676" w:rsidR="00D76A03" w:rsidRPr="00752AB7" w:rsidRDefault="00D76A03" w:rsidP="00D76A03">
            <w:pPr>
              <w:rPr>
                <w:b/>
                <w:bCs/>
                <w:lang w:val="en-US"/>
              </w:rPr>
            </w:pPr>
            <w:r w:rsidRPr="00752AB7">
              <w:rPr>
                <w:b/>
                <w:bCs/>
                <w:lang w:val="en-US"/>
              </w:rPr>
              <w:t xml:space="preserve">Living with partner and/or </w:t>
            </w:r>
            <w:r>
              <w:rPr>
                <w:b/>
                <w:bCs/>
                <w:lang w:val="en-US"/>
              </w:rPr>
              <w:t xml:space="preserve">own </w:t>
            </w:r>
            <w:r w:rsidRPr="00752AB7">
              <w:rPr>
                <w:b/>
                <w:bCs/>
                <w:lang w:val="en-US"/>
              </w:rPr>
              <w:t>children vs living alone</w:t>
            </w:r>
          </w:p>
        </w:tc>
        <w:tc>
          <w:tcPr>
            <w:tcW w:w="2268" w:type="dxa"/>
            <w:vAlign w:val="center"/>
          </w:tcPr>
          <w:p w14:paraId="15DC1270" w14:textId="4831A732" w:rsidR="00D76A03" w:rsidRDefault="00D76A03" w:rsidP="00D76A03">
            <w:pPr>
              <w:jc w:val="center"/>
            </w:pPr>
            <w:r>
              <w:t>-</w:t>
            </w:r>
            <w:r w:rsidRPr="00A237AB">
              <w:t>1.88 (</w:t>
            </w:r>
            <w:r>
              <w:t>-</w:t>
            </w:r>
            <w:r w:rsidRPr="00A237AB">
              <w:t xml:space="preserve">3.40 to </w:t>
            </w:r>
            <w:r>
              <w:t>-</w:t>
            </w:r>
            <w:r w:rsidRPr="00A237AB">
              <w:t>0.36)</w:t>
            </w:r>
          </w:p>
        </w:tc>
        <w:tc>
          <w:tcPr>
            <w:tcW w:w="992" w:type="dxa"/>
            <w:vAlign w:val="center"/>
          </w:tcPr>
          <w:p w14:paraId="36BC07AA" w14:textId="33E80A32" w:rsidR="00D76A03" w:rsidRPr="00A237AB" w:rsidRDefault="00D76A03" w:rsidP="00D76A03">
            <w:pPr>
              <w:jc w:val="center"/>
            </w:pPr>
            <w:r w:rsidRPr="00A237AB">
              <w:t>0.018</w:t>
            </w:r>
          </w:p>
        </w:tc>
      </w:tr>
      <w:tr w:rsidR="00D76A03" w:rsidRPr="00A237AB" w14:paraId="6A6E46A6" w14:textId="77777777" w:rsidTr="00752AB7">
        <w:tc>
          <w:tcPr>
            <w:tcW w:w="4815" w:type="dxa"/>
            <w:vAlign w:val="center"/>
          </w:tcPr>
          <w:p w14:paraId="1DAFB5BC" w14:textId="67DC029E" w:rsidR="00D76A03" w:rsidRPr="00752AB7" w:rsidRDefault="00D76A03" w:rsidP="00D76A03">
            <w:pPr>
              <w:rPr>
                <w:b/>
                <w:bCs/>
                <w:lang w:val="en-US"/>
              </w:rPr>
            </w:pPr>
            <w:r w:rsidRPr="00752AB7">
              <w:rPr>
                <w:b/>
                <w:bCs/>
                <w:lang w:val="en-US"/>
              </w:rPr>
              <w:t>Living with family of origin vs living alone</w:t>
            </w:r>
          </w:p>
        </w:tc>
        <w:tc>
          <w:tcPr>
            <w:tcW w:w="2268" w:type="dxa"/>
            <w:vAlign w:val="center"/>
          </w:tcPr>
          <w:p w14:paraId="78DBAFAE" w14:textId="7E5D5B29" w:rsidR="00D76A03" w:rsidRDefault="00D76A03" w:rsidP="00D76A03">
            <w:pPr>
              <w:jc w:val="center"/>
            </w:pPr>
            <w:r>
              <w:t>-</w:t>
            </w:r>
            <w:r w:rsidRPr="00A237AB">
              <w:t>0.90 (</w:t>
            </w:r>
            <w:r>
              <w:t>-</w:t>
            </w:r>
            <w:r w:rsidRPr="00A237AB">
              <w:t>2.35 to 0.55)</w:t>
            </w:r>
          </w:p>
        </w:tc>
        <w:tc>
          <w:tcPr>
            <w:tcW w:w="992" w:type="dxa"/>
            <w:vAlign w:val="center"/>
          </w:tcPr>
          <w:p w14:paraId="1EEFA3DE" w14:textId="5E7F2615" w:rsidR="00D76A03" w:rsidRPr="00A237AB" w:rsidRDefault="00D76A03" w:rsidP="00D76A03">
            <w:pPr>
              <w:jc w:val="center"/>
            </w:pPr>
            <w:r w:rsidRPr="00A237AB">
              <w:t>0.227</w:t>
            </w:r>
          </w:p>
        </w:tc>
      </w:tr>
      <w:tr w:rsidR="00D76A03" w:rsidRPr="00A237AB" w14:paraId="62E5623D" w14:textId="77777777" w:rsidTr="00752AB7">
        <w:tc>
          <w:tcPr>
            <w:tcW w:w="4815" w:type="dxa"/>
            <w:vAlign w:val="center"/>
            <w:hideMark/>
          </w:tcPr>
          <w:p w14:paraId="3425E6DF" w14:textId="77777777" w:rsidR="00D76A03" w:rsidRPr="00752AB7" w:rsidRDefault="00D76A03" w:rsidP="00D76A03">
            <w:pPr>
              <w:rPr>
                <w:b/>
                <w:bCs/>
              </w:rPr>
            </w:pPr>
            <w:r w:rsidRPr="00752AB7">
              <w:rPr>
                <w:b/>
                <w:bCs/>
              </w:rPr>
              <w:t>Histology vs Embryology</w:t>
            </w:r>
          </w:p>
        </w:tc>
        <w:tc>
          <w:tcPr>
            <w:tcW w:w="2268" w:type="dxa"/>
            <w:vAlign w:val="center"/>
            <w:hideMark/>
          </w:tcPr>
          <w:p w14:paraId="2D16B5EE" w14:textId="40A47682" w:rsidR="00D76A03" w:rsidRPr="00A237AB" w:rsidRDefault="00D76A03" w:rsidP="00D76A03">
            <w:pPr>
              <w:jc w:val="center"/>
            </w:pPr>
            <w:r>
              <w:t>-</w:t>
            </w:r>
            <w:r w:rsidRPr="00A237AB">
              <w:t>0.40 (</w:t>
            </w:r>
            <w:r>
              <w:t>-</w:t>
            </w:r>
            <w:r w:rsidRPr="00A237AB">
              <w:t>0.98 to 0.18)</w:t>
            </w:r>
          </w:p>
        </w:tc>
        <w:tc>
          <w:tcPr>
            <w:tcW w:w="992" w:type="dxa"/>
            <w:vAlign w:val="center"/>
            <w:hideMark/>
          </w:tcPr>
          <w:p w14:paraId="5B4E38C9" w14:textId="77777777" w:rsidR="00D76A03" w:rsidRPr="00A237AB" w:rsidRDefault="00D76A03" w:rsidP="00D76A03">
            <w:pPr>
              <w:jc w:val="center"/>
            </w:pPr>
            <w:r w:rsidRPr="00A237AB">
              <w:t>0.180</w:t>
            </w:r>
          </w:p>
        </w:tc>
      </w:tr>
      <w:tr w:rsidR="00D76A03" w:rsidRPr="00A237AB" w14:paraId="4C5703EA" w14:textId="77777777" w:rsidTr="00752AB7">
        <w:tc>
          <w:tcPr>
            <w:tcW w:w="4815" w:type="dxa"/>
            <w:vAlign w:val="center"/>
            <w:hideMark/>
          </w:tcPr>
          <w:p w14:paraId="14F6BB98" w14:textId="77777777" w:rsidR="00D76A03" w:rsidRPr="00752AB7" w:rsidRDefault="00D76A03" w:rsidP="00D76A03">
            <w:pPr>
              <w:rPr>
                <w:b/>
                <w:bCs/>
                <w:lang w:val="en-US"/>
              </w:rPr>
            </w:pPr>
            <w:r w:rsidRPr="00752AB7">
              <w:rPr>
                <w:b/>
                <w:bCs/>
                <w:lang w:val="en-US"/>
              </w:rPr>
              <w:t>Molecular Biology and Genetics vs Embryology</w:t>
            </w:r>
          </w:p>
        </w:tc>
        <w:tc>
          <w:tcPr>
            <w:tcW w:w="2268" w:type="dxa"/>
            <w:vAlign w:val="center"/>
            <w:hideMark/>
          </w:tcPr>
          <w:p w14:paraId="58876C3E" w14:textId="6DFAC0E0" w:rsidR="00D76A03" w:rsidRPr="00A237AB" w:rsidRDefault="00D76A03" w:rsidP="00D76A03">
            <w:pPr>
              <w:jc w:val="center"/>
            </w:pPr>
            <w:r>
              <w:t>-</w:t>
            </w:r>
            <w:r w:rsidRPr="00A237AB">
              <w:t xml:space="preserve">1.59 </w:t>
            </w:r>
            <w:r>
              <w:t>(-</w:t>
            </w:r>
            <w:r w:rsidRPr="00A237AB">
              <w:t xml:space="preserve">2.15 to </w:t>
            </w:r>
            <w:r>
              <w:t>-</w:t>
            </w:r>
            <w:r w:rsidRPr="00A237AB">
              <w:t>1.03)</w:t>
            </w:r>
          </w:p>
        </w:tc>
        <w:tc>
          <w:tcPr>
            <w:tcW w:w="992" w:type="dxa"/>
            <w:vAlign w:val="center"/>
            <w:hideMark/>
          </w:tcPr>
          <w:p w14:paraId="5E505EF0" w14:textId="77777777" w:rsidR="00D76A03" w:rsidRPr="00A237AB" w:rsidRDefault="00D76A03" w:rsidP="00D76A03">
            <w:pPr>
              <w:jc w:val="center"/>
            </w:pPr>
            <w:r w:rsidRPr="00A237AB">
              <w:t>&lt;0.001</w:t>
            </w:r>
          </w:p>
        </w:tc>
      </w:tr>
    </w:tbl>
    <w:p w14:paraId="54F9A2F1" w14:textId="77777777" w:rsidR="00A237AB" w:rsidRDefault="00A237AB" w:rsidP="00A237AB">
      <w:pPr>
        <w:rPr>
          <w:b/>
          <w:bCs/>
          <w:lang w:val="en-US"/>
        </w:rPr>
      </w:pPr>
    </w:p>
    <w:p w14:paraId="6E331C7C" w14:textId="54A86A96" w:rsidR="00752AB7" w:rsidRDefault="00A237AB">
      <w:pPr>
        <w:rPr>
          <w:lang w:val="en-US"/>
        </w:rPr>
      </w:pPr>
      <w:r w:rsidRPr="00A237AB">
        <w:rPr>
          <w:b/>
          <w:bCs/>
          <w:lang w:val="en-US"/>
        </w:rPr>
        <w:t>Notes:</w:t>
      </w:r>
      <w:r w:rsidRPr="00A237AB">
        <w:rPr>
          <w:lang w:val="en-US"/>
        </w:rPr>
        <w:t xml:space="preserve"> Sensitivity analysis excluding students who completed at least one retake examination. Linear mixed-effects model with random intercept for student. The model included 177 subject-level observations nested within 77 students. Estimates represent adjusted differences in examination scores on a 0</w:t>
      </w:r>
      <w:r w:rsidR="006B1F6F">
        <w:rPr>
          <w:lang w:val="en-US"/>
        </w:rPr>
        <w:t>-</w:t>
      </w:r>
      <w:r w:rsidRPr="00A237AB">
        <w:rPr>
          <w:lang w:val="en-US"/>
        </w:rPr>
        <w:t xml:space="preserve">10 scale. </w:t>
      </w:r>
      <w:r w:rsidR="00256BFE" w:rsidRPr="00256BFE">
        <w:rPr>
          <w:lang w:val="en-US"/>
        </w:rPr>
        <w:t>Reference categories for categorical predictors were Argentine nationality, living alone, and Embryology.</w:t>
      </w:r>
      <w:r w:rsidR="00752AB7">
        <w:rPr>
          <w:lang w:val="en-US"/>
        </w:rPr>
        <w:br w:type="page"/>
      </w:r>
    </w:p>
    <w:p w14:paraId="3E27E40B" w14:textId="2AEB21B9" w:rsidR="00C94BD0" w:rsidRDefault="00C94BD0" w:rsidP="006F47B0">
      <w:pPr>
        <w:pStyle w:val="Ttulo2"/>
        <w:rPr>
          <w:lang w:val="en-US"/>
        </w:rPr>
      </w:pPr>
      <w:r w:rsidRPr="00A17C61">
        <w:rPr>
          <w:lang w:val="en-US"/>
        </w:rPr>
        <w:lastRenderedPageBreak/>
        <w:t>Supplementary Table S</w:t>
      </w:r>
      <w:r>
        <w:rPr>
          <w:lang w:val="en-US"/>
        </w:rPr>
        <w:t>9</w:t>
      </w:r>
      <w:r w:rsidR="006F47B0">
        <w:rPr>
          <w:lang w:val="en-US"/>
        </w:rPr>
        <w:t>:</w:t>
      </w:r>
      <w:r w:rsidRPr="00A17C61">
        <w:rPr>
          <w:lang w:val="en-US"/>
        </w:rPr>
        <w:t xml:space="preserve"> Alternative mixed-effects model additionally adjusted for age, gender, and maternal higher education</w:t>
      </w:r>
    </w:p>
    <w:p w14:paraId="030A2D38" w14:textId="77777777" w:rsidR="006D2CA4" w:rsidRPr="00A17C61" w:rsidRDefault="006D2CA4" w:rsidP="00C94BD0">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7"/>
        <w:gridCol w:w="2126"/>
        <w:gridCol w:w="992"/>
      </w:tblGrid>
      <w:tr w:rsidR="00C94BD0" w:rsidRPr="00A17C61" w14:paraId="60986660" w14:textId="77777777" w:rsidTr="001500DF">
        <w:trPr>
          <w:tblHeader/>
        </w:trPr>
        <w:tc>
          <w:tcPr>
            <w:tcW w:w="4957" w:type="dxa"/>
            <w:vAlign w:val="center"/>
            <w:hideMark/>
          </w:tcPr>
          <w:p w14:paraId="1B645C88" w14:textId="77777777" w:rsidR="00C94BD0" w:rsidRPr="00A17C61" w:rsidRDefault="00C94BD0" w:rsidP="00DD65E4">
            <w:pPr>
              <w:rPr>
                <w:b/>
                <w:bCs/>
              </w:rPr>
            </w:pPr>
            <w:r w:rsidRPr="00A17C61">
              <w:rPr>
                <w:b/>
                <w:bCs/>
              </w:rPr>
              <w:t>Predictor</w:t>
            </w:r>
          </w:p>
        </w:tc>
        <w:tc>
          <w:tcPr>
            <w:tcW w:w="2126" w:type="dxa"/>
            <w:vAlign w:val="center"/>
            <w:hideMark/>
          </w:tcPr>
          <w:p w14:paraId="743E7B69" w14:textId="77777777" w:rsidR="00C94BD0" w:rsidRPr="00A17C61" w:rsidRDefault="00C94BD0" w:rsidP="00DD65E4">
            <w:pPr>
              <w:jc w:val="center"/>
              <w:rPr>
                <w:b/>
                <w:bCs/>
              </w:rPr>
            </w:pPr>
            <w:r w:rsidRPr="00A17C61">
              <w:rPr>
                <w:b/>
                <w:bCs/>
              </w:rPr>
              <w:t>Estimate (95% CI)</w:t>
            </w:r>
          </w:p>
        </w:tc>
        <w:tc>
          <w:tcPr>
            <w:tcW w:w="992" w:type="dxa"/>
            <w:vAlign w:val="center"/>
            <w:hideMark/>
          </w:tcPr>
          <w:p w14:paraId="1C115937" w14:textId="77777777" w:rsidR="00C94BD0" w:rsidRPr="00A17C61" w:rsidRDefault="00C94BD0" w:rsidP="00DD65E4">
            <w:pPr>
              <w:jc w:val="center"/>
              <w:rPr>
                <w:b/>
                <w:bCs/>
              </w:rPr>
            </w:pPr>
            <w:r w:rsidRPr="00A17C61">
              <w:rPr>
                <w:b/>
                <w:bCs/>
              </w:rPr>
              <w:t>p-value</w:t>
            </w:r>
          </w:p>
        </w:tc>
      </w:tr>
      <w:tr w:rsidR="00C94BD0" w:rsidRPr="00A17C61" w14:paraId="49C54A8F" w14:textId="77777777" w:rsidTr="001500DF">
        <w:tc>
          <w:tcPr>
            <w:tcW w:w="4957" w:type="dxa"/>
            <w:vAlign w:val="center"/>
            <w:hideMark/>
          </w:tcPr>
          <w:p w14:paraId="519C5115" w14:textId="77777777" w:rsidR="00C94BD0" w:rsidRPr="001500DF" w:rsidRDefault="00C94BD0" w:rsidP="00DD65E4">
            <w:pPr>
              <w:rPr>
                <w:b/>
                <w:bCs/>
              </w:rPr>
            </w:pPr>
            <w:r w:rsidRPr="001500DF">
              <w:rPr>
                <w:b/>
                <w:bCs/>
              </w:rPr>
              <w:t>Vigor (per unit increase)</w:t>
            </w:r>
          </w:p>
        </w:tc>
        <w:tc>
          <w:tcPr>
            <w:tcW w:w="2126" w:type="dxa"/>
            <w:vAlign w:val="center"/>
            <w:hideMark/>
          </w:tcPr>
          <w:p w14:paraId="74DF7528" w14:textId="77777777" w:rsidR="00C94BD0" w:rsidRPr="00A17C61" w:rsidRDefault="00C94BD0" w:rsidP="00DD65E4">
            <w:pPr>
              <w:jc w:val="center"/>
            </w:pPr>
            <w:r w:rsidRPr="00A17C61">
              <w:t>0.12 (-0.07 to 0.31)</w:t>
            </w:r>
          </w:p>
        </w:tc>
        <w:tc>
          <w:tcPr>
            <w:tcW w:w="992" w:type="dxa"/>
            <w:vAlign w:val="center"/>
            <w:hideMark/>
          </w:tcPr>
          <w:p w14:paraId="3B9E7A44" w14:textId="77777777" w:rsidR="00C94BD0" w:rsidRPr="00A17C61" w:rsidRDefault="00C94BD0" w:rsidP="00DD65E4">
            <w:pPr>
              <w:jc w:val="center"/>
            </w:pPr>
            <w:r w:rsidRPr="00A17C61">
              <w:t>0.219</w:t>
            </w:r>
          </w:p>
        </w:tc>
      </w:tr>
      <w:tr w:rsidR="00C94BD0" w:rsidRPr="00A17C61" w14:paraId="6AC6E09E" w14:textId="77777777" w:rsidTr="001500DF">
        <w:tc>
          <w:tcPr>
            <w:tcW w:w="4957" w:type="dxa"/>
            <w:vAlign w:val="center"/>
            <w:hideMark/>
          </w:tcPr>
          <w:p w14:paraId="30CA3135" w14:textId="1F2B48E8" w:rsidR="00C94BD0" w:rsidRPr="001500DF" w:rsidRDefault="00843D6C" w:rsidP="00DD65E4">
            <w:pPr>
              <w:rPr>
                <w:b/>
                <w:bCs/>
                <w:lang w:val="en-US"/>
              </w:rPr>
            </w:pPr>
            <w:r>
              <w:rPr>
                <w:b/>
                <w:bCs/>
                <w:lang w:val="en-US"/>
              </w:rPr>
              <w:t>C</w:t>
            </w:r>
            <w:r w:rsidR="001500DF" w:rsidRPr="001500DF">
              <w:rPr>
                <w:b/>
                <w:bCs/>
                <w:lang w:val="en-US"/>
              </w:rPr>
              <w:t>ross-border/</w:t>
            </w:r>
            <w:r w:rsidR="00C94BD0" w:rsidRPr="001500DF">
              <w:rPr>
                <w:b/>
                <w:bCs/>
                <w:lang w:val="en-US"/>
              </w:rPr>
              <w:t>international vs Argentine</w:t>
            </w:r>
          </w:p>
        </w:tc>
        <w:tc>
          <w:tcPr>
            <w:tcW w:w="2126" w:type="dxa"/>
            <w:vAlign w:val="center"/>
            <w:hideMark/>
          </w:tcPr>
          <w:p w14:paraId="57CE8F40" w14:textId="77777777" w:rsidR="00C94BD0" w:rsidRPr="00A17C61" w:rsidRDefault="00C94BD0" w:rsidP="00DD65E4">
            <w:pPr>
              <w:jc w:val="center"/>
            </w:pPr>
            <w:r w:rsidRPr="00A17C61">
              <w:t>-0.88 (-1.58 to -0.19)</w:t>
            </w:r>
          </w:p>
        </w:tc>
        <w:tc>
          <w:tcPr>
            <w:tcW w:w="992" w:type="dxa"/>
            <w:vAlign w:val="center"/>
            <w:hideMark/>
          </w:tcPr>
          <w:p w14:paraId="2A5A71A7" w14:textId="77777777" w:rsidR="00C94BD0" w:rsidRPr="00A17C61" w:rsidRDefault="00C94BD0" w:rsidP="00DD65E4">
            <w:pPr>
              <w:jc w:val="center"/>
            </w:pPr>
            <w:r w:rsidRPr="00A17C61">
              <w:t>0.013</w:t>
            </w:r>
          </w:p>
        </w:tc>
      </w:tr>
      <w:tr w:rsidR="00C94BD0" w:rsidRPr="00A17C61" w14:paraId="6007A425" w14:textId="77777777" w:rsidTr="001500DF">
        <w:tc>
          <w:tcPr>
            <w:tcW w:w="4957" w:type="dxa"/>
            <w:vAlign w:val="center"/>
            <w:hideMark/>
          </w:tcPr>
          <w:p w14:paraId="6AA3FC24" w14:textId="60258E95" w:rsidR="00C94BD0" w:rsidRPr="001500DF" w:rsidRDefault="00C94BD0" w:rsidP="00DD65E4">
            <w:pPr>
              <w:rPr>
                <w:b/>
                <w:bCs/>
                <w:lang w:val="en-US"/>
              </w:rPr>
            </w:pPr>
            <w:r w:rsidRPr="001500DF">
              <w:rPr>
                <w:b/>
                <w:bCs/>
                <w:lang w:val="en-US"/>
              </w:rPr>
              <w:t xml:space="preserve">Living with </w:t>
            </w:r>
            <w:r w:rsidR="00F5089A" w:rsidRPr="001500DF">
              <w:rPr>
                <w:b/>
                <w:bCs/>
                <w:lang w:val="en-US"/>
              </w:rPr>
              <w:t>friends</w:t>
            </w:r>
            <w:r w:rsidRPr="001500DF">
              <w:rPr>
                <w:b/>
                <w:bCs/>
                <w:lang w:val="en-US"/>
              </w:rPr>
              <w:t xml:space="preserve"> vs </w:t>
            </w:r>
            <w:r w:rsidR="00F514D9">
              <w:rPr>
                <w:b/>
                <w:bCs/>
                <w:lang w:val="en-US"/>
              </w:rPr>
              <w:t xml:space="preserve">living </w:t>
            </w:r>
            <w:r w:rsidRPr="001500DF">
              <w:rPr>
                <w:b/>
                <w:bCs/>
                <w:lang w:val="en-US"/>
              </w:rPr>
              <w:t>alone</w:t>
            </w:r>
          </w:p>
        </w:tc>
        <w:tc>
          <w:tcPr>
            <w:tcW w:w="2126" w:type="dxa"/>
            <w:vAlign w:val="center"/>
            <w:hideMark/>
          </w:tcPr>
          <w:p w14:paraId="300CDCE7" w14:textId="77777777" w:rsidR="00C94BD0" w:rsidRPr="00A17C61" w:rsidRDefault="00C94BD0" w:rsidP="00DD65E4">
            <w:pPr>
              <w:jc w:val="center"/>
            </w:pPr>
            <w:r w:rsidRPr="00A17C61">
              <w:t>-0.28 (-1.02 to 0.46)</w:t>
            </w:r>
          </w:p>
        </w:tc>
        <w:tc>
          <w:tcPr>
            <w:tcW w:w="992" w:type="dxa"/>
            <w:vAlign w:val="center"/>
            <w:hideMark/>
          </w:tcPr>
          <w:p w14:paraId="78834C00" w14:textId="77777777" w:rsidR="00C94BD0" w:rsidRPr="00A17C61" w:rsidRDefault="00C94BD0" w:rsidP="00DD65E4">
            <w:pPr>
              <w:jc w:val="center"/>
            </w:pPr>
            <w:r w:rsidRPr="00A17C61">
              <w:t>0.462</w:t>
            </w:r>
          </w:p>
        </w:tc>
      </w:tr>
      <w:tr w:rsidR="00C94BD0" w:rsidRPr="00A17C61" w14:paraId="58C93E77" w14:textId="77777777" w:rsidTr="001500DF">
        <w:tc>
          <w:tcPr>
            <w:tcW w:w="4957" w:type="dxa"/>
            <w:vAlign w:val="center"/>
            <w:hideMark/>
          </w:tcPr>
          <w:p w14:paraId="2030FAEE" w14:textId="074DA3A1" w:rsidR="00C94BD0" w:rsidRPr="001500DF" w:rsidRDefault="00C94BD0" w:rsidP="00DD65E4">
            <w:pPr>
              <w:rPr>
                <w:b/>
                <w:bCs/>
                <w:lang w:val="en-US"/>
              </w:rPr>
            </w:pPr>
            <w:r w:rsidRPr="001500DF">
              <w:rPr>
                <w:b/>
                <w:bCs/>
                <w:lang w:val="en-US"/>
              </w:rPr>
              <w:t>Living with partner</w:t>
            </w:r>
            <w:r w:rsidR="00FD0309">
              <w:rPr>
                <w:b/>
                <w:bCs/>
                <w:lang w:val="en-US"/>
              </w:rPr>
              <w:t xml:space="preserve"> and</w:t>
            </w:r>
            <w:r w:rsidRPr="001500DF">
              <w:rPr>
                <w:b/>
                <w:bCs/>
                <w:lang w:val="en-US"/>
              </w:rPr>
              <w:t>/</w:t>
            </w:r>
            <w:r w:rsidR="00FD0309">
              <w:rPr>
                <w:b/>
                <w:bCs/>
                <w:lang w:val="en-US"/>
              </w:rPr>
              <w:t xml:space="preserve">or own </w:t>
            </w:r>
            <w:r w:rsidRPr="001500DF">
              <w:rPr>
                <w:b/>
                <w:bCs/>
                <w:lang w:val="en-US"/>
              </w:rPr>
              <w:t xml:space="preserve">children vs </w:t>
            </w:r>
            <w:r w:rsidR="00F514D9">
              <w:rPr>
                <w:b/>
                <w:bCs/>
                <w:lang w:val="en-US"/>
              </w:rPr>
              <w:t xml:space="preserve">living </w:t>
            </w:r>
            <w:r w:rsidRPr="001500DF">
              <w:rPr>
                <w:b/>
                <w:bCs/>
                <w:lang w:val="en-US"/>
              </w:rPr>
              <w:t>alone</w:t>
            </w:r>
          </w:p>
        </w:tc>
        <w:tc>
          <w:tcPr>
            <w:tcW w:w="2126" w:type="dxa"/>
            <w:vAlign w:val="center"/>
            <w:hideMark/>
          </w:tcPr>
          <w:p w14:paraId="12174DFC" w14:textId="77777777" w:rsidR="00C94BD0" w:rsidRPr="00A17C61" w:rsidRDefault="00C94BD0" w:rsidP="00DD65E4">
            <w:pPr>
              <w:jc w:val="center"/>
            </w:pPr>
            <w:r w:rsidRPr="00A17C61">
              <w:t>-0.57 (-1.51 to 0.36)</w:t>
            </w:r>
          </w:p>
        </w:tc>
        <w:tc>
          <w:tcPr>
            <w:tcW w:w="992" w:type="dxa"/>
            <w:vAlign w:val="center"/>
            <w:hideMark/>
          </w:tcPr>
          <w:p w14:paraId="23178800" w14:textId="77777777" w:rsidR="00C94BD0" w:rsidRPr="00A17C61" w:rsidRDefault="00C94BD0" w:rsidP="00DD65E4">
            <w:pPr>
              <w:jc w:val="center"/>
            </w:pPr>
            <w:r w:rsidRPr="00A17C61">
              <w:t>0.228</w:t>
            </w:r>
          </w:p>
        </w:tc>
      </w:tr>
      <w:tr w:rsidR="00C94BD0" w:rsidRPr="00A17C61" w14:paraId="3A3AB49F" w14:textId="77777777" w:rsidTr="001500DF">
        <w:tc>
          <w:tcPr>
            <w:tcW w:w="4957" w:type="dxa"/>
            <w:vAlign w:val="center"/>
            <w:hideMark/>
          </w:tcPr>
          <w:p w14:paraId="3B6E4C99" w14:textId="52C4AB81" w:rsidR="00C94BD0" w:rsidRPr="001500DF" w:rsidRDefault="00C94BD0" w:rsidP="00DD65E4">
            <w:pPr>
              <w:rPr>
                <w:b/>
                <w:bCs/>
                <w:lang w:val="en-US"/>
              </w:rPr>
            </w:pPr>
            <w:r w:rsidRPr="001500DF">
              <w:rPr>
                <w:b/>
                <w:bCs/>
                <w:lang w:val="en-US"/>
              </w:rPr>
              <w:t xml:space="preserve">Living with family of origin vs </w:t>
            </w:r>
            <w:r w:rsidR="00F514D9">
              <w:rPr>
                <w:b/>
                <w:bCs/>
                <w:lang w:val="en-US"/>
              </w:rPr>
              <w:t xml:space="preserve">living </w:t>
            </w:r>
            <w:r w:rsidRPr="001500DF">
              <w:rPr>
                <w:b/>
                <w:bCs/>
                <w:lang w:val="en-US"/>
              </w:rPr>
              <w:t>alone</w:t>
            </w:r>
          </w:p>
        </w:tc>
        <w:tc>
          <w:tcPr>
            <w:tcW w:w="2126" w:type="dxa"/>
            <w:vAlign w:val="center"/>
            <w:hideMark/>
          </w:tcPr>
          <w:p w14:paraId="117D5C9B" w14:textId="77777777" w:rsidR="00C94BD0" w:rsidRPr="00A17C61" w:rsidRDefault="00C94BD0" w:rsidP="00DD65E4">
            <w:pPr>
              <w:jc w:val="center"/>
            </w:pPr>
            <w:r w:rsidRPr="00A17C61">
              <w:t>-0.41 (-1.16 to 0.34)</w:t>
            </w:r>
          </w:p>
        </w:tc>
        <w:tc>
          <w:tcPr>
            <w:tcW w:w="992" w:type="dxa"/>
            <w:vAlign w:val="center"/>
            <w:hideMark/>
          </w:tcPr>
          <w:p w14:paraId="115663AE" w14:textId="77777777" w:rsidR="00C94BD0" w:rsidRPr="00A17C61" w:rsidRDefault="00C94BD0" w:rsidP="00DD65E4">
            <w:pPr>
              <w:jc w:val="center"/>
            </w:pPr>
            <w:r w:rsidRPr="00A17C61">
              <w:t>0.287</w:t>
            </w:r>
          </w:p>
        </w:tc>
      </w:tr>
      <w:tr w:rsidR="00C94BD0" w:rsidRPr="00A17C61" w14:paraId="38952FBD" w14:textId="77777777" w:rsidTr="001500DF">
        <w:tc>
          <w:tcPr>
            <w:tcW w:w="4957" w:type="dxa"/>
            <w:vAlign w:val="center"/>
            <w:hideMark/>
          </w:tcPr>
          <w:p w14:paraId="79300A41" w14:textId="6D8EC630" w:rsidR="00C94BD0" w:rsidRPr="001500DF" w:rsidRDefault="004E42BC" w:rsidP="00DD65E4">
            <w:pPr>
              <w:rPr>
                <w:b/>
                <w:bCs/>
              </w:rPr>
            </w:pPr>
            <w:r w:rsidRPr="004E42BC">
              <w:rPr>
                <w:b/>
                <w:bCs/>
              </w:rPr>
              <w:t>Age (per year increase)</w:t>
            </w:r>
          </w:p>
        </w:tc>
        <w:tc>
          <w:tcPr>
            <w:tcW w:w="2126" w:type="dxa"/>
            <w:vAlign w:val="center"/>
            <w:hideMark/>
          </w:tcPr>
          <w:p w14:paraId="43065F4B" w14:textId="77777777" w:rsidR="00C94BD0" w:rsidRPr="00A17C61" w:rsidRDefault="00C94BD0" w:rsidP="00DD65E4">
            <w:pPr>
              <w:jc w:val="center"/>
            </w:pPr>
            <w:r w:rsidRPr="00A17C61">
              <w:t>-0.07 (-0.11 to -0.03)</w:t>
            </w:r>
          </w:p>
        </w:tc>
        <w:tc>
          <w:tcPr>
            <w:tcW w:w="992" w:type="dxa"/>
            <w:vAlign w:val="center"/>
            <w:hideMark/>
          </w:tcPr>
          <w:p w14:paraId="66828780" w14:textId="77777777" w:rsidR="00C94BD0" w:rsidRPr="00A17C61" w:rsidRDefault="00C94BD0" w:rsidP="00DD65E4">
            <w:pPr>
              <w:jc w:val="center"/>
            </w:pPr>
            <w:r w:rsidRPr="00A17C61">
              <w:t>&lt;0.001</w:t>
            </w:r>
          </w:p>
        </w:tc>
      </w:tr>
      <w:tr w:rsidR="00C94BD0" w:rsidRPr="00A17C61" w14:paraId="5B4FF293" w14:textId="77777777" w:rsidTr="001500DF">
        <w:tc>
          <w:tcPr>
            <w:tcW w:w="4957" w:type="dxa"/>
            <w:vAlign w:val="center"/>
            <w:hideMark/>
          </w:tcPr>
          <w:p w14:paraId="4E553143" w14:textId="5C587325" w:rsidR="00C94BD0" w:rsidRPr="001500DF" w:rsidRDefault="00244B81" w:rsidP="00DD65E4">
            <w:pPr>
              <w:rPr>
                <w:b/>
                <w:bCs/>
              </w:rPr>
            </w:pPr>
            <w:r w:rsidRPr="00244B81">
              <w:rPr>
                <w:b/>
                <w:bCs/>
              </w:rPr>
              <w:t>Gender: male vs female</w:t>
            </w:r>
          </w:p>
        </w:tc>
        <w:tc>
          <w:tcPr>
            <w:tcW w:w="2126" w:type="dxa"/>
            <w:vAlign w:val="center"/>
            <w:hideMark/>
          </w:tcPr>
          <w:p w14:paraId="354FBBBF" w14:textId="77777777" w:rsidR="00C94BD0" w:rsidRPr="00A17C61" w:rsidRDefault="00C94BD0" w:rsidP="00DD65E4">
            <w:pPr>
              <w:jc w:val="center"/>
            </w:pPr>
            <w:r w:rsidRPr="00A17C61">
              <w:t>0.46 (-0.13 to 1.06)</w:t>
            </w:r>
          </w:p>
        </w:tc>
        <w:tc>
          <w:tcPr>
            <w:tcW w:w="992" w:type="dxa"/>
            <w:vAlign w:val="center"/>
            <w:hideMark/>
          </w:tcPr>
          <w:p w14:paraId="4EE25126" w14:textId="77777777" w:rsidR="00C94BD0" w:rsidRPr="00A17C61" w:rsidRDefault="00C94BD0" w:rsidP="00DD65E4">
            <w:pPr>
              <w:jc w:val="center"/>
            </w:pPr>
            <w:r w:rsidRPr="00A17C61">
              <w:t>0.130</w:t>
            </w:r>
          </w:p>
        </w:tc>
      </w:tr>
      <w:tr w:rsidR="00C94BD0" w:rsidRPr="00A17C61" w14:paraId="1FE48B85" w14:textId="77777777" w:rsidTr="001500DF">
        <w:tc>
          <w:tcPr>
            <w:tcW w:w="4957" w:type="dxa"/>
            <w:vAlign w:val="center"/>
            <w:hideMark/>
          </w:tcPr>
          <w:p w14:paraId="2519CE17" w14:textId="77777777" w:rsidR="00C94BD0" w:rsidRPr="001500DF" w:rsidRDefault="00C94BD0" w:rsidP="00DD65E4">
            <w:pPr>
              <w:rPr>
                <w:b/>
                <w:bCs/>
                <w:lang w:val="en-US"/>
              </w:rPr>
            </w:pPr>
            <w:r w:rsidRPr="001500DF">
              <w:rPr>
                <w:b/>
                <w:bCs/>
                <w:lang w:val="en-US"/>
              </w:rPr>
              <w:t>Maternal higher education vs no higher education</w:t>
            </w:r>
          </w:p>
        </w:tc>
        <w:tc>
          <w:tcPr>
            <w:tcW w:w="2126" w:type="dxa"/>
            <w:vAlign w:val="center"/>
            <w:hideMark/>
          </w:tcPr>
          <w:p w14:paraId="6A041647" w14:textId="77777777" w:rsidR="00C94BD0" w:rsidRPr="00A17C61" w:rsidRDefault="00C94BD0" w:rsidP="00DD65E4">
            <w:pPr>
              <w:jc w:val="center"/>
            </w:pPr>
            <w:r w:rsidRPr="00A17C61">
              <w:t>0.63 (0.10 to 1.16)</w:t>
            </w:r>
          </w:p>
        </w:tc>
        <w:tc>
          <w:tcPr>
            <w:tcW w:w="992" w:type="dxa"/>
            <w:vAlign w:val="center"/>
            <w:hideMark/>
          </w:tcPr>
          <w:p w14:paraId="39D79E66" w14:textId="77777777" w:rsidR="00C94BD0" w:rsidRPr="00A17C61" w:rsidRDefault="00C94BD0" w:rsidP="00DD65E4">
            <w:pPr>
              <w:jc w:val="center"/>
            </w:pPr>
            <w:r w:rsidRPr="00A17C61">
              <w:t>0.021</w:t>
            </w:r>
          </w:p>
        </w:tc>
      </w:tr>
      <w:tr w:rsidR="00C94BD0" w:rsidRPr="00A17C61" w14:paraId="0C19A693" w14:textId="77777777" w:rsidTr="001500DF">
        <w:tc>
          <w:tcPr>
            <w:tcW w:w="4957" w:type="dxa"/>
            <w:vAlign w:val="center"/>
            <w:hideMark/>
          </w:tcPr>
          <w:p w14:paraId="1DC92657" w14:textId="77777777" w:rsidR="00C94BD0" w:rsidRPr="001500DF" w:rsidRDefault="00C94BD0" w:rsidP="00DD65E4">
            <w:pPr>
              <w:rPr>
                <w:b/>
                <w:bCs/>
              </w:rPr>
            </w:pPr>
            <w:r w:rsidRPr="001500DF">
              <w:rPr>
                <w:b/>
                <w:bCs/>
              </w:rPr>
              <w:t>Histology vs Embryology</w:t>
            </w:r>
          </w:p>
        </w:tc>
        <w:tc>
          <w:tcPr>
            <w:tcW w:w="2126" w:type="dxa"/>
            <w:vAlign w:val="center"/>
            <w:hideMark/>
          </w:tcPr>
          <w:p w14:paraId="48D093D9" w14:textId="77777777" w:rsidR="00C94BD0" w:rsidRPr="00A17C61" w:rsidRDefault="00C94BD0" w:rsidP="00DD65E4">
            <w:pPr>
              <w:jc w:val="center"/>
            </w:pPr>
            <w:r w:rsidRPr="00A17C61">
              <w:t>-0.67 (-1.01 to -0.34)</w:t>
            </w:r>
          </w:p>
        </w:tc>
        <w:tc>
          <w:tcPr>
            <w:tcW w:w="992" w:type="dxa"/>
            <w:vAlign w:val="center"/>
            <w:hideMark/>
          </w:tcPr>
          <w:p w14:paraId="04C4C72C" w14:textId="77777777" w:rsidR="00C94BD0" w:rsidRPr="00A17C61" w:rsidRDefault="00C94BD0" w:rsidP="00DD65E4">
            <w:pPr>
              <w:jc w:val="center"/>
            </w:pPr>
            <w:r w:rsidRPr="00A17C61">
              <w:t>&lt;0.001</w:t>
            </w:r>
          </w:p>
        </w:tc>
      </w:tr>
      <w:tr w:rsidR="00C94BD0" w:rsidRPr="00A17C61" w14:paraId="77967F5D" w14:textId="77777777" w:rsidTr="001500DF">
        <w:tc>
          <w:tcPr>
            <w:tcW w:w="4957" w:type="dxa"/>
            <w:vAlign w:val="center"/>
            <w:hideMark/>
          </w:tcPr>
          <w:p w14:paraId="4F1802BC" w14:textId="77777777" w:rsidR="00C94BD0" w:rsidRPr="001500DF" w:rsidRDefault="00C94BD0" w:rsidP="00DD65E4">
            <w:pPr>
              <w:rPr>
                <w:b/>
                <w:bCs/>
                <w:lang w:val="en-US"/>
              </w:rPr>
            </w:pPr>
            <w:r w:rsidRPr="001500DF">
              <w:rPr>
                <w:b/>
                <w:bCs/>
                <w:lang w:val="en-US"/>
              </w:rPr>
              <w:t>Molecular Biology and Genetics vs Embryology</w:t>
            </w:r>
          </w:p>
        </w:tc>
        <w:tc>
          <w:tcPr>
            <w:tcW w:w="2126" w:type="dxa"/>
            <w:vAlign w:val="center"/>
            <w:hideMark/>
          </w:tcPr>
          <w:p w14:paraId="672DBC03" w14:textId="77777777" w:rsidR="00C94BD0" w:rsidRPr="00A17C61" w:rsidRDefault="00C94BD0" w:rsidP="00DD65E4">
            <w:pPr>
              <w:jc w:val="center"/>
            </w:pPr>
            <w:r w:rsidRPr="00A17C61">
              <w:t>-0.70 (-1.02 to -0.38)</w:t>
            </w:r>
          </w:p>
        </w:tc>
        <w:tc>
          <w:tcPr>
            <w:tcW w:w="992" w:type="dxa"/>
            <w:vAlign w:val="center"/>
            <w:hideMark/>
          </w:tcPr>
          <w:p w14:paraId="6092B77F" w14:textId="77777777" w:rsidR="00C94BD0" w:rsidRPr="00A17C61" w:rsidRDefault="00C94BD0" w:rsidP="00DD65E4">
            <w:pPr>
              <w:jc w:val="center"/>
            </w:pPr>
            <w:r w:rsidRPr="00A17C61">
              <w:t>&lt;0.001</w:t>
            </w:r>
          </w:p>
        </w:tc>
      </w:tr>
    </w:tbl>
    <w:p w14:paraId="63A11921" w14:textId="77777777" w:rsidR="00C94BD0" w:rsidRDefault="00C94BD0" w:rsidP="00C94BD0">
      <w:pPr>
        <w:rPr>
          <w:lang w:val="en-US"/>
        </w:rPr>
      </w:pPr>
    </w:p>
    <w:p w14:paraId="0A174C7F" w14:textId="0A5B48DB" w:rsidR="00344F47" w:rsidRPr="00344F47" w:rsidRDefault="00C94BD0">
      <w:pPr>
        <w:rPr>
          <w:lang w:val="en-US"/>
        </w:rPr>
      </w:pPr>
      <w:r w:rsidRPr="00CE0191">
        <w:rPr>
          <w:b/>
          <w:bCs/>
          <w:lang w:val="en-US"/>
        </w:rPr>
        <w:t>Notes:</w:t>
      </w:r>
      <w:r w:rsidR="00833D7E" w:rsidRPr="00833D7E">
        <w:rPr>
          <w:lang w:val="en-US"/>
        </w:rPr>
        <w:t xml:space="preserve"> Alternative linear mixed-effects model with random intercept for student, additionally adjusted for age, gender, and maternal higher education. The model included 545 observations nested within 223 students. Estimates represent adjusted differences in examination scores on a 0</w:t>
      </w:r>
      <w:r w:rsidR="00833D7E">
        <w:rPr>
          <w:lang w:val="en-US"/>
        </w:rPr>
        <w:t>-</w:t>
      </w:r>
      <w:r w:rsidR="00833D7E" w:rsidRPr="00833D7E">
        <w:rPr>
          <w:lang w:val="en-US"/>
        </w:rPr>
        <w:t>10 scale. Reference categories for categorical predictors were Argentine nationality, living alone, Embryology, female gender, and no maternal higher education.</w:t>
      </w:r>
    </w:p>
    <w:sectPr w:rsidR="00344F47" w:rsidRPr="00344F47" w:rsidSect="007F22D6">
      <w:footerReference w:type="default" r:id="rId7"/>
      <w:pgSz w:w="11906" w:h="16838"/>
      <w:pgMar w:top="1701"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504F" w14:textId="77777777" w:rsidR="003B41DA" w:rsidRDefault="003B41DA">
      <w:pPr>
        <w:spacing w:after="0" w:line="240" w:lineRule="auto"/>
      </w:pPr>
      <w:r>
        <w:separator/>
      </w:r>
    </w:p>
  </w:endnote>
  <w:endnote w:type="continuationSeparator" w:id="0">
    <w:p w14:paraId="23B3980D" w14:textId="77777777" w:rsidR="003B41DA" w:rsidRDefault="003B4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88203"/>
      <w:docPartObj>
        <w:docPartGallery w:val="Page Numbers (Bottom of Page)"/>
        <w:docPartUnique/>
      </w:docPartObj>
    </w:sdtPr>
    <w:sdtContent>
      <w:p w14:paraId="5E58279E" w14:textId="77777777" w:rsidR="00154775" w:rsidRDefault="00154775">
        <w:pPr>
          <w:pStyle w:val="Piedepgina"/>
          <w:jc w:val="right"/>
        </w:pPr>
        <w:r>
          <w:fldChar w:fldCharType="begin"/>
        </w:r>
        <w:r>
          <w:instrText>PAGE   \* MERGEFORMAT</w:instrText>
        </w:r>
        <w:r>
          <w:fldChar w:fldCharType="separate"/>
        </w:r>
        <w:r>
          <w:t>2</w:t>
        </w:r>
        <w:r>
          <w:fldChar w:fldCharType="end"/>
        </w:r>
      </w:p>
    </w:sdtContent>
  </w:sdt>
  <w:p w14:paraId="76F4C617" w14:textId="77777777" w:rsidR="00154775" w:rsidRDefault="00154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CF14" w14:textId="77777777" w:rsidR="003B41DA" w:rsidRDefault="003B41DA">
      <w:pPr>
        <w:spacing w:after="0" w:line="240" w:lineRule="auto"/>
      </w:pPr>
      <w:r>
        <w:separator/>
      </w:r>
    </w:p>
  </w:footnote>
  <w:footnote w:type="continuationSeparator" w:id="0">
    <w:p w14:paraId="25028C4F" w14:textId="77777777" w:rsidR="003B41DA" w:rsidRDefault="003B4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75"/>
    <w:rsid w:val="00004989"/>
    <w:rsid w:val="000423C6"/>
    <w:rsid w:val="000830CA"/>
    <w:rsid w:val="00087FB4"/>
    <w:rsid w:val="00095587"/>
    <w:rsid w:val="000A2E0E"/>
    <w:rsid w:val="000A5349"/>
    <w:rsid w:val="000A58ED"/>
    <w:rsid w:val="000B2113"/>
    <w:rsid w:val="000B291C"/>
    <w:rsid w:val="000C1D5E"/>
    <w:rsid w:val="000C6E6B"/>
    <w:rsid w:val="000E11E3"/>
    <w:rsid w:val="000F1A83"/>
    <w:rsid w:val="00143E58"/>
    <w:rsid w:val="001500DF"/>
    <w:rsid w:val="00150CB1"/>
    <w:rsid w:val="00154775"/>
    <w:rsid w:val="00165B7A"/>
    <w:rsid w:val="00182298"/>
    <w:rsid w:val="00185B8A"/>
    <w:rsid w:val="00203A6D"/>
    <w:rsid w:val="002302D1"/>
    <w:rsid w:val="0024487E"/>
    <w:rsid w:val="00244B81"/>
    <w:rsid w:val="00256479"/>
    <w:rsid w:val="00256BFE"/>
    <w:rsid w:val="00297BCE"/>
    <w:rsid w:val="002B04F7"/>
    <w:rsid w:val="002B078B"/>
    <w:rsid w:val="002B7025"/>
    <w:rsid w:val="002C6EB0"/>
    <w:rsid w:val="002F1311"/>
    <w:rsid w:val="00313C71"/>
    <w:rsid w:val="0034019A"/>
    <w:rsid w:val="0034201A"/>
    <w:rsid w:val="00344F47"/>
    <w:rsid w:val="00384250"/>
    <w:rsid w:val="003934F5"/>
    <w:rsid w:val="003B02A6"/>
    <w:rsid w:val="003B0465"/>
    <w:rsid w:val="003B41DA"/>
    <w:rsid w:val="0040098E"/>
    <w:rsid w:val="00444474"/>
    <w:rsid w:val="00472677"/>
    <w:rsid w:val="004846C8"/>
    <w:rsid w:val="00486A24"/>
    <w:rsid w:val="004C3FBC"/>
    <w:rsid w:val="004E42BC"/>
    <w:rsid w:val="004F2A3E"/>
    <w:rsid w:val="005226DC"/>
    <w:rsid w:val="00526D77"/>
    <w:rsid w:val="00527165"/>
    <w:rsid w:val="00534D20"/>
    <w:rsid w:val="00555233"/>
    <w:rsid w:val="00562C41"/>
    <w:rsid w:val="0057049C"/>
    <w:rsid w:val="00587916"/>
    <w:rsid w:val="005B4F6F"/>
    <w:rsid w:val="005C4F49"/>
    <w:rsid w:val="005C548D"/>
    <w:rsid w:val="005D2A90"/>
    <w:rsid w:val="005E07C2"/>
    <w:rsid w:val="00635F4D"/>
    <w:rsid w:val="00642E38"/>
    <w:rsid w:val="00672DC0"/>
    <w:rsid w:val="00673DE4"/>
    <w:rsid w:val="00691CBF"/>
    <w:rsid w:val="006A5D6F"/>
    <w:rsid w:val="006B1F6F"/>
    <w:rsid w:val="006D2CA4"/>
    <w:rsid w:val="006F47B0"/>
    <w:rsid w:val="0071321C"/>
    <w:rsid w:val="0071651A"/>
    <w:rsid w:val="00752AB7"/>
    <w:rsid w:val="00767073"/>
    <w:rsid w:val="00775A54"/>
    <w:rsid w:val="007C103D"/>
    <w:rsid w:val="007C6290"/>
    <w:rsid w:val="007F22D6"/>
    <w:rsid w:val="007F64F0"/>
    <w:rsid w:val="00800C90"/>
    <w:rsid w:val="00801B0F"/>
    <w:rsid w:val="00833D7E"/>
    <w:rsid w:val="00840CC1"/>
    <w:rsid w:val="00843D6C"/>
    <w:rsid w:val="0085151F"/>
    <w:rsid w:val="008524C4"/>
    <w:rsid w:val="00867F9A"/>
    <w:rsid w:val="008721B4"/>
    <w:rsid w:val="00890D60"/>
    <w:rsid w:val="008A1F15"/>
    <w:rsid w:val="008B7677"/>
    <w:rsid w:val="008D3398"/>
    <w:rsid w:val="009177DF"/>
    <w:rsid w:val="00927894"/>
    <w:rsid w:val="00942D25"/>
    <w:rsid w:val="00945BFC"/>
    <w:rsid w:val="00983F4A"/>
    <w:rsid w:val="009A575B"/>
    <w:rsid w:val="009C1F68"/>
    <w:rsid w:val="009C7287"/>
    <w:rsid w:val="009D4A2A"/>
    <w:rsid w:val="009E0C9E"/>
    <w:rsid w:val="009F5C41"/>
    <w:rsid w:val="00A237AB"/>
    <w:rsid w:val="00A376B4"/>
    <w:rsid w:val="00A60C6C"/>
    <w:rsid w:val="00AB2877"/>
    <w:rsid w:val="00AB3695"/>
    <w:rsid w:val="00AE21C9"/>
    <w:rsid w:val="00AE2496"/>
    <w:rsid w:val="00AE7C5E"/>
    <w:rsid w:val="00B07871"/>
    <w:rsid w:val="00B13AB7"/>
    <w:rsid w:val="00B152F5"/>
    <w:rsid w:val="00B25D15"/>
    <w:rsid w:val="00B356FF"/>
    <w:rsid w:val="00B42DE3"/>
    <w:rsid w:val="00B65014"/>
    <w:rsid w:val="00B70295"/>
    <w:rsid w:val="00B7504E"/>
    <w:rsid w:val="00B92B2D"/>
    <w:rsid w:val="00BA13E1"/>
    <w:rsid w:val="00BB1B29"/>
    <w:rsid w:val="00BD1FD8"/>
    <w:rsid w:val="00BF5182"/>
    <w:rsid w:val="00C234F5"/>
    <w:rsid w:val="00C62B8F"/>
    <w:rsid w:val="00C62FAE"/>
    <w:rsid w:val="00C94BD0"/>
    <w:rsid w:val="00C95C07"/>
    <w:rsid w:val="00CB2DA2"/>
    <w:rsid w:val="00CB2DF9"/>
    <w:rsid w:val="00CE0191"/>
    <w:rsid w:val="00CE4CAD"/>
    <w:rsid w:val="00D3200F"/>
    <w:rsid w:val="00D65770"/>
    <w:rsid w:val="00D667EB"/>
    <w:rsid w:val="00D76A03"/>
    <w:rsid w:val="00D90332"/>
    <w:rsid w:val="00DB4E1D"/>
    <w:rsid w:val="00DC6784"/>
    <w:rsid w:val="00DD48AE"/>
    <w:rsid w:val="00E10645"/>
    <w:rsid w:val="00E16FE0"/>
    <w:rsid w:val="00E319B6"/>
    <w:rsid w:val="00E327F5"/>
    <w:rsid w:val="00E32F80"/>
    <w:rsid w:val="00E3351E"/>
    <w:rsid w:val="00E363FE"/>
    <w:rsid w:val="00E43B06"/>
    <w:rsid w:val="00E43C63"/>
    <w:rsid w:val="00E4435F"/>
    <w:rsid w:val="00E51360"/>
    <w:rsid w:val="00E53230"/>
    <w:rsid w:val="00E71388"/>
    <w:rsid w:val="00E9464D"/>
    <w:rsid w:val="00EA3B65"/>
    <w:rsid w:val="00EF3C40"/>
    <w:rsid w:val="00F04205"/>
    <w:rsid w:val="00F1644A"/>
    <w:rsid w:val="00F226CB"/>
    <w:rsid w:val="00F33DE1"/>
    <w:rsid w:val="00F5089A"/>
    <w:rsid w:val="00F514D9"/>
    <w:rsid w:val="00F90E79"/>
    <w:rsid w:val="00FB641E"/>
    <w:rsid w:val="00FD0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9DC7"/>
  <w15:chartTrackingRefBased/>
  <w15:docId w15:val="{F74FB2CD-9050-465E-A4C9-B8DC8119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75"/>
  </w:style>
  <w:style w:type="paragraph" w:styleId="Ttulo1">
    <w:name w:val="heading 1"/>
    <w:basedOn w:val="Normal"/>
    <w:next w:val="Normal"/>
    <w:link w:val="Ttulo1Car"/>
    <w:uiPriority w:val="9"/>
    <w:qFormat/>
    <w:rsid w:val="00486A24"/>
    <w:pPr>
      <w:keepNext/>
      <w:keepLines/>
      <w:spacing w:before="360" w:after="80"/>
      <w:outlineLvl w:val="0"/>
    </w:pPr>
    <w:rPr>
      <w:rFonts w:eastAsiaTheme="majorEastAsia" w:cstheme="majorBidi"/>
      <w:b/>
      <w:sz w:val="32"/>
      <w:szCs w:val="40"/>
    </w:rPr>
  </w:style>
  <w:style w:type="paragraph" w:styleId="Ttulo2">
    <w:name w:val="heading 2"/>
    <w:basedOn w:val="Normal"/>
    <w:next w:val="Normal"/>
    <w:link w:val="Ttulo2Car"/>
    <w:uiPriority w:val="9"/>
    <w:unhideWhenUsed/>
    <w:qFormat/>
    <w:rsid w:val="000A58ED"/>
    <w:pPr>
      <w:keepNext/>
      <w:keepLines/>
      <w:spacing w:before="160" w:after="80"/>
      <w:outlineLvl w:val="1"/>
    </w:pPr>
    <w:rPr>
      <w:rFonts w:eastAsiaTheme="majorEastAsia" w:cstheme="majorBidi"/>
      <w:b/>
      <w:szCs w:val="32"/>
    </w:rPr>
  </w:style>
  <w:style w:type="paragraph" w:styleId="Ttulo3">
    <w:name w:val="heading 3"/>
    <w:basedOn w:val="Normal"/>
    <w:next w:val="Normal"/>
    <w:link w:val="Ttulo3Car"/>
    <w:uiPriority w:val="9"/>
    <w:semiHidden/>
    <w:unhideWhenUsed/>
    <w:qFormat/>
    <w:rsid w:val="001547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47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5477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547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5477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5477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5477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A24"/>
    <w:rPr>
      <w:rFonts w:eastAsiaTheme="majorEastAsia" w:cstheme="majorBidi"/>
      <w:b/>
      <w:sz w:val="32"/>
      <w:szCs w:val="40"/>
    </w:rPr>
  </w:style>
  <w:style w:type="character" w:customStyle="1" w:styleId="Ttulo2Car">
    <w:name w:val="Título 2 Car"/>
    <w:basedOn w:val="Fuentedeprrafopredeter"/>
    <w:link w:val="Ttulo2"/>
    <w:uiPriority w:val="9"/>
    <w:rsid w:val="000A58ED"/>
    <w:rPr>
      <w:rFonts w:eastAsiaTheme="majorEastAsia" w:cstheme="majorBidi"/>
      <w:b/>
      <w:szCs w:val="32"/>
    </w:rPr>
  </w:style>
  <w:style w:type="character" w:customStyle="1" w:styleId="Ttulo3Car">
    <w:name w:val="Título 3 Car"/>
    <w:basedOn w:val="Fuentedeprrafopredeter"/>
    <w:link w:val="Ttulo3"/>
    <w:uiPriority w:val="9"/>
    <w:semiHidden/>
    <w:rsid w:val="0015477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477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5477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5477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5477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5477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5477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54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47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47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477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54775"/>
    <w:pPr>
      <w:spacing w:before="160"/>
      <w:jc w:val="center"/>
    </w:pPr>
    <w:rPr>
      <w:i/>
      <w:iCs/>
      <w:color w:val="404040" w:themeColor="text1" w:themeTint="BF"/>
    </w:rPr>
  </w:style>
  <w:style w:type="character" w:customStyle="1" w:styleId="CitaCar">
    <w:name w:val="Cita Car"/>
    <w:basedOn w:val="Fuentedeprrafopredeter"/>
    <w:link w:val="Cita"/>
    <w:uiPriority w:val="29"/>
    <w:rsid w:val="00154775"/>
    <w:rPr>
      <w:i/>
      <w:iCs/>
      <w:color w:val="404040" w:themeColor="text1" w:themeTint="BF"/>
    </w:rPr>
  </w:style>
  <w:style w:type="paragraph" w:styleId="Prrafodelista">
    <w:name w:val="List Paragraph"/>
    <w:basedOn w:val="Normal"/>
    <w:uiPriority w:val="34"/>
    <w:qFormat/>
    <w:rsid w:val="00154775"/>
    <w:pPr>
      <w:ind w:left="720"/>
      <w:contextualSpacing/>
    </w:pPr>
  </w:style>
  <w:style w:type="character" w:styleId="nfasisintenso">
    <w:name w:val="Intense Emphasis"/>
    <w:basedOn w:val="Fuentedeprrafopredeter"/>
    <w:uiPriority w:val="21"/>
    <w:qFormat/>
    <w:rsid w:val="00154775"/>
    <w:rPr>
      <w:i/>
      <w:iCs/>
      <w:color w:val="0F4761" w:themeColor="accent1" w:themeShade="BF"/>
    </w:rPr>
  </w:style>
  <w:style w:type="paragraph" w:styleId="Citadestacada">
    <w:name w:val="Intense Quote"/>
    <w:basedOn w:val="Normal"/>
    <w:next w:val="Normal"/>
    <w:link w:val="CitadestacadaCar"/>
    <w:uiPriority w:val="30"/>
    <w:qFormat/>
    <w:rsid w:val="00154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4775"/>
    <w:rPr>
      <w:i/>
      <w:iCs/>
      <w:color w:val="0F4761" w:themeColor="accent1" w:themeShade="BF"/>
    </w:rPr>
  </w:style>
  <w:style w:type="character" w:styleId="Referenciaintensa">
    <w:name w:val="Intense Reference"/>
    <w:basedOn w:val="Fuentedeprrafopredeter"/>
    <w:uiPriority w:val="32"/>
    <w:qFormat/>
    <w:rsid w:val="00154775"/>
    <w:rPr>
      <w:b/>
      <w:bCs/>
      <w:smallCaps/>
      <w:color w:val="0F4761" w:themeColor="accent1" w:themeShade="BF"/>
      <w:spacing w:val="5"/>
    </w:rPr>
  </w:style>
  <w:style w:type="paragraph" w:styleId="Piedepgina">
    <w:name w:val="footer"/>
    <w:basedOn w:val="Normal"/>
    <w:link w:val="PiedepginaCar"/>
    <w:uiPriority w:val="99"/>
    <w:unhideWhenUsed/>
    <w:rsid w:val="001547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775"/>
  </w:style>
  <w:style w:type="character" w:styleId="Nmerodelnea">
    <w:name w:val="line number"/>
    <w:basedOn w:val="Fuentedeprrafopredeter"/>
    <w:uiPriority w:val="99"/>
    <w:semiHidden/>
    <w:unhideWhenUsed/>
    <w:rsid w:val="00154775"/>
  </w:style>
  <w:style w:type="table" w:styleId="Tablaconcuadrcula">
    <w:name w:val="Table Grid"/>
    <w:basedOn w:val="Tablanormal"/>
    <w:uiPriority w:val="39"/>
    <w:rsid w:val="0092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2041</Words>
  <Characters>11231</Characters>
  <Application>Microsoft Office Word</Application>
  <DocSecurity>0</DocSecurity>
  <Lines>93</Lines>
  <Paragraphs>26</Paragraphs>
  <ScaleCrop>false</ScaleCrop>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Rapacioli</dc:creator>
  <cp:keywords/>
  <dc:description/>
  <cp:lastModifiedBy>Melina Rapacioli</cp:lastModifiedBy>
  <cp:revision>24</cp:revision>
  <dcterms:created xsi:type="dcterms:W3CDTF">2026-06-22T20:38:00Z</dcterms:created>
  <dcterms:modified xsi:type="dcterms:W3CDTF">2026-06-24T04:51:00Z</dcterms:modified>
</cp:coreProperties>
</file>