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A217E">
      <w:pPr>
        <w:widowControl w:val="0"/>
        <w:spacing w:after="0" w:line="240" w:lineRule="auto"/>
        <w:jc w:val="both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p w14:paraId="50040DD7">
      <w:pPr>
        <w:widowControl w:val="0"/>
        <w:spacing w:after="0" w:line="240" w:lineRule="auto"/>
        <w:jc w:val="both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 w14:paraId="139447CA">
      <w:pPr>
        <w:widowControl w:val="0"/>
        <w:spacing w:after="0" w:line="240" w:lineRule="auto"/>
        <w:jc w:val="both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Supplemental Table 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Sensitivity analysis of I-FEED scores </w:t>
      </w:r>
    </w:p>
    <w:tbl>
      <w:tblPr>
        <w:tblStyle w:val="2"/>
        <w:tblW w:w="54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533"/>
        <w:gridCol w:w="1412"/>
        <w:gridCol w:w="1350"/>
        <w:gridCol w:w="1304"/>
        <w:gridCol w:w="2106"/>
        <w:gridCol w:w="922"/>
      </w:tblGrid>
      <w:tr w14:paraId="152E9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95" w:type="pct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FDD52D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18" w:type="pct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3ACDC2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G</w:t>
            </w:r>
            <w:r>
              <w:rPr>
                <w:rFonts w:hint="default" w:ascii="Times New Roman" w:hAnsi="Times New Roman" w:eastAsia="Malgun Gothic" w:cs="Times New Roman"/>
                <w:b w:val="0"/>
                <w:bCs w:val="0"/>
                <w:kern w:val="0"/>
                <w:sz w:val="21"/>
                <w:szCs w:val="21"/>
                <w:lang w:eastAsia="ko-KR"/>
              </w:rPr>
              <w:t>roup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T (n=51)</w:t>
            </w:r>
          </w:p>
        </w:tc>
        <w:tc>
          <w:tcPr>
            <w:tcW w:w="753" w:type="pct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723A6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G</w:t>
            </w:r>
            <w:r>
              <w:rPr>
                <w:rFonts w:hint="default" w:ascii="Times New Roman" w:hAnsi="Times New Roman" w:eastAsia="Malgun Gothic" w:cs="Times New Roman"/>
                <w:b w:val="0"/>
                <w:bCs w:val="0"/>
                <w:kern w:val="0"/>
                <w:sz w:val="21"/>
                <w:szCs w:val="21"/>
                <w:lang w:eastAsia="ko-KR"/>
              </w:rPr>
              <w:t>roup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S (n=50)</w:t>
            </w:r>
          </w:p>
        </w:tc>
        <w:tc>
          <w:tcPr>
            <w:tcW w:w="720" w:type="pct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CC91BA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G</w:t>
            </w:r>
            <w:r>
              <w:rPr>
                <w:rFonts w:hint="default" w:ascii="Times New Roman" w:hAnsi="Times New Roman" w:eastAsia="Malgun Gothic" w:cs="Times New Roman"/>
                <w:b w:val="0"/>
                <w:bCs w:val="0"/>
                <w:color w:val="auto"/>
                <w:kern w:val="0"/>
                <w:sz w:val="21"/>
                <w:szCs w:val="21"/>
                <w:lang w:eastAsia="ko-KR"/>
              </w:rPr>
              <w:t>roup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(EMM±SE)</w:t>
            </w:r>
          </w:p>
        </w:tc>
        <w:tc>
          <w:tcPr>
            <w:tcW w:w="695" w:type="pct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E77DF4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G</w:t>
            </w:r>
            <w:r>
              <w:rPr>
                <w:rFonts w:hint="default" w:ascii="Times New Roman" w:hAnsi="Times New Roman" w:eastAsia="Malgun Gothic" w:cs="Times New Roman"/>
                <w:b w:val="0"/>
                <w:bCs w:val="0"/>
                <w:color w:val="auto"/>
                <w:kern w:val="0"/>
                <w:sz w:val="21"/>
                <w:szCs w:val="21"/>
                <w:lang w:eastAsia="ko-KR"/>
              </w:rPr>
              <w:t>roup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S </w:t>
            </w:r>
          </w:p>
          <w:p w14:paraId="5C52E21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(EMM±SE)</w:t>
            </w:r>
          </w:p>
        </w:tc>
        <w:tc>
          <w:tcPr>
            <w:tcW w:w="1123" w:type="pct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8704E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EMM difference </w:t>
            </w:r>
          </w:p>
          <w:p w14:paraId="06AFEA6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(95% CI)  </w:t>
            </w:r>
          </w:p>
        </w:tc>
        <w:tc>
          <w:tcPr>
            <w:tcW w:w="492" w:type="pct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CDD6F6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Malgun Gothic" w:cs="Times New Roman"/>
                <w:b w:val="0"/>
                <w:bCs w:val="0"/>
                <w:i/>
                <w:kern w:val="0"/>
                <w:sz w:val="21"/>
                <w:szCs w:val="21"/>
                <w:lang w:eastAsia="ko-KR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Malgun Gothic" w:cs="Times New Roman"/>
                <w:b w:val="0"/>
                <w:bCs w:val="0"/>
                <w:kern w:val="0"/>
                <w:sz w:val="21"/>
                <w:szCs w:val="21"/>
                <w:lang w:eastAsia="ko-KR"/>
              </w:rPr>
              <w:t>value</w:t>
            </w:r>
          </w:p>
        </w:tc>
      </w:tr>
      <w:tr w14:paraId="7A29E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95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16DF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POD1</w:t>
            </w:r>
          </w:p>
        </w:tc>
        <w:tc>
          <w:tcPr>
            <w:tcW w:w="153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0317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3.0(3.0,4.0)</w:t>
            </w:r>
          </w:p>
        </w:tc>
        <w:tc>
          <w:tcPr>
            <w:tcW w:w="1412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4964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4.0(3.0,6.0)</w:t>
            </w:r>
          </w:p>
        </w:tc>
        <w:tc>
          <w:tcPr>
            <w:tcW w:w="135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B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3.71±0.14</w:t>
            </w:r>
          </w:p>
        </w:tc>
        <w:tc>
          <w:tcPr>
            <w:tcW w:w="130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28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4.37±0.18</w:t>
            </w:r>
          </w:p>
        </w:tc>
        <w:tc>
          <w:tcPr>
            <w:tcW w:w="2106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09C5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-0.66 (-1.12 to -0.20)</w:t>
            </w:r>
          </w:p>
        </w:tc>
        <w:tc>
          <w:tcPr>
            <w:tcW w:w="922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8C69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0.005*</w:t>
            </w:r>
          </w:p>
        </w:tc>
      </w:tr>
      <w:tr w14:paraId="35BC0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6BFF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POD2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52BD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3.0(2.0,3.0)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982C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3.0(3.0,5.0)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D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2.73±0.16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A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3.41±0.19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83C9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-0.68 (-1.15 to -0.21)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4C66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0.005*</w:t>
            </w:r>
          </w:p>
        </w:tc>
      </w:tr>
      <w:tr w14:paraId="6EA30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3A1A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POD3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5F28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1.0(1.0,3.0)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2C61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2.0(2.0,3.5)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C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1.75±0.17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C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2.53±0.17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1229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-0.78 (-1.25 to -0.31)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4DA3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0.001*</w:t>
            </w:r>
          </w:p>
        </w:tc>
      </w:tr>
      <w:tr w14:paraId="0D1DB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5335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POD4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B052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1.0(0.0,1.0)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4ECF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1.0(0.0,1.0)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D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0.77±0.13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4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1.07±0.16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BFD9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-0.30 (-0.70 to 0.11)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EC75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</w:tr>
      <w:tr w14:paraId="6DEB3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E9DD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POD5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C748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0.0(0.0,0.0)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6553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0.0(0.0,1.0)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C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0.39±0.12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0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0.56±0.14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F29C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-0.17 (-0.53 to 0.19)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F97A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0.355</w:t>
            </w:r>
          </w:p>
        </w:tc>
      </w:tr>
    </w:tbl>
    <w:p w14:paraId="3D39DBBB">
      <w:pPr>
        <w:widowControl w:val="0"/>
        <w:spacing w:after="0" w:line="240" w:lineRule="auto"/>
        <w:jc w:val="both"/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/>
        </w:rPr>
        <w:t>Notes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>Values are expressed as median (interquartile range)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>for raw scores or estimated marginal mean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kern w:val="2"/>
          <w:sz w:val="21"/>
          <w:szCs w:val="21"/>
          <w:lang w:eastAsia="zh-CN"/>
        </w:rPr>
        <w:t>±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>standard error (EMM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kern w:val="2"/>
          <w:sz w:val="21"/>
          <w:szCs w:val="21"/>
          <w:lang w:eastAsia="zh-CN"/>
        </w:rPr>
        <w:t>±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 xml:space="preserve">SE) from the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  <w:t>g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>eneralized estimating equation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  <w:t xml:space="preserve"> (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>GEE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  <w:t>)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 xml:space="preserve"> model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  <w:t xml:space="preserve">.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 xml:space="preserve">The GEE model </w:t>
      </w:r>
      <w:r>
        <w:rPr>
          <w:rFonts w:hint="eastAsia" w:cs="Times New Roman" w:eastAsiaTheme="minorEastAsia"/>
          <w:kern w:val="2"/>
          <w:sz w:val="21"/>
          <w:szCs w:val="21"/>
          <w:lang w:val="en-US" w:eastAsia="zh-CN"/>
        </w:rPr>
        <w:t xml:space="preserve">was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>adjusted for age, sex, BMI, ASA classification, surgical category, and stoma formation.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 xml:space="preserve">For the five between-group comparisons from POD1 to POD5,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  <w:t>*</w:t>
      </w:r>
      <w:r>
        <w:rPr>
          <w:rFonts w:hint="eastAsia" w:ascii="Times New Roman" w:hAnsi="Times New Roman" w:cs="Times New Roman" w:eastAsiaTheme="minorEastAsia"/>
          <w:i/>
          <w:iCs/>
          <w:kern w:val="2"/>
          <w:sz w:val="21"/>
          <w:szCs w:val="21"/>
          <w:lang w:eastAsia="zh-CN"/>
        </w:rPr>
        <w:t>P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 xml:space="preserve"> &lt; 0.01 (0.05/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>) was considered statistically significant after Bonferroni correction.</w:t>
      </w:r>
    </w:p>
    <w:p w14:paraId="450B5172">
      <w:pPr>
        <w:widowControl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1"/>
          <w:szCs w:val="21"/>
          <w:lang w:eastAsia="zh-CN"/>
        </w:rPr>
        <w:t>Abbreviations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1"/>
          <w:szCs w:val="21"/>
          <w:lang w:eastAsia="zh-CN"/>
        </w:rPr>
        <w:t>: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/>
        </w:rPr>
        <w:t>I-FEED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, Intake, Feeling nauseated, Emesis,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/>
        </w:rPr>
        <w:t>physical Exam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, and Duration of symptoms;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1"/>
          <w:szCs w:val="21"/>
          <w:lang w:val="en-US" w:eastAsia="zh-CN"/>
        </w:rPr>
        <w:t>CI, confidence interval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/>
        </w:rPr>
        <w:t>;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POD, postoperative day;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eastAsia="zh-CN"/>
        </w:rPr>
        <w:t xml:space="preserve">BMI, </w:t>
      </w:r>
      <w:r>
        <w:rPr>
          <w:rFonts w:hint="eastAsia" w:eastAsia="宋体" w:cs="Times New Roman"/>
          <w:kern w:val="2"/>
          <w:sz w:val="21"/>
          <w:szCs w:val="21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eastAsia="zh-CN"/>
        </w:rPr>
        <w:t>ody mass index</w:t>
      </w:r>
      <w:r>
        <w:rPr>
          <w:rFonts w:hint="eastAsia" w:eastAsia="宋体" w:cs="Times New Roman"/>
          <w:kern w:val="2"/>
          <w:sz w:val="21"/>
          <w:szCs w:val="21"/>
          <w:lang w:val="en-US" w:eastAsia="zh-CN"/>
        </w:rPr>
        <w:t>;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eastAsia="zh-CN"/>
        </w:rPr>
        <w:t xml:space="preserve"> ASA, American Society of Anesthesiologists</w:t>
      </w:r>
      <w:r>
        <w:rPr>
          <w:rFonts w:hint="eastAsia" w:eastAsia="宋体" w:cs="Times New Roman"/>
          <w:kern w:val="2"/>
          <w:sz w:val="21"/>
          <w:szCs w:val="21"/>
          <w:lang w:val="en-US" w:eastAsia="zh-CN"/>
        </w:rPr>
        <w:t>.</w:t>
      </w:r>
    </w:p>
    <w:p w14:paraId="6E7A06A5">
      <w:pPr>
        <w:widowControl w:val="0"/>
        <w:spacing w:after="0" w:line="240" w:lineRule="auto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/>
        </w:rPr>
      </w:pPr>
    </w:p>
    <w:p w14:paraId="078FC8F0">
      <w:pPr>
        <w:widowControl w:val="0"/>
        <w:spacing w:after="0" w:line="240" w:lineRule="auto"/>
        <w:jc w:val="both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 w14:paraId="2FB2AF92">
      <w:pPr>
        <w:widowControl w:val="0"/>
        <w:spacing w:after="0" w:line="240" w:lineRule="auto"/>
        <w:jc w:val="both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 w14:paraId="1E8D862F">
      <w:pPr>
        <w:widowControl w:val="0"/>
        <w:spacing w:after="0" w:line="240" w:lineRule="auto"/>
        <w:jc w:val="both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 w14:paraId="41AD264B">
      <w:pPr>
        <w:widowControl w:val="0"/>
        <w:spacing w:after="0" w:line="240" w:lineRule="auto"/>
        <w:jc w:val="both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 w14:paraId="44577130">
      <w:pPr>
        <w:widowControl w:val="0"/>
        <w:spacing w:after="0" w:line="240" w:lineRule="auto"/>
        <w:jc w:val="both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 w14:paraId="71927461">
      <w:pPr>
        <w:widowControl w:val="0"/>
        <w:spacing w:after="0" w:line="240" w:lineRule="auto"/>
        <w:jc w:val="both"/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 xml:space="preserve">Supplemental Table 2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Sensitivity analysis of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vertAlign w:val="baseline"/>
          <w:lang w:val="en-US" w:eastAsia="zh-CN"/>
        </w:rPr>
        <w:t>o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24"/>
          <w:vertAlign w:val="baseline"/>
          <w:lang w:val="en-US" w:eastAsia="zh-CN"/>
        </w:rPr>
        <w:t>ther gastrointestinal function outcomes</w:t>
      </w:r>
    </w:p>
    <w:tbl>
      <w:tblPr>
        <w:tblStyle w:val="3"/>
        <w:tblW w:w="8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625"/>
        <w:gridCol w:w="1612"/>
        <w:gridCol w:w="1938"/>
        <w:gridCol w:w="900"/>
      </w:tblGrid>
      <w:tr w14:paraId="60DA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tcBorders>
              <w:bottom w:val="single" w:color="auto" w:sz="4" w:space="0"/>
            </w:tcBorders>
            <w:vAlign w:val="center"/>
          </w:tcPr>
          <w:p w14:paraId="001DD5D3">
            <w:pPr>
              <w:widowControl w:val="0"/>
              <w:spacing w:after="0" w:line="240" w:lineRule="auto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 w14:paraId="6ED4245F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G</w:t>
            </w:r>
            <w:r>
              <w:rPr>
                <w:rFonts w:hint="default" w:ascii="Times New Roman" w:hAnsi="Times New Roman" w:eastAsia="Malgun Gothic" w:cs="Times New Roman"/>
                <w:b w:val="0"/>
                <w:bCs w:val="0"/>
                <w:kern w:val="0"/>
                <w:sz w:val="21"/>
                <w:szCs w:val="21"/>
                <w:lang w:eastAsia="ko-KR"/>
              </w:rPr>
              <w:t>roup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T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(n=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612" w:type="dxa"/>
            <w:tcBorders>
              <w:bottom w:val="single" w:color="auto" w:sz="4" w:space="0"/>
            </w:tcBorders>
            <w:vAlign w:val="center"/>
          </w:tcPr>
          <w:p w14:paraId="6BD0A541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G</w:t>
            </w:r>
            <w:r>
              <w:rPr>
                <w:rFonts w:hint="default" w:ascii="Times New Roman" w:hAnsi="Times New Roman" w:eastAsia="Malgun Gothic" w:cs="Times New Roman"/>
                <w:b w:val="0"/>
                <w:bCs w:val="0"/>
                <w:kern w:val="0"/>
                <w:sz w:val="21"/>
                <w:szCs w:val="21"/>
                <w:lang w:eastAsia="ko-KR"/>
              </w:rPr>
              <w:t>roup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(n=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38" w:type="dxa"/>
            <w:tcBorders>
              <w:bottom w:val="single" w:color="auto" w:sz="4" w:space="0"/>
            </w:tcBorders>
            <w:vAlign w:val="center"/>
          </w:tcPr>
          <w:p w14:paraId="1810C17C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RR or median difference (95% CI)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0A5BB562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Malgun Gothic" w:cs="Times New Roman"/>
                <w:b w:val="0"/>
                <w:bCs w:val="0"/>
                <w:i/>
                <w:kern w:val="0"/>
                <w:sz w:val="21"/>
                <w:szCs w:val="21"/>
                <w:lang w:eastAsia="ko-KR"/>
              </w:rPr>
              <w:t>P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Malgun Gothic" w:cs="Times New Roman"/>
                <w:b w:val="0"/>
                <w:bCs w:val="0"/>
                <w:kern w:val="0"/>
                <w:sz w:val="21"/>
                <w:szCs w:val="21"/>
                <w:lang w:eastAsia="ko-KR"/>
              </w:rPr>
              <w:t>value</w:t>
            </w:r>
          </w:p>
        </w:tc>
      </w:tr>
      <w:tr w14:paraId="33BB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51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B764788">
            <w:pPr>
              <w:widowControl w:val="0"/>
              <w:spacing w:after="0" w:line="240" w:lineRule="auto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Incidence of POGD</w:t>
            </w:r>
          </w:p>
        </w:tc>
        <w:tc>
          <w:tcPr>
            <w:tcW w:w="162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DA978D4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6 (11.8)</w:t>
            </w:r>
          </w:p>
        </w:tc>
        <w:tc>
          <w:tcPr>
            <w:tcW w:w="1612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520D1F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30.0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93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0B6B4B9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39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(0.17 to 0.9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90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97F752">
            <w:pPr>
              <w:widowControl w:val="0"/>
              <w:spacing w:after="0" w:line="24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0.0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24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</w:tr>
      <w:tr w14:paraId="51E7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12B85">
            <w:pPr>
              <w:widowControl w:val="0"/>
              <w:spacing w:after="0" w:line="240" w:lineRule="auto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Time to first flatus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(h)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7161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36.0 (31.0-41.0)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95F47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40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.0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(3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5.8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-4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)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9EFA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-4 (-7 to -1)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DD09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*</w:t>
            </w:r>
          </w:p>
        </w:tc>
      </w:tr>
      <w:tr w14:paraId="544B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9264B">
            <w:pPr>
              <w:widowControl w:val="0"/>
              <w:spacing w:after="0" w:line="240" w:lineRule="auto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Time to first defecation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(h)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CDDE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49.0 (41.0-54.0)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A6466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52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.5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(43.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-6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4.0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)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C5E8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-4 (-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to 1)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F5A0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0.1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01</w:t>
            </w:r>
          </w:p>
        </w:tc>
      </w:tr>
    </w:tbl>
    <w:p w14:paraId="28C26B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/>
        </w:rPr>
        <w:t>Notes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>Values are expressed as number (percentage, %)</w:t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/>
        </w:rPr>
        <w:t xml:space="preserve"> or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 xml:space="preserve"> median (interquartile range). *</w:t>
      </w:r>
      <w:r>
        <w:rPr>
          <w:rFonts w:hint="eastAsia" w:ascii="Times New Roman" w:hAnsi="Times New Roman" w:cs="Times New Roman" w:eastAsiaTheme="minorEastAsia"/>
          <w:i/>
          <w:iCs/>
          <w:kern w:val="2"/>
          <w:sz w:val="21"/>
          <w:szCs w:val="21"/>
          <w:lang w:val="en-US" w:eastAsia="zh-CN"/>
        </w:rPr>
        <w:t xml:space="preserve">P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>&lt;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1"/>
          <w:lang w:eastAsia="zh-CN"/>
        </w:rPr>
        <w:t>0.05</w:t>
      </w:r>
      <w:r>
        <w:rPr>
          <w:rFonts w:ascii="Times New Roman" w:hAnsi="Times New Roman" w:cs="Times New Roman" w:eastAsiaTheme="minorEastAsia"/>
          <w:kern w:val="2"/>
          <w:sz w:val="24"/>
          <w:szCs w:val="24"/>
          <w:lang w:eastAsia="zh-CN"/>
        </w:rPr>
        <w:t>.</w:t>
      </w:r>
    </w:p>
    <w:p w14:paraId="2B2C384E">
      <w:pPr>
        <w:widowControl w:val="0"/>
        <w:spacing w:after="0" w:line="240" w:lineRule="auto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1"/>
          <w:szCs w:val="21"/>
          <w:lang w:eastAsia="zh-CN"/>
        </w:rPr>
        <w:t>Abbreviations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1"/>
          <w:szCs w:val="21"/>
          <w:lang w:eastAsia="zh-CN"/>
        </w:rPr>
        <w:t>: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1"/>
          <w:szCs w:val="21"/>
          <w:lang w:val="en-US" w:eastAsia="zh-CN"/>
        </w:rPr>
        <w:t xml:space="preserve"> RR, relative risk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/>
        </w:rPr>
        <w:t>;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1"/>
          <w:szCs w:val="21"/>
          <w:lang w:val="en-US" w:eastAsia="zh-CN"/>
        </w:rPr>
        <w:t xml:space="preserve"> CI, confidence interval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/>
        </w:rPr>
        <w:t>;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POGD, p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/>
        </w:rPr>
        <w:t>ostoperative gastrointestinal dysfunction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.</w:t>
      </w:r>
    </w:p>
    <w:p w14:paraId="5D06F410"/>
    <w:p w14:paraId="0485B9A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B7754"/>
    <w:rsid w:val="00844285"/>
    <w:rsid w:val="048D0E04"/>
    <w:rsid w:val="0490144A"/>
    <w:rsid w:val="177A1A3A"/>
    <w:rsid w:val="1824217E"/>
    <w:rsid w:val="185145F5"/>
    <w:rsid w:val="1C380997"/>
    <w:rsid w:val="1DC42864"/>
    <w:rsid w:val="22F866E1"/>
    <w:rsid w:val="23B95E70"/>
    <w:rsid w:val="2EAD378C"/>
    <w:rsid w:val="2FB92D54"/>
    <w:rsid w:val="32110C25"/>
    <w:rsid w:val="32C71C2C"/>
    <w:rsid w:val="34C77CC1"/>
    <w:rsid w:val="352860F1"/>
    <w:rsid w:val="37976071"/>
    <w:rsid w:val="38DB7754"/>
    <w:rsid w:val="3DE07979"/>
    <w:rsid w:val="40E3697A"/>
    <w:rsid w:val="4165660C"/>
    <w:rsid w:val="416A0352"/>
    <w:rsid w:val="43615785"/>
    <w:rsid w:val="46BF43C2"/>
    <w:rsid w:val="48753D47"/>
    <w:rsid w:val="4B661B8A"/>
    <w:rsid w:val="525941F7"/>
    <w:rsid w:val="57B64E7C"/>
    <w:rsid w:val="57EC78BB"/>
    <w:rsid w:val="5D6B3030"/>
    <w:rsid w:val="5F0732E0"/>
    <w:rsid w:val="60FB46CB"/>
    <w:rsid w:val="62AF1C11"/>
    <w:rsid w:val="67B83316"/>
    <w:rsid w:val="681542C4"/>
    <w:rsid w:val="694C173F"/>
    <w:rsid w:val="69AC0C58"/>
    <w:rsid w:val="6A7C687C"/>
    <w:rsid w:val="6FAA3462"/>
    <w:rsid w:val="73441597"/>
    <w:rsid w:val="79FC7092"/>
    <w:rsid w:val="7BD1382E"/>
    <w:rsid w:val="7D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1541</Characters>
  <Lines>0</Lines>
  <Paragraphs>0</Paragraphs>
  <TotalTime>0</TotalTime>
  <ScaleCrop>false</ScaleCrop>
  <LinksUpToDate>false</LinksUpToDate>
  <CharactersWithSpaces>1734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2026-04-08T01:51:00Z</dcterms:created>
  <dc:creator>swiftie</dc:creator>
  <cp:lastModifiedBy>swiftie</cp:lastModifiedBy>
  <dcterms:modified xsi:type="dcterms:W3CDTF">2026-06-29T09:20:16Z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87440CB4837C4B579ACB316BBCCF8B06_13</vt:lpwstr>
  </property>
  <property fmtid="{D5CDD505-2E9C-101B-9397-08002B2CF9AE}" pid="4" name="KSOTemplateDocerSaveRecord">
    <vt:lpwstr>eyJoZGlkIjoiOTc3M2Y5NzIzMDFlZjAyY2Q4Njk5ODkyYjFjNzBiNTQiLCJ1c2VySWQiOiI1NzM5OTQxMDcifQ==</vt:lpwstr>
  </property>
</Properties>
</file>