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D1B7" w14:textId="77777777" w:rsidR="00FD5933" w:rsidRDefault="00000000">
      <w:pPr>
        <w:spacing w:after="120"/>
      </w:pPr>
      <w:r>
        <w:rPr>
          <w:b/>
          <w:sz w:val="22"/>
        </w:rPr>
        <w:t>Supplementary Table S1. CARE-domain compliance matrix for included TNBC case reports</w:t>
      </w:r>
    </w:p>
    <w:p w14:paraId="1E6E2A41" w14:textId="47529C09" w:rsidR="00FD5933" w:rsidRDefault="00000000">
      <w:pPr>
        <w:spacing w:after="120"/>
      </w:pPr>
      <w:r>
        <w:rPr>
          <w:sz w:val="18"/>
        </w:rPr>
        <w:t>Scoring key: Yes = adequately reported; Partial = reported but incomplete; NR = not reported or not clearly identifiable. Overall reporting completeness was interpreted qualitatively using CARE domains.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1404"/>
        <w:gridCol w:w="2962"/>
        <w:gridCol w:w="999"/>
        <w:gridCol w:w="1169"/>
        <w:gridCol w:w="1027"/>
        <w:gridCol w:w="1084"/>
        <w:gridCol w:w="1131"/>
        <w:gridCol w:w="1107"/>
        <w:gridCol w:w="910"/>
        <w:gridCol w:w="1373"/>
        <w:gridCol w:w="921"/>
        <w:gridCol w:w="1268"/>
      </w:tblGrid>
      <w:tr w:rsidR="00FD5933" w14:paraId="55D5031E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7D21D" w14:textId="77777777" w:rsidR="00FD5933" w:rsidRDefault="00000000">
            <w:r>
              <w:rPr>
                <w:b/>
                <w:sz w:val="13"/>
              </w:rPr>
              <w:t>No.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4557C" w14:textId="77777777" w:rsidR="00FD5933" w:rsidRDefault="00000000">
            <w:r>
              <w:rPr>
                <w:b/>
                <w:sz w:val="13"/>
              </w:rPr>
              <w:t>Case report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063AB" w14:textId="77777777" w:rsidR="00FD5933" w:rsidRDefault="00000000">
            <w:r>
              <w:rPr>
                <w:b/>
                <w:sz w:val="13"/>
              </w:rPr>
              <w:t>Case focus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C66FE" w14:textId="77777777" w:rsidR="00FD5933" w:rsidRDefault="00000000">
            <w:r>
              <w:rPr>
                <w:b/>
                <w:sz w:val="13"/>
              </w:rPr>
              <w:t>Title/keywords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8103D" w14:textId="77777777" w:rsidR="00FD5933" w:rsidRDefault="00000000">
            <w:r>
              <w:rPr>
                <w:b/>
                <w:sz w:val="13"/>
              </w:rPr>
              <w:t>Abstract/case uniqueness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3D8A5" w14:textId="77777777" w:rsidR="00FD5933" w:rsidRDefault="00000000">
            <w:r>
              <w:rPr>
                <w:b/>
                <w:sz w:val="13"/>
              </w:rPr>
              <w:t>Patient information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AD562" w14:textId="77777777" w:rsidR="00FD5933" w:rsidRDefault="00000000">
            <w:r>
              <w:rPr>
                <w:b/>
                <w:sz w:val="13"/>
              </w:rPr>
              <w:t>Diagnostic assessment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8E739" w14:textId="77777777" w:rsidR="00FD5933" w:rsidRDefault="00000000">
            <w:r>
              <w:rPr>
                <w:b/>
                <w:sz w:val="13"/>
              </w:rPr>
              <w:t>Therapeutic intervention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3F49" w14:textId="77777777" w:rsidR="00FD5933" w:rsidRDefault="00000000">
            <w:r>
              <w:rPr>
                <w:b/>
                <w:sz w:val="13"/>
              </w:rPr>
              <w:t>Follow-up/outcomes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7BB99" w14:textId="77777777" w:rsidR="00FD5933" w:rsidRDefault="00000000">
            <w:r>
              <w:rPr>
                <w:b/>
                <w:sz w:val="13"/>
              </w:rPr>
              <w:t>Adverse events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49B99" w14:textId="77777777" w:rsidR="00FD5933" w:rsidRDefault="00000000">
            <w:r>
              <w:rPr>
                <w:b/>
                <w:sz w:val="13"/>
              </w:rPr>
              <w:t>Strengths/limitations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20D35" w14:textId="77777777" w:rsidR="00FD5933" w:rsidRDefault="00000000">
            <w:r>
              <w:rPr>
                <w:b/>
                <w:sz w:val="13"/>
              </w:rPr>
              <w:t>Take-away lesson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16ED0" w14:textId="77777777" w:rsidR="00FD5933" w:rsidRDefault="00000000">
            <w:r>
              <w:rPr>
                <w:b/>
                <w:sz w:val="13"/>
              </w:rPr>
              <w:t>Overall completeness</w:t>
            </w:r>
          </w:p>
        </w:tc>
      </w:tr>
      <w:tr w:rsidR="00FD5933" w14:paraId="3871C9F1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582C4" w14:textId="77777777" w:rsidR="00FD5933" w:rsidRDefault="00000000">
            <w:r>
              <w:rPr>
                <w:sz w:val="12"/>
              </w:rPr>
              <w:t>1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6967B" w14:textId="5B655E7D" w:rsidR="00FD5933" w:rsidRDefault="00000000">
            <w:r>
              <w:rPr>
                <w:sz w:val="12"/>
              </w:rPr>
              <w:t>Chen et al. (2025)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7E17F" w14:textId="77777777" w:rsidR="00FD5933" w:rsidRDefault="00000000">
            <w:r>
              <w:rPr>
                <w:sz w:val="12"/>
              </w:rPr>
              <w:t>Metastatic metaplastic TNBC treated with immune checkpoint inhibitor plus chemotherapy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2A5D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2229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5FF1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8792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C14B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4C5D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6BCD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882D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0450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5E07D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76FFDA21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CF4AD" w14:textId="77777777" w:rsidR="00FD5933" w:rsidRDefault="00000000">
            <w:r>
              <w:rPr>
                <w:sz w:val="12"/>
              </w:rPr>
              <w:t>2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34753" w14:textId="5AE6BEB2" w:rsidR="00FD5933" w:rsidRDefault="00000000">
            <w:r>
              <w:rPr>
                <w:sz w:val="12"/>
              </w:rPr>
              <w:t>Al-Bitar et al. (2025)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3F0A8" w14:textId="77777777" w:rsidR="00FD5933" w:rsidRDefault="00000000">
            <w:r>
              <w:rPr>
                <w:sz w:val="12"/>
              </w:rPr>
              <w:t>Synchronous TNBC, rectal adenocarcinoma, and chemotherapy-induced HBV reactivation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4130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B7C8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51C0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0782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F558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FF2B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ED01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2B198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3CB8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362BF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1040630A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00C4A" w14:textId="77777777" w:rsidR="00FD5933" w:rsidRDefault="00000000">
            <w:r>
              <w:rPr>
                <w:sz w:val="12"/>
              </w:rPr>
              <w:t>3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45245" w14:textId="612E91F9" w:rsidR="00FD5933" w:rsidRDefault="00000000">
            <w:r>
              <w:rPr>
                <w:sz w:val="12"/>
              </w:rPr>
              <w:t>Yu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4DD4E" w14:textId="77777777" w:rsidR="00FD5933" w:rsidRDefault="00000000">
            <w:r>
              <w:rPr>
                <w:sz w:val="12"/>
              </w:rPr>
              <w:t>PD-1 inhibitor combined with SBRT, GM-CSF, and thymosin alpha-1 in metastatic TNBC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AFB0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D724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681E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2993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DB1F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0634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CCCB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67E5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C51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AFC5E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2C012D15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435A7" w14:textId="77777777" w:rsidR="00FD5933" w:rsidRDefault="00000000">
            <w:r>
              <w:rPr>
                <w:sz w:val="12"/>
              </w:rPr>
              <w:t>4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AF1EE" w14:textId="52A2D918" w:rsidR="00FD5933" w:rsidRDefault="00000000">
            <w:r>
              <w:rPr>
                <w:sz w:val="12"/>
              </w:rPr>
              <w:t>Pellegrino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FC05" w14:textId="77777777" w:rsidR="00FD5933" w:rsidRDefault="00000000">
            <w:r>
              <w:rPr>
                <w:sz w:val="12"/>
              </w:rPr>
              <w:t>Atezolizumab-induced Sjogren syndrome in TNBC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42D5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D826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FC09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C5CA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AB5C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B6D2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83CC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5C11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5B89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840F7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4E13169D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B40F1" w14:textId="77777777" w:rsidR="00FD5933" w:rsidRDefault="00000000">
            <w:r>
              <w:rPr>
                <w:sz w:val="12"/>
              </w:rPr>
              <w:t>5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72DE0" w14:textId="4C6F4D2D" w:rsidR="00FD5933" w:rsidRDefault="00000000">
            <w:r>
              <w:rPr>
                <w:sz w:val="12"/>
              </w:rPr>
              <w:t>Bao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7B96C" w14:textId="77777777" w:rsidR="00FD5933" w:rsidRDefault="00000000">
            <w:r>
              <w:rPr>
                <w:sz w:val="12"/>
              </w:rPr>
              <w:t>Pregnancy-associated TNBC treated with pregnancy termination and multimodal therapy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1564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7A6C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6EB7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47B7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15D6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8CB6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EF9FE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95021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C71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8E983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60304E27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75E93" w14:textId="77777777" w:rsidR="00FD5933" w:rsidRDefault="00000000">
            <w:r>
              <w:rPr>
                <w:sz w:val="12"/>
              </w:rPr>
              <w:t>6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40991" w14:textId="64F0A0EB" w:rsidR="00FD5933" w:rsidRDefault="00000000">
            <w:r>
              <w:rPr>
                <w:sz w:val="12"/>
              </w:rPr>
              <w:t>Wang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FC331" w14:textId="77777777" w:rsidR="00FD5933" w:rsidRDefault="00000000">
            <w:r>
              <w:rPr>
                <w:sz w:val="12"/>
              </w:rPr>
              <w:t>BRAF V600E-mutated TNBC treated with vemurafenib-based therapy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FD52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1861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24A3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617B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8AB5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2C72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E2D9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86D73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B9BF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AF546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3A1C016C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31233" w14:textId="77777777" w:rsidR="00FD5933" w:rsidRDefault="00000000">
            <w:r>
              <w:rPr>
                <w:sz w:val="12"/>
              </w:rPr>
              <w:t>7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DF4D0" w14:textId="7E5A54F3" w:rsidR="00FD5933" w:rsidRDefault="00000000">
            <w:r>
              <w:rPr>
                <w:sz w:val="12"/>
              </w:rPr>
              <w:t>Feng et al. (2021)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59193" w14:textId="77777777" w:rsidR="00FD5933" w:rsidRDefault="00000000">
            <w:r>
              <w:rPr>
                <w:sz w:val="12"/>
              </w:rPr>
              <w:t>Hyperprogressive disease after pembrolizumab followed by response to atezolizumab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E8F3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9108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B622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0857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C511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0923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50E4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2C27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C34C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1FB21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0B538D36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F5D4E" w14:textId="77777777" w:rsidR="00FD5933" w:rsidRDefault="00000000">
            <w:r>
              <w:rPr>
                <w:sz w:val="12"/>
              </w:rPr>
              <w:t>8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B67B4" w14:textId="6A79D899" w:rsidR="00FD5933" w:rsidRDefault="00000000">
            <w:r>
              <w:rPr>
                <w:sz w:val="12"/>
              </w:rPr>
              <w:t>Tan et al. (2025)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65396" w14:textId="77777777" w:rsidR="00FD5933" w:rsidRDefault="00000000">
            <w:r>
              <w:rPr>
                <w:sz w:val="12"/>
              </w:rPr>
              <w:t>Hepatic sarcoidosis-like reaction during neoadjuvant pembrolizumab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16A3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5DB0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0D48B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9E0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961F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FF81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DE03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EEDCC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5B32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7C028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6F196F50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CF975" w14:textId="77777777" w:rsidR="00FD5933" w:rsidRDefault="00000000">
            <w:r>
              <w:rPr>
                <w:sz w:val="12"/>
              </w:rPr>
              <w:t>9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AB0C1" w14:textId="5F775C31" w:rsidR="00FD5933" w:rsidRDefault="00000000">
            <w:r>
              <w:rPr>
                <w:sz w:val="12"/>
              </w:rPr>
              <w:t>Farhat et al. (2025)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BBF3D" w14:textId="77777777" w:rsidR="00FD5933" w:rsidRDefault="00000000">
            <w:r>
              <w:rPr>
                <w:sz w:val="12"/>
              </w:rPr>
              <w:t>Metaplastic TNBC regression after neoadjuvant chemotherapy and surgery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4934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2D7E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1428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158A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3005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2001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A92C7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B216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5CF0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35179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25210730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04088" w14:textId="77777777" w:rsidR="00FD5933" w:rsidRDefault="00000000">
            <w:r>
              <w:rPr>
                <w:sz w:val="12"/>
              </w:rPr>
              <w:t>10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86D9B" w14:textId="0118B240" w:rsidR="00FD5933" w:rsidRDefault="00000000">
            <w:r>
              <w:rPr>
                <w:sz w:val="12"/>
              </w:rPr>
              <w:t>Nahhat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1C918" w14:textId="77777777" w:rsidR="00FD5933" w:rsidRDefault="00000000">
            <w:r>
              <w:rPr>
                <w:sz w:val="12"/>
              </w:rPr>
              <w:t>Metaplastic breast cancer with axillary presentation and complete response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C8C3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CD6E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E28F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6C15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4A54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5CA9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90FD8" w14:textId="77777777" w:rsidR="00FD5933" w:rsidRDefault="00000000">
            <w:r>
              <w:rPr>
                <w:sz w:val="12"/>
              </w:rPr>
              <w:t>NR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18BE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15D8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10B7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36ABA939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D7395" w14:textId="77777777" w:rsidR="00FD5933" w:rsidRDefault="00000000">
            <w:r>
              <w:rPr>
                <w:sz w:val="12"/>
              </w:rPr>
              <w:t>11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80F58" w14:textId="2B7AEAB0" w:rsidR="00FD5933" w:rsidRDefault="00000000">
            <w:r>
              <w:rPr>
                <w:sz w:val="12"/>
              </w:rPr>
              <w:t>Jinadasa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17252" w14:textId="77777777" w:rsidR="00FD5933" w:rsidRDefault="00000000">
            <w:r>
              <w:rPr>
                <w:sz w:val="12"/>
              </w:rPr>
              <w:t>Triple-negative pleomorphic lobular carcinoma in a BRCA1 carrier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B74F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375B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7874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B50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9EDBD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252D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0BA3A" w14:textId="77777777" w:rsidR="00FD5933" w:rsidRDefault="00000000">
            <w:r>
              <w:rPr>
                <w:sz w:val="12"/>
              </w:rPr>
              <w:t>NR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51EC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AC51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79C14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3A4B89CC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7B038" w14:textId="77777777" w:rsidR="00FD5933" w:rsidRDefault="00000000">
            <w:r>
              <w:rPr>
                <w:sz w:val="12"/>
              </w:rPr>
              <w:t>12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03D3E" w14:textId="258A2693" w:rsidR="00FD5933" w:rsidRDefault="00000000">
            <w:r>
              <w:rPr>
                <w:sz w:val="12"/>
              </w:rPr>
              <w:t>Gurbuz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A58C1" w14:textId="77777777" w:rsidR="00FD5933" w:rsidRDefault="00000000">
            <w:r>
              <w:rPr>
                <w:sz w:val="12"/>
              </w:rPr>
              <w:t>Fatal myelodysplastic syndrome after chemoradiotherapy in Bloom syndrome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BA6C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AD34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8055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0A29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A03C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F8E1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A9C9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601F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6CBB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1AA35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3D4C06B0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2914" w14:textId="77777777" w:rsidR="00FD5933" w:rsidRDefault="00000000">
            <w:r>
              <w:rPr>
                <w:sz w:val="12"/>
              </w:rPr>
              <w:t>13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ED988" w14:textId="3FF6A311" w:rsidR="00FD5933" w:rsidRDefault="00000000">
            <w:r>
              <w:rPr>
                <w:sz w:val="12"/>
              </w:rPr>
              <w:t>Ge et al. (2024)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BF439" w14:textId="77777777" w:rsidR="00FD5933" w:rsidRDefault="00000000">
            <w:r>
              <w:rPr>
                <w:sz w:val="12"/>
              </w:rPr>
              <w:t>Acinic cell carcinoma of the breast with low- and high-grade triple-negative components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502E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E1E3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A990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472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1845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E14A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A5254" w14:textId="77777777" w:rsidR="00FD5933" w:rsidRDefault="00000000">
            <w:r>
              <w:rPr>
                <w:sz w:val="12"/>
              </w:rPr>
              <w:t>NR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56BA9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FF1B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8993F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00FA0B98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97112" w14:textId="77777777" w:rsidR="00FD5933" w:rsidRDefault="00000000">
            <w:r>
              <w:rPr>
                <w:sz w:val="12"/>
              </w:rPr>
              <w:t>14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37EEF" w14:textId="73DA9435" w:rsidR="00FD5933" w:rsidRDefault="00000000">
            <w:r>
              <w:rPr>
                <w:sz w:val="12"/>
              </w:rPr>
              <w:t>Martorana et al. (2023)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93D91" w14:textId="77777777" w:rsidR="00FD5933" w:rsidRDefault="00000000">
            <w:r>
              <w:rPr>
                <w:sz w:val="12"/>
              </w:rPr>
              <w:t>LAR-positive TNBC with receptor conversion and molecularly characterized recurrence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B93A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B6AE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194B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2CDB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A461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F8FB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90B2B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E3720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C3E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969BC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12E0965E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B85D7" w14:textId="77777777" w:rsidR="00FD5933" w:rsidRDefault="00000000">
            <w:r>
              <w:rPr>
                <w:sz w:val="12"/>
              </w:rPr>
              <w:t>15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A3562" w14:textId="2374B35C" w:rsidR="00FD5933" w:rsidRDefault="00000000">
            <w:r>
              <w:rPr>
                <w:sz w:val="12"/>
              </w:rPr>
              <w:t>Jacover et al. (2023)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EC4BB" w14:textId="77777777" w:rsidR="00FD5933" w:rsidRDefault="00000000">
            <w:r>
              <w:rPr>
                <w:sz w:val="12"/>
              </w:rPr>
              <w:t>Refractory BRCA1-positive TNBC treated with adoptive TIL therapy and IL-2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DF49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D9A6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92ED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5FA1E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923D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0F23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9965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8E6A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4D80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46A9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185F47BD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546E0" w14:textId="77777777" w:rsidR="00FD5933" w:rsidRDefault="00000000">
            <w:r>
              <w:rPr>
                <w:sz w:val="12"/>
              </w:rPr>
              <w:t>16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CD816" w14:textId="4F119EDF" w:rsidR="00FD5933" w:rsidRDefault="00000000">
            <w:r>
              <w:rPr>
                <w:sz w:val="12"/>
              </w:rPr>
              <w:t>del Giglio et al. (2023)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AC698" w14:textId="77777777" w:rsidR="00FD5933" w:rsidRDefault="00000000">
            <w:r>
              <w:rPr>
                <w:sz w:val="12"/>
              </w:rPr>
              <w:t>TNBC with BRCA2 reversion mutation during olaparib-controlled lung adenocarcinoma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17FC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F9E8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090F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5D58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D83A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118FA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81133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8BE52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A461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02605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5ACD4ED7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FE0CC" w14:textId="77777777" w:rsidR="00FD5933" w:rsidRDefault="00000000">
            <w:r>
              <w:rPr>
                <w:sz w:val="12"/>
              </w:rPr>
              <w:t>17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FC25D" w14:textId="7208B1AB" w:rsidR="00FD5933" w:rsidRDefault="00000000">
            <w:r>
              <w:rPr>
                <w:sz w:val="12"/>
              </w:rPr>
              <w:t>Wang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00B81" w14:textId="77777777" w:rsidR="00FD5933" w:rsidRDefault="00000000">
            <w:r>
              <w:rPr>
                <w:sz w:val="12"/>
              </w:rPr>
              <w:t>Metastatic TNBC with BRCA/HRD alterations and durable response to olaparib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623A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2F56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CE5D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AC4F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24F3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56F2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72A2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7F57A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119B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47DDC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0B15BC59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679DB" w14:textId="77777777" w:rsidR="00FD5933" w:rsidRDefault="00000000">
            <w:r>
              <w:rPr>
                <w:sz w:val="12"/>
              </w:rPr>
              <w:t>18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D81AD" w14:textId="5294D319" w:rsidR="00FD5933" w:rsidRDefault="00000000">
            <w:r>
              <w:rPr>
                <w:sz w:val="12"/>
              </w:rPr>
              <w:t>Singh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4AFBF" w14:textId="77777777" w:rsidR="00FD5933" w:rsidRDefault="00000000">
            <w:r>
              <w:rPr>
                <w:sz w:val="12"/>
              </w:rPr>
              <w:t>Metastatic TNBC reclassified as secretory breast carcinoma after ETV6-NTRK3 detection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733C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A9A8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73E8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79DA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9231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3B4A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6EE60" w14:textId="77777777" w:rsidR="00FD5933" w:rsidRDefault="00000000">
            <w:r>
              <w:rPr>
                <w:sz w:val="12"/>
              </w:rPr>
              <w:t>NR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7BB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E071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25DD0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3F53FDDC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75642" w14:textId="77777777" w:rsidR="00FD5933" w:rsidRDefault="00000000">
            <w:r>
              <w:rPr>
                <w:sz w:val="12"/>
              </w:rPr>
              <w:t>19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4F718" w14:textId="3273482A" w:rsidR="00FD5933" w:rsidRDefault="00000000">
            <w:r>
              <w:rPr>
                <w:sz w:val="12"/>
              </w:rPr>
              <w:t>Saranti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83ABE" w14:textId="77777777" w:rsidR="00FD5933" w:rsidRDefault="00000000">
            <w:r>
              <w:rPr>
                <w:sz w:val="12"/>
              </w:rPr>
              <w:t>Ureteral metastasis from TNBC causing obstructive uropathy and hematuria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281D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CB1E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1FB1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A1A6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325E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2C66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1ED9A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50FC6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B0F2C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1E891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0DA52D90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EAC14" w14:textId="77777777" w:rsidR="00FD5933" w:rsidRDefault="00000000">
            <w:r>
              <w:rPr>
                <w:sz w:val="12"/>
              </w:rPr>
              <w:t>20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C35DC" w14:textId="0BA4442F" w:rsidR="00FD5933" w:rsidRDefault="00000000">
            <w:r>
              <w:rPr>
                <w:sz w:val="12"/>
              </w:rPr>
              <w:t>Nel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B1469" w14:textId="77777777" w:rsidR="00FD5933" w:rsidRDefault="00000000">
            <w:r>
              <w:rPr>
                <w:sz w:val="12"/>
              </w:rPr>
              <w:t>Discordance between pCR and residual molecular disease markers by DTC/ctDNA analysis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AD1A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A589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4D5D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D9704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7477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DD0A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BC0B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CEF8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E70C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94E7F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4E4FB49C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1B579" w14:textId="77777777" w:rsidR="00FD5933" w:rsidRDefault="00000000">
            <w:r>
              <w:rPr>
                <w:sz w:val="12"/>
              </w:rPr>
              <w:t>21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B935C" w14:textId="37D87925" w:rsidR="00FD5933" w:rsidRDefault="00000000">
            <w:r>
              <w:rPr>
                <w:sz w:val="12"/>
              </w:rPr>
              <w:t>Kharel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1174C" w14:textId="77777777" w:rsidR="00FD5933" w:rsidRDefault="00000000">
            <w:r>
              <w:rPr>
                <w:sz w:val="12"/>
              </w:rPr>
              <w:t>Stage IIIC inflammatory TNBC treated with pembrolizumab plus chemotherapy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7A78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20B7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E4A3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1069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722C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D13AB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83A9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CD142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48401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8E896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05432D82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090B9" w14:textId="77777777" w:rsidR="00FD5933" w:rsidRDefault="00000000">
            <w:r>
              <w:rPr>
                <w:sz w:val="12"/>
              </w:rPr>
              <w:t>22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CF10E" w14:textId="06AC5185" w:rsidR="00FD5933" w:rsidRDefault="00000000">
            <w:r>
              <w:rPr>
                <w:sz w:val="12"/>
              </w:rPr>
              <w:t>Kawaguchi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89CDA" w14:textId="77777777" w:rsidR="00FD5933" w:rsidRDefault="00000000">
            <w:r>
              <w:rPr>
                <w:sz w:val="12"/>
              </w:rPr>
              <w:t>Bilateral inflammatory breast cancer after treatment for early-stage TNBC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606E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4809F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746E3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7630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E16D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E60F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B9691" w14:textId="77777777" w:rsidR="00FD5933" w:rsidRDefault="00000000">
            <w:r>
              <w:rPr>
                <w:sz w:val="12"/>
              </w:rPr>
              <w:t>NR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BE52F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411DD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E4AAA" w14:textId="77777777" w:rsidR="00FD5933" w:rsidRDefault="00000000">
            <w:r>
              <w:rPr>
                <w:sz w:val="12"/>
              </w:rPr>
              <w:t>Moderate-to-high</w:t>
            </w:r>
          </w:p>
        </w:tc>
      </w:tr>
      <w:tr w:rsidR="00FD5933" w14:paraId="6C9529E3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58E38" w14:textId="77777777" w:rsidR="00FD5933" w:rsidRDefault="00000000">
            <w:r>
              <w:rPr>
                <w:sz w:val="12"/>
              </w:rPr>
              <w:t>23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DEAD1" w14:textId="1BBFFCF6" w:rsidR="00FD5933" w:rsidRDefault="00000000">
            <w:r>
              <w:rPr>
                <w:sz w:val="12"/>
              </w:rPr>
              <w:t>Foulser et al. (2022)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F9C3" w14:textId="77777777" w:rsidR="00FD5933" w:rsidRDefault="00000000">
            <w:r>
              <w:rPr>
                <w:sz w:val="12"/>
              </w:rPr>
              <w:t>Atezolizumab-associated posterior reversible encephalopathy syndrome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BA3A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11FA5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7D3B6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1C4A2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15AB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0D1A0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6D01A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A3B48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0F7B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C4161" w14:textId="77777777" w:rsidR="00FD5933" w:rsidRDefault="00000000">
            <w:r>
              <w:rPr>
                <w:sz w:val="12"/>
              </w:rPr>
              <w:t>High</w:t>
            </w:r>
          </w:p>
        </w:tc>
      </w:tr>
      <w:tr w:rsidR="00FD5933" w14:paraId="78F28493" w14:textId="77777777">
        <w:trPr>
          <w:jc w:val="center"/>
        </w:trPr>
        <w:tc>
          <w:tcPr>
            <w:tcW w:w="5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4C8DA" w14:textId="77777777" w:rsidR="00FD5933" w:rsidRDefault="00000000">
            <w:r>
              <w:rPr>
                <w:sz w:val="12"/>
              </w:rPr>
              <w:t>24</w:t>
            </w:r>
          </w:p>
        </w:tc>
        <w:tc>
          <w:tcPr>
            <w:tcW w:w="1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A0F83" w14:textId="2F583233" w:rsidR="00FD5933" w:rsidRDefault="00000000">
            <w:r>
              <w:rPr>
                <w:sz w:val="12"/>
              </w:rPr>
              <w:t>Bellon et al. (2020)</w:t>
            </w:r>
          </w:p>
        </w:tc>
        <w:tc>
          <w:tcPr>
            <w:tcW w:w="3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1F6E4" w14:textId="77777777" w:rsidR="00FD5933" w:rsidRDefault="00000000">
            <w:r>
              <w:rPr>
                <w:sz w:val="12"/>
              </w:rPr>
              <w:t>Virtual tumor-board case on sequencing surgery, axillary management, and radiation in node-positive TNBC</w:t>
            </w:r>
          </w:p>
        </w:tc>
        <w:tc>
          <w:tcPr>
            <w:tcW w:w="10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99506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6B4F6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91A8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BB317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5179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C59D0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E45A6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2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2B6EA" w14:textId="77777777" w:rsidR="00FD5933" w:rsidRDefault="00000000">
            <w:r>
              <w:rPr>
                <w:sz w:val="12"/>
              </w:rPr>
              <w:t>Partial</w:t>
            </w:r>
          </w:p>
        </w:tc>
        <w:tc>
          <w:tcPr>
            <w:tcW w:w="11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FFF08" w14:textId="77777777" w:rsidR="00FD5933" w:rsidRDefault="00000000">
            <w:r>
              <w:rPr>
                <w:sz w:val="12"/>
              </w:rPr>
              <w:t>Yes</w:t>
            </w:r>
          </w:p>
        </w:tc>
        <w:tc>
          <w:tcPr>
            <w:tcW w:w="1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7AF73" w14:textId="77777777" w:rsidR="00FD5933" w:rsidRDefault="00000000">
            <w:r>
              <w:rPr>
                <w:sz w:val="12"/>
              </w:rPr>
              <w:t>Moderate</w:t>
            </w:r>
          </w:p>
        </w:tc>
      </w:tr>
    </w:tbl>
    <w:p w14:paraId="0AD4E548" w14:textId="77777777" w:rsidR="00FD5933" w:rsidRDefault="00000000">
      <w:pPr>
        <w:spacing w:after="120"/>
      </w:pPr>
      <w:r>
        <w:rPr>
          <w:sz w:val="16"/>
        </w:rPr>
        <w:t>Note: NR in the adverse-events column indicates that the adverse-event reporting domain was not clearly identifiable as a CARE item; it does not necessarily indicate that no adverse event occurred.</w:t>
      </w:r>
    </w:p>
    <w:sectPr w:rsidR="00FD5933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40112">
    <w:abstractNumId w:val="8"/>
  </w:num>
  <w:num w:numId="2" w16cid:durableId="213469739">
    <w:abstractNumId w:val="6"/>
  </w:num>
  <w:num w:numId="3" w16cid:durableId="1497067986">
    <w:abstractNumId w:val="5"/>
  </w:num>
  <w:num w:numId="4" w16cid:durableId="1072967389">
    <w:abstractNumId w:val="4"/>
  </w:num>
  <w:num w:numId="5" w16cid:durableId="1113522601">
    <w:abstractNumId w:val="7"/>
  </w:num>
  <w:num w:numId="6" w16cid:durableId="213657981">
    <w:abstractNumId w:val="3"/>
  </w:num>
  <w:num w:numId="7" w16cid:durableId="1556431759">
    <w:abstractNumId w:val="2"/>
  </w:num>
  <w:num w:numId="8" w16cid:durableId="325480535">
    <w:abstractNumId w:val="1"/>
  </w:num>
  <w:num w:numId="9" w16cid:durableId="107335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F3A78"/>
    <w:rsid w:val="00EB049E"/>
    <w:rsid w:val="00F61DCB"/>
    <w:rsid w:val="00FC693F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A8F9B"/>
  <w14:defaultImageDpi w14:val="300"/>
  <w15:docId w15:val="{496F9EB9-4489-DC49-88FF-7E4DADD8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3823</Characters>
  <Application>Microsoft Office Word</Application>
  <DocSecurity>0</DocSecurity>
  <Lines>98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RMF</cp:lastModifiedBy>
  <cp:revision>3</cp:revision>
  <dcterms:created xsi:type="dcterms:W3CDTF">2013-12-23T23:15:00Z</dcterms:created>
  <dcterms:modified xsi:type="dcterms:W3CDTF">2026-06-07T06:05:00Z</dcterms:modified>
  <cp:category/>
</cp:coreProperties>
</file>