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F70FE1D" w14:textId="77777777" w:rsidR="003D5E3A" w:rsidRPr="007119C5" w:rsidRDefault="003D5E3A" w:rsidP="007119C5">
      <w:pPr>
        <w:pStyle w:val="Heading1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19C5">
        <w:rPr>
          <w:rFonts w:ascii="Times New Roman" w:hAnsi="Times New Roman" w:cs="Times New Roman"/>
          <w:b/>
          <w:bCs/>
          <w:color w:val="auto"/>
          <w:sz w:val="24"/>
          <w:szCs w:val="24"/>
        </w:rPr>
        <w:t>Supplementary Material: Post-hoc Reproducibility and Robustness Analyses</w:t>
      </w:r>
    </w:p>
    <w:p w14:paraId="6CD165CA" w14:textId="6D49A6AC" w:rsidR="003D5E3A" w:rsidRPr="007119C5" w:rsidRDefault="003D5E3A" w:rsidP="007119C5">
      <w:pPr>
        <w:spacing w:line="360" w:lineRule="auto"/>
      </w:pPr>
      <w:r w:rsidRPr="007119C5">
        <w:t xml:space="preserve">Scope and verification note. </w:t>
      </w:r>
      <w:r w:rsidR="00DB5314" w:rsidRPr="00DB5314">
        <w:t>This supplementary document provides additional post-hoc analyses supporting the network results reported in the main manuscript, including the strongest partial-correlation edges, Expected Influence centrality estimates, node redundancy assessment, and case-dropping bootstrap reproducibility analyses. All supplementary results correspond to the final 19-node network estimated in the complete-case sample (N = 90) and should be interpreted in conjunction with the Methods, Results, and Figure Legends presented in the main manuscript.</w:t>
      </w:r>
    </w:p>
    <w:p w14:paraId="6CF2D626" w14:textId="77777777" w:rsidR="007119C5" w:rsidRDefault="007119C5" w:rsidP="007119C5">
      <w:pPr>
        <w:spacing w:line="360" w:lineRule="auto"/>
        <w:rPr>
          <w:i/>
        </w:rPr>
      </w:pPr>
    </w:p>
    <w:p w14:paraId="383AEC9F" w14:textId="0A6F5A96" w:rsidR="003D5E3A" w:rsidRPr="007119C5" w:rsidRDefault="003D5E3A" w:rsidP="007119C5">
      <w:pPr>
        <w:spacing w:line="360" w:lineRule="auto"/>
        <w:rPr>
          <w:i/>
        </w:rPr>
      </w:pPr>
      <w:r w:rsidRPr="007119C5">
        <w:rPr>
          <w:i/>
        </w:rPr>
        <w:t>Abbreviations used in this supplement: PTSD = post-traumatic stress disorder; PCL-5 = PTSD Checklist for DSM-5; DSM-5 = Diagnostic and Statistical Manual of Mental Disorders, Fifth Edition; EI = Expected Influence; VHAS = Vietnam Health and Aging Study.</w:t>
      </w:r>
    </w:p>
    <w:p w14:paraId="3D510D22" w14:textId="77777777" w:rsidR="007119C5" w:rsidRDefault="007119C5" w:rsidP="007119C5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7945B5D" w14:textId="7103E40F" w:rsidR="003D5E3A" w:rsidRPr="007119C5" w:rsidRDefault="003D5E3A" w:rsidP="007119C5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19C5">
        <w:rPr>
          <w:rFonts w:ascii="Times New Roman" w:hAnsi="Times New Roman" w:cs="Times New Roman"/>
          <w:b/>
          <w:bCs/>
          <w:color w:val="auto"/>
          <w:sz w:val="24"/>
          <w:szCs w:val="24"/>
        </w:rPr>
        <w:t>S1. Analytic samples</w:t>
      </w:r>
    </w:p>
    <w:p w14:paraId="2181E331" w14:textId="715CD6F3" w:rsidR="003D5E3A" w:rsidRPr="007119C5" w:rsidRDefault="003D5E3A" w:rsidP="007119C5">
      <w:pPr>
        <w:spacing w:line="360" w:lineRule="auto"/>
      </w:pPr>
      <w:r w:rsidRPr="007119C5">
        <w:t>The study comprised three analytic samples. The full enrolled sample (N = 301) was used for the demographic and trauma-related characteristics. A diagnostic sample (N = 296)</w:t>
      </w:r>
      <w:r w:rsidR="00A37A5B">
        <w:t xml:space="preserve"> </w:t>
      </w:r>
      <w:r w:rsidRPr="007119C5">
        <w:t>the full sample minus five participants with a missing current-PTSD diagnostic determination</w:t>
      </w:r>
      <w:r w:rsidR="00A37A5B">
        <w:t xml:space="preserve"> </w:t>
      </w:r>
      <w:r w:rsidRPr="007119C5">
        <w:t>was used for PTSD prevalence and DSM-5 diagnostic analyses. The complete-case sample (N = 90), comprising participants with complete item-level PTSD symptom data, was used for all network estimation, centrality, and stability analyses reported below.</w:t>
      </w:r>
    </w:p>
    <w:p w14:paraId="0C56D430" w14:textId="77777777" w:rsidR="007119C5" w:rsidRDefault="007119C5" w:rsidP="007119C5">
      <w:pPr>
        <w:pStyle w:val="Heading2"/>
        <w:spacing w:before="0"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EF59191" w14:textId="4CC713FE" w:rsidR="003D5E3A" w:rsidRPr="007119C5" w:rsidRDefault="003D5E3A" w:rsidP="007119C5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19C5">
        <w:rPr>
          <w:rFonts w:ascii="Times New Roman" w:hAnsi="Times New Roman" w:cs="Times New Roman"/>
          <w:b/>
          <w:bCs/>
          <w:color w:val="auto"/>
          <w:sz w:val="24"/>
          <w:szCs w:val="24"/>
        </w:rPr>
        <w:t>S2. Network estimation framework</w:t>
      </w:r>
    </w:p>
    <w:p w14:paraId="7DDE1514" w14:textId="77777777" w:rsidR="003D5E3A" w:rsidRPr="007119C5" w:rsidRDefault="003D5E3A" w:rsidP="007119C5">
      <w:pPr>
        <w:spacing w:line="360" w:lineRule="auto"/>
      </w:pPr>
      <w:r w:rsidRPr="007119C5">
        <w:t>A regularized partial-correlation network (Gaussian Graphical Model) was estimated from the 19 available PCL-5 symptom items using a regularized graphical LASSO. Item D7 was unavailable in the analytic dataset and was excluded, yielding a 19-node network. Node centrality was summarized using Expected Influence (EI). All quantities in Sections S3–S6 derive from this 19-node, complete-case (N = 90) network.</w:t>
      </w:r>
    </w:p>
    <w:p w14:paraId="4BDBA351" w14:textId="77777777" w:rsidR="003D5E3A" w:rsidRPr="007119C5" w:rsidRDefault="003D5E3A" w:rsidP="007119C5">
      <w:pPr>
        <w:spacing w:line="360" w:lineRule="auto"/>
      </w:pPr>
      <w:r w:rsidRPr="007119C5">
        <w:t xml:space="preserve">Node codes (PCL-5 items): B1 = intrusive memories; B2 = nightmares; B3 = dissociative reactions (flashbacks); B4 = psychological cue reactivity; B5 = physiological cue reactivity; C1 = avoidance of trauma-related thoughts or feelings; C2 = avoidance of external reminders; D1 = inability to recall key features of the trauma; D2 = persistent negative beliefs about oneself or the world; D3 = distorted cognitions about the cause or consequences of the trauma; D4 = persistent </w:t>
      </w:r>
      <w:r w:rsidRPr="007119C5">
        <w:lastRenderedPageBreak/>
        <w:t>negative emotional state; D5 = markedly diminished interest or participation in activities; D6 = feelings of detachment or estrangement; E1 = irritable behavior or angry outbursts; E2 = reckless or self-destructive behavior; E3 = hypervigilance; E4 = exaggerated startle response; E5 = problems with concentration; E6 = sleep disturbance. Item D7 (inability to experience positive emotions) was excluded.</w:t>
      </w:r>
    </w:p>
    <w:p w14:paraId="7FE972D6" w14:textId="77777777" w:rsidR="007119C5" w:rsidRDefault="007119C5" w:rsidP="007119C5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415286D" w14:textId="30D53F48" w:rsidR="003D5E3A" w:rsidRPr="007119C5" w:rsidRDefault="003D5E3A" w:rsidP="007119C5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19C5">
        <w:rPr>
          <w:rFonts w:ascii="Times New Roman" w:hAnsi="Times New Roman" w:cs="Times New Roman"/>
          <w:b/>
          <w:bCs/>
          <w:color w:val="auto"/>
          <w:sz w:val="24"/>
          <w:szCs w:val="24"/>
        </w:rPr>
        <w:t>S3. Strongest partial-correlation edges</w:t>
      </w:r>
    </w:p>
    <w:p w14:paraId="7ABCBACE" w14:textId="77777777" w:rsidR="003D5E3A" w:rsidRPr="007119C5" w:rsidRDefault="003D5E3A" w:rsidP="007119C5">
      <w:pPr>
        <w:spacing w:line="360" w:lineRule="auto"/>
        <w:rPr>
          <w:i/>
        </w:rPr>
      </w:pPr>
      <w:r w:rsidRPr="007119C5">
        <w:rPr>
          <w:i/>
        </w:rPr>
        <w:t>Table S1. The fifteen strongest partial-correlation edges in the 19-node network (N = 90). Edge weights are regularized partial correlations; all retained associations are positive.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7"/>
        <w:gridCol w:w="930"/>
        <w:gridCol w:w="930"/>
        <w:gridCol w:w="1476"/>
      </w:tblGrid>
      <w:tr w:rsidR="003D5E3A" w:rsidRPr="007119C5" w14:paraId="702E1AAF" w14:textId="77777777" w:rsidTr="007119C5">
        <w:trPr>
          <w:jc w:val="center"/>
        </w:trPr>
        <w:tc>
          <w:tcPr>
            <w:tcW w:w="0" w:type="auto"/>
          </w:tcPr>
          <w:p w14:paraId="35576F8A" w14:textId="77777777" w:rsidR="003D5E3A" w:rsidRPr="007119C5" w:rsidRDefault="003D5E3A" w:rsidP="007119C5">
            <w:pPr>
              <w:spacing w:line="360" w:lineRule="auto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Rank</w:t>
            </w:r>
          </w:p>
        </w:tc>
        <w:tc>
          <w:tcPr>
            <w:tcW w:w="0" w:type="auto"/>
          </w:tcPr>
          <w:p w14:paraId="765EE0F7" w14:textId="77777777" w:rsidR="003D5E3A" w:rsidRPr="007119C5" w:rsidRDefault="003D5E3A" w:rsidP="007119C5">
            <w:pPr>
              <w:spacing w:line="360" w:lineRule="auto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Node 1</w:t>
            </w:r>
          </w:p>
        </w:tc>
        <w:tc>
          <w:tcPr>
            <w:tcW w:w="0" w:type="auto"/>
          </w:tcPr>
          <w:p w14:paraId="30E949C9" w14:textId="77777777" w:rsidR="003D5E3A" w:rsidRPr="007119C5" w:rsidRDefault="003D5E3A" w:rsidP="007119C5">
            <w:pPr>
              <w:spacing w:line="360" w:lineRule="auto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Node 2</w:t>
            </w:r>
          </w:p>
        </w:tc>
        <w:tc>
          <w:tcPr>
            <w:tcW w:w="0" w:type="auto"/>
          </w:tcPr>
          <w:p w14:paraId="00C066A3" w14:textId="77777777" w:rsidR="003D5E3A" w:rsidRPr="007119C5" w:rsidRDefault="003D5E3A" w:rsidP="007119C5">
            <w:pPr>
              <w:spacing w:line="360" w:lineRule="auto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Edge weight</w:t>
            </w:r>
          </w:p>
        </w:tc>
      </w:tr>
      <w:tr w:rsidR="003D5E3A" w:rsidRPr="007119C5" w14:paraId="45A951F2" w14:textId="77777777" w:rsidTr="007119C5">
        <w:trPr>
          <w:jc w:val="center"/>
        </w:trPr>
        <w:tc>
          <w:tcPr>
            <w:tcW w:w="0" w:type="auto"/>
          </w:tcPr>
          <w:p w14:paraId="33C2908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</w:t>
            </w:r>
          </w:p>
        </w:tc>
        <w:tc>
          <w:tcPr>
            <w:tcW w:w="0" w:type="auto"/>
          </w:tcPr>
          <w:p w14:paraId="4A2E7D8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D3</w:t>
            </w:r>
          </w:p>
        </w:tc>
        <w:tc>
          <w:tcPr>
            <w:tcW w:w="0" w:type="auto"/>
          </w:tcPr>
          <w:p w14:paraId="7491932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E2</w:t>
            </w:r>
          </w:p>
        </w:tc>
        <w:tc>
          <w:tcPr>
            <w:tcW w:w="0" w:type="auto"/>
          </w:tcPr>
          <w:p w14:paraId="0FC64DF4" w14:textId="77777777" w:rsidR="003D5E3A" w:rsidRPr="007119C5" w:rsidRDefault="003D5E3A" w:rsidP="007119C5">
            <w:pPr>
              <w:spacing w:line="360" w:lineRule="auto"/>
              <w:jc w:val="center"/>
              <w:rPr>
                <w:iCs/>
              </w:rPr>
            </w:pPr>
            <w:r w:rsidRPr="007119C5">
              <w:rPr>
                <w:iCs/>
              </w:rPr>
              <w:t>0.394</w:t>
            </w:r>
          </w:p>
        </w:tc>
      </w:tr>
      <w:tr w:rsidR="003D5E3A" w:rsidRPr="007119C5" w14:paraId="6B5C39C4" w14:textId="77777777" w:rsidTr="007119C5">
        <w:trPr>
          <w:jc w:val="center"/>
        </w:trPr>
        <w:tc>
          <w:tcPr>
            <w:tcW w:w="0" w:type="auto"/>
          </w:tcPr>
          <w:p w14:paraId="0BB9959F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2</w:t>
            </w:r>
          </w:p>
        </w:tc>
        <w:tc>
          <w:tcPr>
            <w:tcW w:w="0" w:type="auto"/>
          </w:tcPr>
          <w:p w14:paraId="69ADAD08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B4</w:t>
            </w:r>
          </w:p>
        </w:tc>
        <w:tc>
          <w:tcPr>
            <w:tcW w:w="0" w:type="auto"/>
          </w:tcPr>
          <w:p w14:paraId="46D3F58E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B5</w:t>
            </w:r>
          </w:p>
        </w:tc>
        <w:tc>
          <w:tcPr>
            <w:tcW w:w="0" w:type="auto"/>
          </w:tcPr>
          <w:p w14:paraId="4C8026C5" w14:textId="77777777" w:rsidR="003D5E3A" w:rsidRPr="007119C5" w:rsidRDefault="003D5E3A" w:rsidP="007119C5">
            <w:pPr>
              <w:spacing w:line="360" w:lineRule="auto"/>
              <w:jc w:val="center"/>
              <w:rPr>
                <w:iCs/>
              </w:rPr>
            </w:pPr>
            <w:r w:rsidRPr="007119C5">
              <w:rPr>
                <w:iCs/>
              </w:rPr>
              <w:t>0.326</w:t>
            </w:r>
          </w:p>
        </w:tc>
      </w:tr>
      <w:tr w:rsidR="003D5E3A" w:rsidRPr="007119C5" w14:paraId="64EFCE0D" w14:textId="77777777" w:rsidTr="007119C5">
        <w:trPr>
          <w:jc w:val="center"/>
        </w:trPr>
        <w:tc>
          <w:tcPr>
            <w:tcW w:w="0" w:type="auto"/>
          </w:tcPr>
          <w:p w14:paraId="4C210B1D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3</w:t>
            </w:r>
          </w:p>
        </w:tc>
        <w:tc>
          <w:tcPr>
            <w:tcW w:w="0" w:type="auto"/>
          </w:tcPr>
          <w:p w14:paraId="2AB43B9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C1</w:t>
            </w:r>
          </w:p>
        </w:tc>
        <w:tc>
          <w:tcPr>
            <w:tcW w:w="0" w:type="auto"/>
          </w:tcPr>
          <w:p w14:paraId="5F5DEFF5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C2</w:t>
            </w:r>
          </w:p>
        </w:tc>
        <w:tc>
          <w:tcPr>
            <w:tcW w:w="0" w:type="auto"/>
          </w:tcPr>
          <w:p w14:paraId="31CB7261" w14:textId="77777777" w:rsidR="003D5E3A" w:rsidRPr="007119C5" w:rsidRDefault="003D5E3A" w:rsidP="007119C5">
            <w:pPr>
              <w:spacing w:line="360" w:lineRule="auto"/>
              <w:jc w:val="center"/>
              <w:rPr>
                <w:iCs/>
              </w:rPr>
            </w:pPr>
            <w:r w:rsidRPr="007119C5">
              <w:rPr>
                <w:iCs/>
              </w:rPr>
              <w:t>0.324</w:t>
            </w:r>
          </w:p>
        </w:tc>
      </w:tr>
      <w:tr w:rsidR="003D5E3A" w:rsidRPr="007119C5" w14:paraId="0EC0E64F" w14:textId="77777777" w:rsidTr="007119C5">
        <w:trPr>
          <w:jc w:val="center"/>
        </w:trPr>
        <w:tc>
          <w:tcPr>
            <w:tcW w:w="0" w:type="auto"/>
          </w:tcPr>
          <w:p w14:paraId="5EC0A84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4</w:t>
            </w:r>
          </w:p>
        </w:tc>
        <w:tc>
          <w:tcPr>
            <w:tcW w:w="0" w:type="auto"/>
          </w:tcPr>
          <w:p w14:paraId="2003B628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B1</w:t>
            </w:r>
          </w:p>
        </w:tc>
        <w:tc>
          <w:tcPr>
            <w:tcW w:w="0" w:type="auto"/>
          </w:tcPr>
          <w:p w14:paraId="496FEFA0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B4</w:t>
            </w:r>
          </w:p>
        </w:tc>
        <w:tc>
          <w:tcPr>
            <w:tcW w:w="0" w:type="auto"/>
          </w:tcPr>
          <w:p w14:paraId="6648B7D2" w14:textId="77777777" w:rsidR="003D5E3A" w:rsidRPr="007119C5" w:rsidRDefault="003D5E3A" w:rsidP="007119C5">
            <w:pPr>
              <w:spacing w:line="360" w:lineRule="auto"/>
              <w:jc w:val="center"/>
              <w:rPr>
                <w:iCs/>
              </w:rPr>
            </w:pPr>
            <w:r w:rsidRPr="007119C5">
              <w:rPr>
                <w:iCs/>
              </w:rPr>
              <w:t>0.310</w:t>
            </w:r>
          </w:p>
        </w:tc>
      </w:tr>
      <w:tr w:rsidR="003D5E3A" w:rsidRPr="007119C5" w14:paraId="7023E91E" w14:textId="77777777" w:rsidTr="007119C5">
        <w:trPr>
          <w:jc w:val="center"/>
        </w:trPr>
        <w:tc>
          <w:tcPr>
            <w:tcW w:w="0" w:type="auto"/>
          </w:tcPr>
          <w:p w14:paraId="19501136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5</w:t>
            </w:r>
          </w:p>
        </w:tc>
        <w:tc>
          <w:tcPr>
            <w:tcW w:w="0" w:type="auto"/>
          </w:tcPr>
          <w:p w14:paraId="2FB0F40C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E3</w:t>
            </w:r>
          </w:p>
        </w:tc>
        <w:tc>
          <w:tcPr>
            <w:tcW w:w="0" w:type="auto"/>
          </w:tcPr>
          <w:p w14:paraId="328F4960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E4</w:t>
            </w:r>
          </w:p>
        </w:tc>
        <w:tc>
          <w:tcPr>
            <w:tcW w:w="0" w:type="auto"/>
          </w:tcPr>
          <w:p w14:paraId="3DFEB99F" w14:textId="77777777" w:rsidR="003D5E3A" w:rsidRPr="007119C5" w:rsidRDefault="003D5E3A" w:rsidP="007119C5">
            <w:pPr>
              <w:spacing w:line="360" w:lineRule="auto"/>
              <w:jc w:val="center"/>
              <w:rPr>
                <w:iCs/>
              </w:rPr>
            </w:pPr>
            <w:r w:rsidRPr="007119C5">
              <w:rPr>
                <w:iCs/>
              </w:rPr>
              <w:t>0.287</w:t>
            </w:r>
          </w:p>
        </w:tc>
      </w:tr>
      <w:tr w:rsidR="003D5E3A" w:rsidRPr="007119C5" w14:paraId="45B6E2A3" w14:textId="77777777" w:rsidTr="007119C5">
        <w:trPr>
          <w:jc w:val="center"/>
        </w:trPr>
        <w:tc>
          <w:tcPr>
            <w:tcW w:w="0" w:type="auto"/>
          </w:tcPr>
          <w:p w14:paraId="2CB3145E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6</w:t>
            </w:r>
          </w:p>
        </w:tc>
        <w:tc>
          <w:tcPr>
            <w:tcW w:w="0" w:type="auto"/>
          </w:tcPr>
          <w:p w14:paraId="6D212659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D2</w:t>
            </w:r>
          </w:p>
        </w:tc>
        <w:tc>
          <w:tcPr>
            <w:tcW w:w="0" w:type="auto"/>
          </w:tcPr>
          <w:p w14:paraId="2BC91A1F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E3</w:t>
            </w:r>
          </w:p>
        </w:tc>
        <w:tc>
          <w:tcPr>
            <w:tcW w:w="0" w:type="auto"/>
          </w:tcPr>
          <w:p w14:paraId="5CFBDF6B" w14:textId="77777777" w:rsidR="003D5E3A" w:rsidRPr="007119C5" w:rsidRDefault="003D5E3A" w:rsidP="007119C5">
            <w:pPr>
              <w:spacing w:line="360" w:lineRule="auto"/>
              <w:jc w:val="center"/>
              <w:rPr>
                <w:iCs/>
              </w:rPr>
            </w:pPr>
            <w:r w:rsidRPr="007119C5">
              <w:rPr>
                <w:iCs/>
              </w:rPr>
              <w:t>0.275</w:t>
            </w:r>
          </w:p>
        </w:tc>
      </w:tr>
      <w:tr w:rsidR="003D5E3A" w:rsidRPr="007119C5" w14:paraId="77B38F54" w14:textId="77777777" w:rsidTr="007119C5">
        <w:trPr>
          <w:jc w:val="center"/>
        </w:trPr>
        <w:tc>
          <w:tcPr>
            <w:tcW w:w="0" w:type="auto"/>
          </w:tcPr>
          <w:p w14:paraId="14216E18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7</w:t>
            </w:r>
          </w:p>
        </w:tc>
        <w:tc>
          <w:tcPr>
            <w:tcW w:w="0" w:type="auto"/>
          </w:tcPr>
          <w:p w14:paraId="6189514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C1</w:t>
            </w:r>
          </w:p>
        </w:tc>
        <w:tc>
          <w:tcPr>
            <w:tcW w:w="0" w:type="auto"/>
          </w:tcPr>
          <w:p w14:paraId="6BFF0FD7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D4</w:t>
            </w:r>
          </w:p>
        </w:tc>
        <w:tc>
          <w:tcPr>
            <w:tcW w:w="0" w:type="auto"/>
          </w:tcPr>
          <w:p w14:paraId="330F9428" w14:textId="77777777" w:rsidR="003D5E3A" w:rsidRPr="007119C5" w:rsidRDefault="003D5E3A" w:rsidP="007119C5">
            <w:pPr>
              <w:spacing w:line="360" w:lineRule="auto"/>
              <w:jc w:val="center"/>
              <w:rPr>
                <w:iCs/>
              </w:rPr>
            </w:pPr>
            <w:r w:rsidRPr="007119C5">
              <w:rPr>
                <w:iCs/>
              </w:rPr>
              <w:t>0.268</w:t>
            </w:r>
          </w:p>
        </w:tc>
      </w:tr>
      <w:tr w:rsidR="003D5E3A" w:rsidRPr="007119C5" w14:paraId="478A033C" w14:textId="77777777" w:rsidTr="007119C5">
        <w:trPr>
          <w:jc w:val="center"/>
        </w:trPr>
        <w:tc>
          <w:tcPr>
            <w:tcW w:w="0" w:type="auto"/>
          </w:tcPr>
          <w:p w14:paraId="3E8E90B0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8</w:t>
            </w:r>
          </w:p>
        </w:tc>
        <w:tc>
          <w:tcPr>
            <w:tcW w:w="0" w:type="auto"/>
          </w:tcPr>
          <w:p w14:paraId="7E517D7C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D2</w:t>
            </w:r>
          </w:p>
        </w:tc>
        <w:tc>
          <w:tcPr>
            <w:tcW w:w="0" w:type="auto"/>
          </w:tcPr>
          <w:p w14:paraId="1747FE2D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E2</w:t>
            </w:r>
          </w:p>
        </w:tc>
        <w:tc>
          <w:tcPr>
            <w:tcW w:w="0" w:type="auto"/>
          </w:tcPr>
          <w:p w14:paraId="3FEECF0D" w14:textId="77777777" w:rsidR="003D5E3A" w:rsidRPr="007119C5" w:rsidRDefault="003D5E3A" w:rsidP="007119C5">
            <w:pPr>
              <w:spacing w:line="360" w:lineRule="auto"/>
              <w:jc w:val="center"/>
              <w:rPr>
                <w:iCs/>
              </w:rPr>
            </w:pPr>
            <w:r w:rsidRPr="007119C5">
              <w:rPr>
                <w:iCs/>
              </w:rPr>
              <w:t>0.267</w:t>
            </w:r>
          </w:p>
        </w:tc>
      </w:tr>
      <w:tr w:rsidR="003D5E3A" w:rsidRPr="007119C5" w14:paraId="0F40FB9B" w14:textId="77777777" w:rsidTr="007119C5">
        <w:trPr>
          <w:jc w:val="center"/>
        </w:trPr>
        <w:tc>
          <w:tcPr>
            <w:tcW w:w="0" w:type="auto"/>
          </w:tcPr>
          <w:p w14:paraId="14AAE2A6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9</w:t>
            </w:r>
          </w:p>
        </w:tc>
        <w:tc>
          <w:tcPr>
            <w:tcW w:w="0" w:type="auto"/>
          </w:tcPr>
          <w:p w14:paraId="7AC5C993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D4</w:t>
            </w:r>
          </w:p>
        </w:tc>
        <w:tc>
          <w:tcPr>
            <w:tcW w:w="0" w:type="auto"/>
          </w:tcPr>
          <w:p w14:paraId="10D3135A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D5</w:t>
            </w:r>
          </w:p>
        </w:tc>
        <w:tc>
          <w:tcPr>
            <w:tcW w:w="0" w:type="auto"/>
          </w:tcPr>
          <w:p w14:paraId="0C9A1C6B" w14:textId="77777777" w:rsidR="003D5E3A" w:rsidRPr="007119C5" w:rsidRDefault="003D5E3A" w:rsidP="007119C5">
            <w:pPr>
              <w:spacing w:line="360" w:lineRule="auto"/>
              <w:jc w:val="center"/>
              <w:rPr>
                <w:iCs/>
              </w:rPr>
            </w:pPr>
            <w:r w:rsidRPr="007119C5">
              <w:rPr>
                <w:iCs/>
              </w:rPr>
              <w:t>0.252</w:t>
            </w:r>
          </w:p>
        </w:tc>
      </w:tr>
      <w:tr w:rsidR="003D5E3A" w:rsidRPr="007119C5" w14:paraId="5B3B965A" w14:textId="77777777" w:rsidTr="007119C5">
        <w:trPr>
          <w:jc w:val="center"/>
        </w:trPr>
        <w:tc>
          <w:tcPr>
            <w:tcW w:w="0" w:type="auto"/>
          </w:tcPr>
          <w:p w14:paraId="4B012EC4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10</w:t>
            </w:r>
          </w:p>
        </w:tc>
        <w:tc>
          <w:tcPr>
            <w:tcW w:w="0" w:type="auto"/>
          </w:tcPr>
          <w:p w14:paraId="076BFDA8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B2</w:t>
            </w:r>
          </w:p>
        </w:tc>
        <w:tc>
          <w:tcPr>
            <w:tcW w:w="0" w:type="auto"/>
          </w:tcPr>
          <w:p w14:paraId="54EED173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B5</w:t>
            </w:r>
          </w:p>
        </w:tc>
        <w:tc>
          <w:tcPr>
            <w:tcW w:w="0" w:type="auto"/>
          </w:tcPr>
          <w:p w14:paraId="68E60430" w14:textId="77777777" w:rsidR="003D5E3A" w:rsidRPr="007119C5" w:rsidRDefault="003D5E3A" w:rsidP="007119C5">
            <w:pPr>
              <w:spacing w:line="360" w:lineRule="auto"/>
              <w:jc w:val="center"/>
              <w:rPr>
                <w:iCs/>
              </w:rPr>
            </w:pPr>
            <w:r w:rsidRPr="007119C5">
              <w:rPr>
                <w:iCs/>
              </w:rPr>
              <w:t>0.236</w:t>
            </w:r>
          </w:p>
        </w:tc>
      </w:tr>
      <w:tr w:rsidR="003D5E3A" w:rsidRPr="007119C5" w14:paraId="29336CEC" w14:textId="77777777" w:rsidTr="007119C5">
        <w:trPr>
          <w:jc w:val="center"/>
        </w:trPr>
        <w:tc>
          <w:tcPr>
            <w:tcW w:w="0" w:type="auto"/>
          </w:tcPr>
          <w:p w14:paraId="1803F0A3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11</w:t>
            </w:r>
          </w:p>
        </w:tc>
        <w:tc>
          <w:tcPr>
            <w:tcW w:w="0" w:type="auto"/>
          </w:tcPr>
          <w:p w14:paraId="6A334CF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D5</w:t>
            </w:r>
          </w:p>
        </w:tc>
        <w:tc>
          <w:tcPr>
            <w:tcW w:w="0" w:type="auto"/>
          </w:tcPr>
          <w:p w14:paraId="4D1BAE70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E5</w:t>
            </w:r>
          </w:p>
        </w:tc>
        <w:tc>
          <w:tcPr>
            <w:tcW w:w="0" w:type="auto"/>
          </w:tcPr>
          <w:p w14:paraId="39FFE650" w14:textId="77777777" w:rsidR="003D5E3A" w:rsidRPr="007119C5" w:rsidRDefault="003D5E3A" w:rsidP="007119C5">
            <w:pPr>
              <w:spacing w:line="360" w:lineRule="auto"/>
              <w:jc w:val="center"/>
              <w:rPr>
                <w:iCs/>
              </w:rPr>
            </w:pPr>
            <w:r w:rsidRPr="007119C5">
              <w:rPr>
                <w:iCs/>
              </w:rPr>
              <w:t>0.223</w:t>
            </w:r>
          </w:p>
        </w:tc>
      </w:tr>
      <w:tr w:rsidR="003D5E3A" w:rsidRPr="007119C5" w14:paraId="3EC9F9DA" w14:textId="77777777" w:rsidTr="007119C5">
        <w:trPr>
          <w:jc w:val="center"/>
        </w:trPr>
        <w:tc>
          <w:tcPr>
            <w:tcW w:w="0" w:type="auto"/>
          </w:tcPr>
          <w:p w14:paraId="34E655C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12</w:t>
            </w:r>
          </w:p>
        </w:tc>
        <w:tc>
          <w:tcPr>
            <w:tcW w:w="0" w:type="auto"/>
          </w:tcPr>
          <w:p w14:paraId="0374938D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D6</w:t>
            </w:r>
          </w:p>
        </w:tc>
        <w:tc>
          <w:tcPr>
            <w:tcW w:w="0" w:type="auto"/>
          </w:tcPr>
          <w:p w14:paraId="2A4D31CF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E1</w:t>
            </w:r>
          </w:p>
        </w:tc>
        <w:tc>
          <w:tcPr>
            <w:tcW w:w="0" w:type="auto"/>
          </w:tcPr>
          <w:p w14:paraId="6E7CA4C5" w14:textId="77777777" w:rsidR="003D5E3A" w:rsidRPr="007119C5" w:rsidRDefault="003D5E3A" w:rsidP="007119C5">
            <w:pPr>
              <w:spacing w:line="360" w:lineRule="auto"/>
              <w:jc w:val="center"/>
              <w:rPr>
                <w:iCs/>
              </w:rPr>
            </w:pPr>
            <w:r w:rsidRPr="007119C5">
              <w:rPr>
                <w:iCs/>
              </w:rPr>
              <w:t>0.215</w:t>
            </w:r>
          </w:p>
        </w:tc>
      </w:tr>
      <w:tr w:rsidR="003D5E3A" w:rsidRPr="007119C5" w14:paraId="7EBDFD9B" w14:textId="77777777" w:rsidTr="007119C5">
        <w:trPr>
          <w:jc w:val="center"/>
        </w:trPr>
        <w:tc>
          <w:tcPr>
            <w:tcW w:w="0" w:type="auto"/>
          </w:tcPr>
          <w:p w14:paraId="6582E367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13</w:t>
            </w:r>
          </w:p>
        </w:tc>
        <w:tc>
          <w:tcPr>
            <w:tcW w:w="0" w:type="auto"/>
          </w:tcPr>
          <w:p w14:paraId="695AE3FF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B1</w:t>
            </w:r>
          </w:p>
        </w:tc>
        <w:tc>
          <w:tcPr>
            <w:tcW w:w="0" w:type="auto"/>
          </w:tcPr>
          <w:p w14:paraId="5EE997F5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E5</w:t>
            </w:r>
          </w:p>
        </w:tc>
        <w:tc>
          <w:tcPr>
            <w:tcW w:w="0" w:type="auto"/>
          </w:tcPr>
          <w:p w14:paraId="4277888A" w14:textId="77777777" w:rsidR="003D5E3A" w:rsidRPr="007119C5" w:rsidRDefault="003D5E3A" w:rsidP="007119C5">
            <w:pPr>
              <w:spacing w:line="360" w:lineRule="auto"/>
              <w:jc w:val="center"/>
              <w:rPr>
                <w:iCs/>
              </w:rPr>
            </w:pPr>
            <w:r w:rsidRPr="007119C5">
              <w:rPr>
                <w:iCs/>
              </w:rPr>
              <w:t>0.193</w:t>
            </w:r>
          </w:p>
        </w:tc>
      </w:tr>
      <w:tr w:rsidR="003D5E3A" w:rsidRPr="007119C5" w14:paraId="7C5F8B7F" w14:textId="77777777" w:rsidTr="007119C5">
        <w:trPr>
          <w:jc w:val="center"/>
        </w:trPr>
        <w:tc>
          <w:tcPr>
            <w:tcW w:w="0" w:type="auto"/>
          </w:tcPr>
          <w:p w14:paraId="59B71D97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14</w:t>
            </w:r>
          </w:p>
        </w:tc>
        <w:tc>
          <w:tcPr>
            <w:tcW w:w="0" w:type="auto"/>
          </w:tcPr>
          <w:p w14:paraId="60F7147A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D4</w:t>
            </w:r>
          </w:p>
        </w:tc>
        <w:tc>
          <w:tcPr>
            <w:tcW w:w="0" w:type="auto"/>
          </w:tcPr>
          <w:p w14:paraId="01D9785F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E6</w:t>
            </w:r>
          </w:p>
        </w:tc>
        <w:tc>
          <w:tcPr>
            <w:tcW w:w="0" w:type="auto"/>
          </w:tcPr>
          <w:p w14:paraId="0EEB8525" w14:textId="77777777" w:rsidR="003D5E3A" w:rsidRPr="007119C5" w:rsidRDefault="003D5E3A" w:rsidP="007119C5">
            <w:pPr>
              <w:spacing w:line="360" w:lineRule="auto"/>
              <w:jc w:val="center"/>
              <w:rPr>
                <w:iCs/>
              </w:rPr>
            </w:pPr>
            <w:r w:rsidRPr="007119C5">
              <w:rPr>
                <w:iCs/>
              </w:rPr>
              <w:t>0.183</w:t>
            </w:r>
          </w:p>
        </w:tc>
      </w:tr>
      <w:tr w:rsidR="003D5E3A" w:rsidRPr="007119C5" w14:paraId="5DD60A41" w14:textId="77777777" w:rsidTr="007119C5">
        <w:trPr>
          <w:jc w:val="center"/>
        </w:trPr>
        <w:tc>
          <w:tcPr>
            <w:tcW w:w="0" w:type="auto"/>
          </w:tcPr>
          <w:p w14:paraId="78777AAC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15</w:t>
            </w:r>
          </w:p>
        </w:tc>
        <w:tc>
          <w:tcPr>
            <w:tcW w:w="0" w:type="auto"/>
          </w:tcPr>
          <w:p w14:paraId="1AAA1C23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B1</w:t>
            </w:r>
          </w:p>
        </w:tc>
        <w:tc>
          <w:tcPr>
            <w:tcW w:w="0" w:type="auto"/>
          </w:tcPr>
          <w:p w14:paraId="0B0623BD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C2</w:t>
            </w:r>
          </w:p>
        </w:tc>
        <w:tc>
          <w:tcPr>
            <w:tcW w:w="0" w:type="auto"/>
          </w:tcPr>
          <w:p w14:paraId="0595C5E8" w14:textId="77777777" w:rsidR="003D5E3A" w:rsidRPr="007119C5" w:rsidRDefault="003D5E3A" w:rsidP="007119C5">
            <w:pPr>
              <w:spacing w:line="360" w:lineRule="auto"/>
              <w:jc w:val="center"/>
              <w:rPr>
                <w:iCs/>
              </w:rPr>
            </w:pPr>
            <w:r w:rsidRPr="007119C5">
              <w:rPr>
                <w:iCs/>
              </w:rPr>
              <w:t>0.182</w:t>
            </w:r>
          </w:p>
        </w:tc>
      </w:tr>
    </w:tbl>
    <w:p w14:paraId="7754498F" w14:textId="77777777" w:rsidR="003D5E3A" w:rsidRPr="007119C5" w:rsidRDefault="003D5E3A" w:rsidP="007119C5">
      <w:pPr>
        <w:spacing w:line="360" w:lineRule="auto"/>
      </w:pPr>
    </w:p>
    <w:p w14:paraId="7796ED01" w14:textId="77777777" w:rsidR="003D5E3A" w:rsidRPr="007119C5" w:rsidRDefault="003D5E3A" w:rsidP="007119C5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19C5">
        <w:rPr>
          <w:rFonts w:ascii="Times New Roman" w:hAnsi="Times New Roman" w:cs="Times New Roman"/>
          <w:b/>
          <w:bCs/>
          <w:color w:val="auto"/>
          <w:sz w:val="24"/>
          <w:szCs w:val="24"/>
        </w:rPr>
        <w:t>S4. Expected Influence centrality</w:t>
      </w:r>
    </w:p>
    <w:p w14:paraId="740F3B84" w14:textId="77777777" w:rsidR="003D5E3A" w:rsidRPr="007119C5" w:rsidRDefault="003D5E3A" w:rsidP="007119C5">
      <w:pPr>
        <w:spacing w:line="360" w:lineRule="auto"/>
        <w:rPr>
          <w:i/>
        </w:rPr>
      </w:pPr>
      <w:r w:rsidRPr="007119C5">
        <w:rPr>
          <w:i/>
        </w:rPr>
        <w:t>Table S2. Expected Influence (EI) centrality of the 19 nodes, ranked (N = 90). Higher EI indicates greater interconnectedness with other symptoms in the network.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7"/>
        <w:gridCol w:w="750"/>
        <w:gridCol w:w="2183"/>
      </w:tblGrid>
      <w:tr w:rsidR="003D5E3A" w:rsidRPr="007119C5" w14:paraId="619FD73E" w14:textId="77777777" w:rsidTr="007119C5">
        <w:trPr>
          <w:tblHeader/>
          <w:jc w:val="center"/>
        </w:trPr>
        <w:tc>
          <w:tcPr>
            <w:tcW w:w="0" w:type="auto"/>
          </w:tcPr>
          <w:p w14:paraId="076B3669" w14:textId="77777777" w:rsidR="003D5E3A" w:rsidRPr="007119C5" w:rsidRDefault="003D5E3A" w:rsidP="007119C5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lastRenderedPageBreak/>
              <w:t>Rank</w:t>
            </w:r>
          </w:p>
        </w:tc>
        <w:tc>
          <w:tcPr>
            <w:tcW w:w="0" w:type="auto"/>
          </w:tcPr>
          <w:p w14:paraId="37130C92" w14:textId="77777777" w:rsidR="003D5E3A" w:rsidRPr="007119C5" w:rsidRDefault="003D5E3A" w:rsidP="007119C5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Node</w:t>
            </w:r>
          </w:p>
        </w:tc>
        <w:tc>
          <w:tcPr>
            <w:tcW w:w="0" w:type="auto"/>
          </w:tcPr>
          <w:p w14:paraId="70D6203E" w14:textId="77777777" w:rsidR="003D5E3A" w:rsidRPr="007119C5" w:rsidRDefault="003D5E3A" w:rsidP="007119C5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Expected Influence</w:t>
            </w:r>
          </w:p>
        </w:tc>
      </w:tr>
      <w:tr w:rsidR="003D5E3A" w:rsidRPr="007119C5" w14:paraId="17855AD1" w14:textId="77777777" w:rsidTr="007119C5">
        <w:trPr>
          <w:jc w:val="center"/>
        </w:trPr>
        <w:tc>
          <w:tcPr>
            <w:tcW w:w="0" w:type="auto"/>
          </w:tcPr>
          <w:p w14:paraId="4C1154F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</w:t>
            </w:r>
          </w:p>
        </w:tc>
        <w:tc>
          <w:tcPr>
            <w:tcW w:w="0" w:type="auto"/>
          </w:tcPr>
          <w:p w14:paraId="4FF47F36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D4</w:t>
            </w:r>
          </w:p>
        </w:tc>
        <w:tc>
          <w:tcPr>
            <w:tcW w:w="0" w:type="auto"/>
          </w:tcPr>
          <w:p w14:paraId="71C11667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1.306</w:t>
            </w:r>
          </w:p>
        </w:tc>
      </w:tr>
      <w:tr w:rsidR="003D5E3A" w:rsidRPr="007119C5" w14:paraId="6F0A9CE3" w14:textId="77777777" w:rsidTr="007119C5">
        <w:trPr>
          <w:jc w:val="center"/>
        </w:trPr>
        <w:tc>
          <w:tcPr>
            <w:tcW w:w="0" w:type="auto"/>
          </w:tcPr>
          <w:p w14:paraId="71F9BEE4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2</w:t>
            </w:r>
          </w:p>
        </w:tc>
        <w:tc>
          <w:tcPr>
            <w:tcW w:w="0" w:type="auto"/>
          </w:tcPr>
          <w:p w14:paraId="151D2F29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C1</w:t>
            </w:r>
          </w:p>
        </w:tc>
        <w:tc>
          <w:tcPr>
            <w:tcW w:w="0" w:type="auto"/>
          </w:tcPr>
          <w:p w14:paraId="1BA6F4D0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1.196</w:t>
            </w:r>
          </w:p>
        </w:tc>
      </w:tr>
      <w:tr w:rsidR="003D5E3A" w:rsidRPr="007119C5" w14:paraId="35EAF80F" w14:textId="77777777" w:rsidTr="007119C5">
        <w:trPr>
          <w:jc w:val="center"/>
        </w:trPr>
        <w:tc>
          <w:tcPr>
            <w:tcW w:w="0" w:type="auto"/>
          </w:tcPr>
          <w:p w14:paraId="05319BB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3</w:t>
            </w:r>
          </w:p>
        </w:tc>
        <w:tc>
          <w:tcPr>
            <w:tcW w:w="0" w:type="auto"/>
          </w:tcPr>
          <w:p w14:paraId="5B2E8614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B4</w:t>
            </w:r>
          </w:p>
        </w:tc>
        <w:tc>
          <w:tcPr>
            <w:tcW w:w="0" w:type="auto"/>
          </w:tcPr>
          <w:p w14:paraId="22DA909F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1.154</w:t>
            </w:r>
          </w:p>
        </w:tc>
      </w:tr>
      <w:tr w:rsidR="003D5E3A" w:rsidRPr="007119C5" w14:paraId="36F80E1F" w14:textId="77777777" w:rsidTr="007119C5">
        <w:trPr>
          <w:jc w:val="center"/>
        </w:trPr>
        <w:tc>
          <w:tcPr>
            <w:tcW w:w="0" w:type="auto"/>
          </w:tcPr>
          <w:p w14:paraId="123B183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4</w:t>
            </w:r>
          </w:p>
        </w:tc>
        <w:tc>
          <w:tcPr>
            <w:tcW w:w="0" w:type="auto"/>
          </w:tcPr>
          <w:p w14:paraId="001BC0E2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B2</w:t>
            </w:r>
          </w:p>
        </w:tc>
        <w:tc>
          <w:tcPr>
            <w:tcW w:w="0" w:type="auto"/>
          </w:tcPr>
          <w:p w14:paraId="43C3509A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0.982</w:t>
            </w:r>
          </w:p>
        </w:tc>
      </w:tr>
      <w:tr w:rsidR="003D5E3A" w:rsidRPr="007119C5" w14:paraId="5BB9EC2B" w14:textId="77777777" w:rsidTr="007119C5">
        <w:trPr>
          <w:jc w:val="center"/>
        </w:trPr>
        <w:tc>
          <w:tcPr>
            <w:tcW w:w="0" w:type="auto"/>
          </w:tcPr>
          <w:p w14:paraId="65428BE2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5</w:t>
            </w:r>
          </w:p>
        </w:tc>
        <w:tc>
          <w:tcPr>
            <w:tcW w:w="0" w:type="auto"/>
          </w:tcPr>
          <w:p w14:paraId="44FD4806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B1</w:t>
            </w:r>
          </w:p>
        </w:tc>
        <w:tc>
          <w:tcPr>
            <w:tcW w:w="0" w:type="auto"/>
          </w:tcPr>
          <w:p w14:paraId="43C0EFBD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0.959</w:t>
            </w:r>
          </w:p>
        </w:tc>
      </w:tr>
      <w:tr w:rsidR="003D5E3A" w:rsidRPr="007119C5" w14:paraId="5AE158FF" w14:textId="77777777" w:rsidTr="007119C5">
        <w:trPr>
          <w:jc w:val="center"/>
        </w:trPr>
        <w:tc>
          <w:tcPr>
            <w:tcW w:w="0" w:type="auto"/>
          </w:tcPr>
          <w:p w14:paraId="06A6048B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6</w:t>
            </w:r>
          </w:p>
        </w:tc>
        <w:tc>
          <w:tcPr>
            <w:tcW w:w="0" w:type="auto"/>
          </w:tcPr>
          <w:p w14:paraId="2A08F096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C2</w:t>
            </w:r>
          </w:p>
        </w:tc>
        <w:tc>
          <w:tcPr>
            <w:tcW w:w="0" w:type="auto"/>
          </w:tcPr>
          <w:p w14:paraId="340264CA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0.930</w:t>
            </w:r>
          </w:p>
        </w:tc>
      </w:tr>
      <w:tr w:rsidR="003D5E3A" w:rsidRPr="007119C5" w14:paraId="5378DC15" w14:textId="77777777" w:rsidTr="007119C5">
        <w:trPr>
          <w:jc w:val="center"/>
        </w:trPr>
        <w:tc>
          <w:tcPr>
            <w:tcW w:w="0" w:type="auto"/>
          </w:tcPr>
          <w:p w14:paraId="122010A5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7</w:t>
            </w:r>
          </w:p>
        </w:tc>
        <w:tc>
          <w:tcPr>
            <w:tcW w:w="0" w:type="auto"/>
          </w:tcPr>
          <w:p w14:paraId="732B53E5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D5</w:t>
            </w:r>
          </w:p>
        </w:tc>
        <w:tc>
          <w:tcPr>
            <w:tcW w:w="0" w:type="auto"/>
          </w:tcPr>
          <w:p w14:paraId="603E5CBE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0.894</w:t>
            </w:r>
          </w:p>
        </w:tc>
      </w:tr>
      <w:tr w:rsidR="003D5E3A" w:rsidRPr="007119C5" w14:paraId="75DB2607" w14:textId="77777777" w:rsidTr="007119C5">
        <w:trPr>
          <w:jc w:val="center"/>
        </w:trPr>
        <w:tc>
          <w:tcPr>
            <w:tcW w:w="0" w:type="auto"/>
          </w:tcPr>
          <w:p w14:paraId="5EA00385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8</w:t>
            </w:r>
          </w:p>
        </w:tc>
        <w:tc>
          <w:tcPr>
            <w:tcW w:w="0" w:type="auto"/>
          </w:tcPr>
          <w:p w14:paraId="3BB3E2C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E3</w:t>
            </w:r>
          </w:p>
        </w:tc>
        <w:tc>
          <w:tcPr>
            <w:tcW w:w="0" w:type="auto"/>
          </w:tcPr>
          <w:p w14:paraId="7F0ECCFE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0.863</w:t>
            </w:r>
          </w:p>
        </w:tc>
      </w:tr>
      <w:tr w:rsidR="003D5E3A" w:rsidRPr="007119C5" w14:paraId="7AF5F487" w14:textId="77777777" w:rsidTr="007119C5">
        <w:trPr>
          <w:jc w:val="center"/>
        </w:trPr>
        <w:tc>
          <w:tcPr>
            <w:tcW w:w="0" w:type="auto"/>
          </w:tcPr>
          <w:p w14:paraId="734EE130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9</w:t>
            </w:r>
          </w:p>
        </w:tc>
        <w:tc>
          <w:tcPr>
            <w:tcW w:w="0" w:type="auto"/>
          </w:tcPr>
          <w:p w14:paraId="3421D803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E4</w:t>
            </w:r>
          </w:p>
        </w:tc>
        <w:tc>
          <w:tcPr>
            <w:tcW w:w="0" w:type="auto"/>
          </w:tcPr>
          <w:p w14:paraId="1168C262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0.857</w:t>
            </w:r>
          </w:p>
        </w:tc>
      </w:tr>
      <w:tr w:rsidR="003D5E3A" w:rsidRPr="007119C5" w14:paraId="046E946B" w14:textId="77777777" w:rsidTr="007119C5">
        <w:trPr>
          <w:jc w:val="center"/>
        </w:trPr>
        <w:tc>
          <w:tcPr>
            <w:tcW w:w="0" w:type="auto"/>
          </w:tcPr>
          <w:p w14:paraId="48B2D175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10</w:t>
            </w:r>
          </w:p>
        </w:tc>
        <w:tc>
          <w:tcPr>
            <w:tcW w:w="0" w:type="auto"/>
          </w:tcPr>
          <w:p w14:paraId="0F1A5D6F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E5</w:t>
            </w:r>
          </w:p>
        </w:tc>
        <w:tc>
          <w:tcPr>
            <w:tcW w:w="0" w:type="auto"/>
          </w:tcPr>
          <w:p w14:paraId="017F1C55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0.849</w:t>
            </w:r>
          </w:p>
        </w:tc>
      </w:tr>
      <w:tr w:rsidR="003D5E3A" w:rsidRPr="007119C5" w14:paraId="6109E321" w14:textId="77777777" w:rsidTr="007119C5">
        <w:trPr>
          <w:jc w:val="center"/>
        </w:trPr>
        <w:tc>
          <w:tcPr>
            <w:tcW w:w="0" w:type="auto"/>
          </w:tcPr>
          <w:p w14:paraId="21406E7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11</w:t>
            </w:r>
          </w:p>
        </w:tc>
        <w:tc>
          <w:tcPr>
            <w:tcW w:w="0" w:type="auto"/>
          </w:tcPr>
          <w:p w14:paraId="3FD9B26A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E1</w:t>
            </w:r>
          </w:p>
        </w:tc>
        <w:tc>
          <w:tcPr>
            <w:tcW w:w="0" w:type="auto"/>
          </w:tcPr>
          <w:p w14:paraId="1D9E6809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0.835</w:t>
            </w:r>
          </w:p>
        </w:tc>
      </w:tr>
      <w:tr w:rsidR="003D5E3A" w:rsidRPr="007119C5" w14:paraId="25F55E7B" w14:textId="77777777" w:rsidTr="007119C5">
        <w:trPr>
          <w:jc w:val="center"/>
        </w:trPr>
        <w:tc>
          <w:tcPr>
            <w:tcW w:w="0" w:type="auto"/>
          </w:tcPr>
          <w:p w14:paraId="535B5C3A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12</w:t>
            </w:r>
          </w:p>
        </w:tc>
        <w:tc>
          <w:tcPr>
            <w:tcW w:w="0" w:type="auto"/>
          </w:tcPr>
          <w:p w14:paraId="72EE04D8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D2</w:t>
            </w:r>
          </w:p>
        </w:tc>
        <w:tc>
          <w:tcPr>
            <w:tcW w:w="0" w:type="auto"/>
          </w:tcPr>
          <w:p w14:paraId="303CC243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0.758</w:t>
            </w:r>
          </w:p>
        </w:tc>
      </w:tr>
      <w:tr w:rsidR="003D5E3A" w:rsidRPr="007119C5" w14:paraId="1DCE11BB" w14:textId="77777777" w:rsidTr="007119C5">
        <w:trPr>
          <w:jc w:val="center"/>
        </w:trPr>
        <w:tc>
          <w:tcPr>
            <w:tcW w:w="0" w:type="auto"/>
          </w:tcPr>
          <w:p w14:paraId="51365BDD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13</w:t>
            </w:r>
          </w:p>
        </w:tc>
        <w:tc>
          <w:tcPr>
            <w:tcW w:w="0" w:type="auto"/>
          </w:tcPr>
          <w:p w14:paraId="2D6F1C8E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D3</w:t>
            </w:r>
          </w:p>
        </w:tc>
        <w:tc>
          <w:tcPr>
            <w:tcW w:w="0" w:type="auto"/>
          </w:tcPr>
          <w:p w14:paraId="1AA74350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0.738</w:t>
            </w:r>
          </w:p>
        </w:tc>
      </w:tr>
      <w:tr w:rsidR="003D5E3A" w:rsidRPr="007119C5" w14:paraId="0643668D" w14:textId="77777777" w:rsidTr="007119C5">
        <w:trPr>
          <w:jc w:val="center"/>
        </w:trPr>
        <w:tc>
          <w:tcPr>
            <w:tcW w:w="0" w:type="auto"/>
          </w:tcPr>
          <w:p w14:paraId="058AF938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14</w:t>
            </w:r>
          </w:p>
        </w:tc>
        <w:tc>
          <w:tcPr>
            <w:tcW w:w="0" w:type="auto"/>
          </w:tcPr>
          <w:p w14:paraId="3F879B5B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B5</w:t>
            </w:r>
          </w:p>
        </w:tc>
        <w:tc>
          <w:tcPr>
            <w:tcW w:w="0" w:type="auto"/>
          </w:tcPr>
          <w:p w14:paraId="505FCCDF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0.722</w:t>
            </w:r>
          </w:p>
        </w:tc>
      </w:tr>
      <w:tr w:rsidR="003D5E3A" w:rsidRPr="007119C5" w14:paraId="494E06B8" w14:textId="77777777" w:rsidTr="007119C5">
        <w:trPr>
          <w:jc w:val="center"/>
        </w:trPr>
        <w:tc>
          <w:tcPr>
            <w:tcW w:w="0" w:type="auto"/>
          </w:tcPr>
          <w:p w14:paraId="62C1D309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15</w:t>
            </w:r>
          </w:p>
        </w:tc>
        <w:tc>
          <w:tcPr>
            <w:tcW w:w="0" w:type="auto"/>
          </w:tcPr>
          <w:p w14:paraId="40C9F9BB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B3</w:t>
            </w:r>
          </w:p>
        </w:tc>
        <w:tc>
          <w:tcPr>
            <w:tcW w:w="0" w:type="auto"/>
          </w:tcPr>
          <w:p w14:paraId="1F7E3F45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0.702</w:t>
            </w:r>
          </w:p>
        </w:tc>
      </w:tr>
      <w:tr w:rsidR="003D5E3A" w:rsidRPr="007119C5" w14:paraId="0580D62A" w14:textId="77777777" w:rsidTr="007119C5">
        <w:trPr>
          <w:jc w:val="center"/>
        </w:trPr>
        <w:tc>
          <w:tcPr>
            <w:tcW w:w="0" w:type="auto"/>
          </w:tcPr>
          <w:p w14:paraId="516493B7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16</w:t>
            </w:r>
          </w:p>
        </w:tc>
        <w:tc>
          <w:tcPr>
            <w:tcW w:w="0" w:type="auto"/>
          </w:tcPr>
          <w:p w14:paraId="1A83A947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E6</w:t>
            </w:r>
          </w:p>
        </w:tc>
        <w:tc>
          <w:tcPr>
            <w:tcW w:w="0" w:type="auto"/>
          </w:tcPr>
          <w:p w14:paraId="4801BB72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0.664</w:t>
            </w:r>
          </w:p>
        </w:tc>
      </w:tr>
      <w:tr w:rsidR="003D5E3A" w:rsidRPr="007119C5" w14:paraId="2CBB0CEA" w14:textId="77777777" w:rsidTr="007119C5">
        <w:trPr>
          <w:jc w:val="center"/>
        </w:trPr>
        <w:tc>
          <w:tcPr>
            <w:tcW w:w="0" w:type="auto"/>
          </w:tcPr>
          <w:p w14:paraId="3AA4C34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17</w:t>
            </w:r>
          </w:p>
        </w:tc>
        <w:tc>
          <w:tcPr>
            <w:tcW w:w="0" w:type="auto"/>
          </w:tcPr>
          <w:p w14:paraId="5DE35EB7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E2</w:t>
            </w:r>
          </w:p>
        </w:tc>
        <w:tc>
          <w:tcPr>
            <w:tcW w:w="0" w:type="auto"/>
          </w:tcPr>
          <w:p w14:paraId="76B584F8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0.662</w:t>
            </w:r>
          </w:p>
        </w:tc>
      </w:tr>
      <w:tr w:rsidR="003D5E3A" w:rsidRPr="007119C5" w14:paraId="7F51C156" w14:textId="77777777" w:rsidTr="007119C5">
        <w:trPr>
          <w:jc w:val="center"/>
        </w:trPr>
        <w:tc>
          <w:tcPr>
            <w:tcW w:w="0" w:type="auto"/>
          </w:tcPr>
          <w:p w14:paraId="1EEB395D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18</w:t>
            </w:r>
          </w:p>
        </w:tc>
        <w:tc>
          <w:tcPr>
            <w:tcW w:w="0" w:type="auto"/>
          </w:tcPr>
          <w:p w14:paraId="41045BC8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D6</w:t>
            </w:r>
          </w:p>
        </w:tc>
        <w:tc>
          <w:tcPr>
            <w:tcW w:w="0" w:type="auto"/>
          </w:tcPr>
          <w:p w14:paraId="5F41EDEF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0.292</w:t>
            </w:r>
          </w:p>
        </w:tc>
      </w:tr>
      <w:tr w:rsidR="003D5E3A" w:rsidRPr="007119C5" w14:paraId="52DDA7CF" w14:textId="77777777" w:rsidTr="007119C5">
        <w:trPr>
          <w:jc w:val="center"/>
        </w:trPr>
        <w:tc>
          <w:tcPr>
            <w:tcW w:w="0" w:type="auto"/>
          </w:tcPr>
          <w:p w14:paraId="7E73066F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19</w:t>
            </w:r>
          </w:p>
        </w:tc>
        <w:tc>
          <w:tcPr>
            <w:tcW w:w="0" w:type="auto"/>
          </w:tcPr>
          <w:p w14:paraId="1DCADCD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D1</w:t>
            </w:r>
          </w:p>
        </w:tc>
        <w:tc>
          <w:tcPr>
            <w:tcW w:w="0" w:type="auto"/>
          </w:tcPr>
          <w:p w14:paraId="0A860795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0.189</w:t>
            </w:r>
          </w:p>
        </w:tc>
      </w:tr>
    </w:tbl>
    <w:p w14:paraId="1C7B9162" w14:textId="77777777" w:rsidR="003D5E3A" w:rsidRPr="007119C5" w:rsidRDefault="003D5E3A" w:rsidP="007119C5">
      <w:pPr>
        <w:spacing w:line="360" w:lineRule="auto"/>
      </w:pPr>
    </w:p>
    <w:p w14:paraId="4B8526A1" w14:textId="77777777" w:rsidR="003D5E3A" w:rsidRPr="007119C5" w:rsidRDefault="003D5E3A" w:rsidP="007119C5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19C5">
        <w:rPr>
          <w:rFonts w:ascii="Times New Roman" w:hAnsi="Times New Roman" w:cs="Times New Roman"/>
          <w:b/>
          <w:bCs/>
          <w:color w:val="auto"/>
          <w:sz w:val="24"/>
          <w:szCs w:val="24"/>
        </w:rPr>
        <w:t>S5. Node redundancy assessment</w:t>
      </w:r>
    </w:p>
    <w:p w14:paraId="4E27DA03" w14:textId="33EE2354" w:rsidR="003D5E3A" w:rsidRPr="007119C5" w:rsidRDefault="003D5E3A" w:rsidP="007119C5">
      <w:pPr>
        <w:spacing w:line="360" w:lineRule="auto"/>
      </w:pPr>
      <w:r w:rsidRPr="007119C5">
        <w:t xml:space="preserve">Node redundancy was examined by correlating the edge-weight profiles of each node pair. The highest profile correlations are shown in Table S3. The maximum observed value (r = 0.591) was well below thresholds </w:t>
      </w:r>
      <w:r w:rsidR="001F2FB1" w:rsidRPr="007119C5">
        <w:t>for</w:t>
      </w:r>
      <w:r w:rsidRPr="007119C5">
        <w:t xml:space="preserve"> topological overlap, supporting </w:t>
      </w:r>
      <w:r w:rsidR="001F2FB1" w:rsidRPr="007119C5">
        <w:t xml:space="preserve">the </w:t>
      </w:r>
      <w:r w:rsidRPr="007119C5">
        <w:t>retention of all 19 nodes as distinct.</w:t>
      </w:r>
    </w:p>
    <w:p w14:paraId="69E371AA" w14:textId="77777777" w:rsidR="003D5E3A" w:rsidRPr="007119C5" w:rsidRDefault="003D5E3A" w:rsidP="007119C5">
      <w:pPr>
        <w:spacing w:line="360" w:lineRule="auto"/>
        <w:rPr>
          <w:i/>
        </w:rPr>
      </w:pPr>
      <w:r w:rsidRPr="007119C5">
        <w:rPr>
          <w:i/>
        </w:rPr>
        <w:t>Table S3. Highest edge-profile correlations between node pairs (N = 90).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0"/>
        <w:gridCol w:w="930"/>
        <w:gridCol w:w="2102"/>
      </w:tblGrid>
      <w:tr w:rsidR="003D5E3A" w:rsidRPr="007119C5" w14:paraId="2AABC8B1" w14:textId="77777777" w:rsidTr="007119C5">
        <w:trPr>
          <w:tblHeader/>
          <w:jc w:val="center"/>
        </w:trPr>
        <w:tc>
          <w:tcPr>
            <w:tcW w:w="0" w:type="auto"/>
          </w:tcPr>
          <w:p w14:paraId="558C7906" w14:textId="77777777" w:rsidR="003D5E3A" w:rsidRPr="007119C5" w:rsidRDefault="003D5E3A" w:rsidP="007119C5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Node 1</w:t>
            </w:r>
          </w:p>
        </w:tc>
        <w:tc>
          <w:tcPr>
            <w:tcW w:w="0" w:type="auto"/>
          </w:tcPr>
          <w:p w14:paraId="090BB519" w14:textId="77777777" w:rsidR="003D5E3A" w:rsidRPr="007119C5" w:rsidRDefault="003D5E3A" w:rsidP="007119C5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Node 2</w:t>
            </w:r>
          </w:p>
        </w:tc>
        <w:tc>
          <w:tcPr>
            <w:tcW w:w="0" w:type="auto"/>
          </w:tcPr>
          <w:p w14:paraId="212F325C" w14:textId="77777777" w:rsidR="003D5E3A" w:rsidRPr="007119C5" w:rsidRDefault="003D5E3A" w:rsidP="007119C5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Profile correlation</w:t>
            </w:r>
          </w:p>
        </w:tc>
      </w:tr>
      <w:tr w:rsidR="003D5E3A" w:rsidRPr="007119C5" w14:paraId="13B985E4" w14:textId="77777777" w:rsidTr="007119C5">
        <w:trPr>
          <w:jc w:val="center"/>
        </w:trPr>
        <w:tc>
          <w:tcPr>
            <w:tcW w:w="0" w:type="auto"/>
          </w:tcPr>
          <w:p w14:paraId="1B3EFCE7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D6</w:t>
            </w:r>
          </w:p>
        </w:tc>
        <w:tc>
          <w:tcPr>
            <w:tcW w:w="0" w:type="auto"/>
          </w:tcPr>
          <w:p w14:paraId="5A78F226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E1</w:t>
            </w:r>
          </w:p>
        </w:tc>
        <w:tc>
          <w:tcPr>
            <w:tcW w:w="0" w:type="auto"/>
          </w:tcPr>
          <w:p w14:paraId="6CEE798A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0.591</w:t>
            </w:r>
          </w:p>
        </w:tc>
      </w:tr>
      <w:tr w:rsidR="003D5E3A" w:rsidRPr="007119C5" w14:paraId="646FA1E4" w14:textId="77777777" w:rsidTr="007119C5">
        <w:trPr>
          <w:jc w:val="center"/>
        </w:trPr>
        <w:tc>
          <w:tcPr>
            <w:tcW w:w="0" w:type="auto"/>
          </w:tcPr>
          <w:p w14:paraId="4F523EBD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C2</w:t>
            </w:r>
          </w:p>
        </w:tc>
        <w:tc>
          <w:tcPr>
            <w:tcW w:w="0" w:type="auto"/>
          </w:tcPr>
          <w:p w14:paraId="213DBA5E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D4</w:t>
            </w:r>
          </w:p>
        </w:tc>
        <w:tc>
          <w:tcPr>
            <w:tcW w:w="0" w:type="auto"/>
          </w:tcPr>
          <w:p w14:paraId="58237C97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0.582</w:t>
            </w:r>
          </w:p>
        </w:tc>
      </w:tr>
      <w:tr w:rsidR="003D5E3A" w:rsidRPr="007119C5" w14:paraId="43E446F7" w14:textId="77777777" w:rsidTr="007119C5">
        <w:trPr>
          <w:jc w:val="center"/>
        </w:trPr>
        <w:tc>
          <w:tcPr>
            <w:tcW w:w="0" w:type="auto"/>
          </w:tcPr>
          <w:p w14:paraId="29A29D64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D1</w:t>
            </w:r>
          </w:p>
        </w:tc>
        <w:tc>
          <w:tcPr>
            <w:tcW w:w="0" w:type="auto"/>
          </w:tcPr>
          <w:p w14:paraId="5E7CDEF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E2</w:t>
            </w:r>
          </w:p>
        </w:tc>
        <w:tc>
          <w:tcPr>
            <w:tcW w:w="0" w:type="auto"/>
          </w:tcPr>
          <w:p w14:paraId="7781A6AE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0.559</w:t>
            </w:r>
          </w:p>
        </w:tc>
      </w:tr>
      <w:tr w:rsidR="003D5E3A" w:rsidRPr="007119C5" w14:paraId="1F70830F" w14:textId="77777777" w:rsidTr="007119C5">
        <w:trPr>
          <w:jc w:val="center"/>
        </w:trPr>
        <w:tc>
          <w:tcPr>
            <w:tcW w:w="0" w:type="auto"/>
          </w:tcPr>
          <w:p w14:paraId="27833ED5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lastRenderedPageBreak/>
              <w:t>D2</w:t>
            </w:r>
          </w:p>
        </w:tc>
        <w:tc>
          <w:tcPr>
            <w:tcW w:w="0" w:type="auto"/>
          </w:tcPr>
          <w:p w14:paraId="710E47B2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D3</w:t>
            </w:r>
          </w:p>
        </w:tc>
        <w:tc>
          <w:tcPr>
            <w:tcW w:w="0" w:type="auto"/>
          </w:tcPr>
          <w:p w14:paraId="4BE15B18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0.553</w:t>
            </w:r>
          </w:p>
        </w:tc>
      </w:tr>
      <w:tr w:rsidR="003D5E3A" w:rsidRPr="007119C5" w14:paraId="753F70D2" w14:textId="77777777" w:rsidTr="007119C5">
        <w:trPr>
          <w:jc w:val="center"/>
        </w:trPr>
        <w:tc>
          <w:tcPr>
            <w:tcW w:w="0" w:type="auto"/>
          </w:tcPr>
          <w:p w14:paraId="3A609A09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B1</w:t>
            </w:r>
          </w:p>
        </w:tc>
        <w:tc>
          <w:tcPr>
            <w:tcW w:w="0" w:type="auto"/>
          </w:tcPr>
          <w:p w14:paraId="27021EF7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B5</w:t>
            </w:r>
          </w:p>
        </w:tc>
        <w:tc>
          <w:tcPr>
            <w:tcW w:w="0" w:type="auto"/>
          </w:tcPr>
          <w:p w14:paraId="176ABF74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0.531</w:t>
            </w:r>
          </w:p>
        </w:tc>
      </w:tr>
    </w:tbl>
    <w:p w14:paraId="1DD82486" w14:textId="77777777" w:rsidR="003D5E3A" w:rsidRPr="007119C5" w:rsidRDefault="003D5E3A" w:rsidP="007119C5">
      <w:pPr>
        <w:spacing w:line="360" w:lineRule="auto"/>
      </w:pPr>
    </w:p>
    <w:p w14:paraId="07FDE24E" w14:textId="77777777" w:rsidR="003D5E3A" w:rsidRPr="007119C5" w:rsidRDefault="003D5E3A" w:rsidP="007119C5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19C5">
        <w:rPr>
          <w:rFonts w:ascii="Times New Roman" w:hAnsi="Times New Roman" w:cs="Times New Roman"/>
          <w:b/>
          <w:bCs/>
          <w:color w:val="auto"/>
          <w:sz w:val="24"/>
          <w:szCs w:val="24"/>
        </w:rPr>
        <w:t>S6. Case-dropping bootstrap reproducibility</w:t>
      </w:r>
    </w:p>
    <w:p w14:paraId="31DF7199" w14:textId="5435424D" w:rsidR="003D5E3A" w:rsidRPr="007119C5" w:rsidRDefault="003D5E3A" w:rsidP="007119C5">
      <w:pPr>
        <w:spacing w:line="360" w:lineRule="auto"/>
      </w:pPr>
      <w:r w:rsidRPr="007119C5">
        <w:t xml:space="preserve">Centrality stability was evaluated with a case-dropping subset bootstrap (1,000 iterations). Table S4 reports the mean Spearman rank correlation between full-sample and subsample Expected Influence rankings as </w:t>
      </w:r>
      <w:r w:rsidR="007119C5" w:rsidRPr="007119C5">
        <w:t>the</w:t>
      </w:r>
      <w:r w:rsidRPr="007119C5">
        <w:t xml:space="preserve"> </w:t>
      </w:r>
      <w:r w:rsidR="007119C5" w:rsidRPr="007119C5">
        <w:t>number</w:t>
      </w:r>
      <w:r w:rsidRPr="007119C5">
        <w:t xml:space="preserve"> of cases dropped. Table S5 reports how often the three most central nodes (D4, C1, B4) were retained among the top-ranked nodes. The three most central nodes remained in the top five in at least 83% of subsamples</w:t>
      </w:r>
      <w:r w:rsidR="007119C5" w:rsidRPr="007119C5">
        <w:t>,</w:t>
      </w:r>
      <w:r w:rsidRPr="007119C5">
        <w:t xml:space="preserve"> even </w:t>
      </w:r>
      <w:r w:rsidR="007119C5" w:rsidRPr="007119C5">
        <w:t>after</w:t>
      </w:r>
      <w:r w:rsidRPr="007119C5">
        <w:t xml:space="preserve"> half of the cases were dropped, indicating that the central-node ranking was reproducible and not attributable to a small number of influential observations.</w:t>
      </w:r>
    </w:p>
    <w:p w14:paraId="6415DB50" w14:textId="74406152" w:rsidR="003D5E3A" w:rsidRPr="007119C5" w:rsidRDefault="003D5E3A" w:rsidP="007119C5">
      <w:pPr>
        <w:spacing w:line="360" w:lineRule="auto"/>
        <w:rPr>
          <w:i/>
        </w:rPr>
      </w:pPr>
      <w:r w:rsidRPr="007119C5">
        <w:rPr>
          <w:i/>
        </w:rPr>
        <w:t xml:space="preserve">Table S4. Mean Spearman rank correlation between </w:t>
      </w:r>
      <w:r w:rsidR="001F2FB1" w:rsidRPr="007119C5">
        <w:rPr>
          <w:i/>
        </w:rPr>
        <w:t xml:space="preserve">the full </w:t>
      </w:r>
      <w:r w:rsidRPr="007119C5">
        <w:rPr>
          <w:i/>
        </w:rPr>
        <w:t xml:space="preserve">sample and </w:t>
      </w:r>
      <w:r w:rsidR="001F2FB1" w:rsidRPr="007119C5">
        <w:rPr>
          <w:i/>
        </w:rPr>
        <w:t xml:space="preserve">the </w:t>
      </w:r>
      <w:r w:rsidRPr="007119C5">
        <w:rPr>
          <w:i/>
        </w:rPr>
        <w:t>case-dropped subsample</w:t>
      </w:r>
      <w:r w:rsidR="001F2FB1" w:rsidRPr="007119C5">
        <w:rPr>
          <w:i/>
        </w:rPr>
        <w:t>:</w:t>
      </w:r>
      <w:r w:rsidRPr="007119C5">
        <w:rPr>
          <w:i/>
        </w:rPr>
        <w:t xml:space="preserve"> Expected Influence rankings (N = 90).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0"/>
        <w:gridCol w:w="1716"/>
        <w:gridCol w:w="3109"/>
      </w:tblGrid>
      <w:tr w:rsidR="003D5E3A" w:rsidRPr="007119C5" w14:paraId="63EB94D1" w14:textId="77777777" w:rsidTr="007119C5">
        <w:trPr>
          <w:tblHeader/>
          <w:jc w:val="center"/>
        </w:trPr>
        <w:tc>
          <w:tcPr>
            <w:tcW w:w="0" w:type="auto"/>
          </w:tcPr>
          <w:p w14:paraId="358B7902" w14:textId="77777777" w:rsidR="003D5E3A" w:rsidRPr="007119C5" w:rsidRDefault="003D5E3A" w:rsidP="007119C5">
            <w:pPr>
              <w:spacing w:line="360" w:lineRule="auto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Cases dropped</w:t>
            </w:r>
          </w:p>
        </w:tc>
        <w:tc>
          <w:tcPr>
            <w:tcW w:w="0" w:type="auto"/>
          </w:tcPr>
          <w:p w14:paraId="42AE1F9D" w14:textId="77777777" w:rsidR="003D5E3A" w:rsidRPr="007119C5" w:rsidRDefault="003D5E3A" w:rsidP="007119C5">
            <w:pPr>
              <w:spacing w:line="360" w:lineRule="auto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Cases retained</w:t>
            </w:r>
          </w:p>
        </w:tc>
        <w:tc>
          <w:tcPr>
            <w:tcW w:w="0" w:type="auto"/>
          </w:tcPr>
          <w:p w14:paraId="2CFF945E" w14:textId="77777777" w:rsidR="003D5E3A" w:rsidRPr="007119C5" w:rsidRDefault="003D5E3A" w:rsidP="007119C5">
            <w:pPr>
              <w:spacing w:line="360" w:lineRule="auto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Mean Spearman correlation</w:t>
            </w:r>
          </w:p>
        </w:tc>
      </w:tr>
      <w:tr w:rsidR="003D5E3A" w:rsidRPr="007119C5" w14:paraId="79EF11BE" w14:textId="77777777" w:rsidTr="007119C5">
        <w:trPr>
          <w:jc w:val="center"/>
        </w:trPr>
        <w:tc>
          <w:tcPr>
            <w:tcW w:w="0" w:type="auto"/>
          </w:tcPr>
          <w:p w14:paraId="5FB8F86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10%</w:t>
            </w:r>
          </w:p>
        </w:tc>
        <w:tc>
          <w:tcPr>
            <w:tcW w:w="0" w:type="auto"/>
          </w:tcPr>
          <w:p w14:paraId="561D9500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81</w:t>
            </w:r>
          </w:p>
        </w:tc>
        <w:tc>
          <w:tcPr>
            <w:tcW w:w="0" w:type="auto"/>
          </w:tcPr>
          <w:p w14:paraId="47EA1331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0.928</w:t>
            </w:r>
          </w:p>
        </w:tc>
      </w:tr>
      <w:tr w:rsidR="003D5E3A" w:rsidRPr="007119C5" w14:paraId="442402A4" w14:textId="77777777" w:rsidTr="007119C5">
        <w:trPr>
          <w:jc w:val="center"/>
        </w:trPr>
        <w:tc>
          <w:tcPr>
            <w:tcW w:w="0" w:type="auto"/>
          </w:tcPr>
          <w:p w14:paraId="6388A925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20%</w:t>
            </w:r>
          </w:p>
        </w:tc>
        <w:tc>
          <w:tcPr>
            <w:tcW w:w="0" w:type="auto"/>
          </w:tcPr>
          <w:p w14:paraId="0CCDEBB4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72</w:t>
            </w:r>
          </w:p>
        </w:tc>
        <w:tc>
          <w:tcPr>
            <w:tcW w:w="0" w:type="auto"/>
          </w:tcPr>
          <w:p w14:paraId="52D80426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0.849</w:t>
            </w:r>
          </w:p>
        </w:tc>
      </w:tr>
      <w:tr w:rsidR="003D5E3A" w:rsidRPr="007119C5" w14:paraId="05D50E2B" w14:textId="77777777" w:rsidTr="007119C5">
        <w:trPr>
          <w:jc w:val="center"/>
        </w:trPr>
        <w:tc>
          <w:tcPr>
            <w:tcW w:w="0" w:type="auto"/>
          </w:tcPr>
          <w:p w14:paraId="34862971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30%</w:t>
            </w:r>
          </w:p>
        </w:tc>
        <w:tc>
          <w:tcPr>
            <w:tcW w:w="0" w:type="auto"/>
          </w:tcPr>
          <w:p w14:paraId="19F0A20E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62</w:t>
            </w:r>
          </w:p>
        </w:tc>
        <w:tc>
          <w:tcPr>
            <w:tcW w:w="0" w:type="auto"/>
          </w:tcPr>
          <w:p w14:paraId="3F85A9EF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0.778</w:t>
            </w:r>
          </w:p>
        </w:tc>
      </w:tr>
      <w:tr w:rsidR="003D5E3A" w:rsidRPr="007119C5" w14:paraId="5242AB1B" w14:textId="77777777" w:rsidTr="007119C5">
        <w:trPr>
          <w:jc w:val="center"/>
        </w:trPr>
        <w:tc>
          <w:tcPr>
            <w:tcW w:w="0" w:type="auto"/>
          </w:tcPr>
          <w:p w14:paraId="598D4104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40%</w:t>
            </w:r>
          </w:p>
        </w:tc>
        <w:tc>
          <w:tcPr>
            <w:tcW w:w="0" w:type="auto"/>
          </w:tcPr>
          <w:p w14:paraId="1B04158A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54</w:t>
            </w:r>
          </w:p>
        </w:tc>
        <w:tc>
          <w:tcPr>
            <w:tcW w:w="0" w:type="auto"/>
          </w:tcPr>
          <w:p w14:paraId="06BB15DE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0.714</w:t>
            </w:r>
          </w:p>
        </w:tc>
      </w:tr>
      <w:tr w:rsidR="003D5E3A" w:rsidRPr="007119C5" w14:paraId="7F191A61" w14:textId="77777777" w:rsidTr="007119C5">
        <w:trPr>
          <w:jc w:val="center"/>
        </w:trPr>
        <w:tc>
          <w:tcPr>
            <w:tcW w:w="0" w:type="auto"/>
          </w:tcPr>
          <w:p w14:paraId="62AB1342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50%</w:t>
            </w:r>
          </w:p>
        </w:tc>
        <w:tc>
          <w:tcPr>
            <w:tcW w:w="0" w:type="auto"/>
          </w:tcPr>
          <w:p w14:paraId="580EACC2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45</w:t>
            </w:r>
          </w:p>
        </w:tc>
        <w:tc>
          <w:tcPr>
            <w:tcW w:w="0" w:type="auto"/>
          </w:tcPr>
          <w:p w14:paraId="460669E4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0.696</w:t>
            </w:r>
          </w:p>
        </w:tc>
      </w:tr>
    </w:tbl>
    <w:p w14:paraId="0115F12E" w14:textId="77777777" w:rsidR="003D5E3A" w:rsidRPr="007119C5" w:rsidRDefault="003D5E3A" w:rsidP="007119C5">
      <w:pPr>
        <w:spacing w:line="360" w:lineRule="auto"/>
      </w:pPr>
    </w:p>
    <w:p w14:paraId="41D22171" w14:textId="77777777" w:rsidR="003D5E3A" w:rsidRPr="007119C5" w:rsidRDefault="003D5E3A" w:rsidP="007119C5">
      <w:pPr>
        <w:spacing w:line="360" w:lineRule="auto"/>
        <w:rPr>
          <w:i/>
        </w:rPr>
      </w:pPr>
      <w:r w:rsidRPr="007119C5">
        <w:rPr>
          <w:i/>
        </w:rPr>
        <w:t>Table S5. Percentage of bootstrap subsamples in which each of the three most central nodes was retained among the top three and top five by Expected Influence (N = 90).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56"/>
        <w:gridCol w:w="1029"/>
        <w:gridCol w:w="850"/>
        <w:gridCol w:w="956"/>
        <w:gridCol w:w="956"/>
        <w:gridCol w:w="956"/>
      </w:tblGrid>
      <w:tr w:rsidR="003D5E3A" w:rsidRPr="007119C5" w14:paraId="2D869D5B" w14:textId="77777777" w:rsidTr="007119C5">
        <w:trPr>
          <w:tblHeader/>
          <w:jc w:val="center"/>
        </w:trPr>
        <w:tc>
          <w:tcPr>
            <w:tcW w:w="1129" w:type="dxa"/>
          </w:tcPr>
          <w:p w14:paraId="3559BA94" w14:textId="77777777" w:rsidR="003D5E3A" w:rsidRPr="007119C5" w:rsidRDefault="003D5E3A" w:rsidP="007119C5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Cases dropped</w:t>
            </w:r>
          </w:p>
        </w:tc>
        <w:tc>
          <w:tcPr>
            <w:tcW w:w="956" w:type="dxa"/>
          </w:tcPr>
          <w:p w14:paraId="4E578C7E" w14:textId="77777777" w:rsidR="003D5E3A" w:rsidRPr="007119C5" w:rsidRDefault="003D5E3A" w:rsidP="007119C5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D4 in top 3</w:t>
            </w:r>
          </w:p>
        </w:tc>
        <w:tc>
          <w:tcPr>
            <w:tcW w:w="1029" w:type="dxa"/>
          </w:tcPr>
          <w:p w14:paraId="0FB5979E" w14:textId="77777777" w:rsidR="003D5E3A" w:rsidRPr="007119C5" w:rsidRDefault="003D5E3A" w:rsidP="007119C5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C1 in top 3</w:t>
            </w:r>
          </w:p>
        </w:tc>
        <w:tc>
          <w:tcPr>
            <w:tcW w:w="850" w:type="dxa"/>
          </w:tcPr>
          <w:p w14:paraId="448633B5" w14:textId="77777777" w:rsidR="003D5E3A" w:rsidRPr="007119C5" w:rsidRDefault="003D5E3A" w:rsidP="007119C5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B4 in top 3</w:t>
            </w:r>
          </w:p>
        </w:tc>
        <w:tc>
          <w:tcPr>
            <w:tcW w:w="956" w:type="dxa"/>
          </w:tcPr>
          <w:p w14:paraId="6B7A8024" w14:textId="77777777" w:rsidR="003D5E3A" w:rsidRPr="007119C5" w:rsidRDefault="003D5E3A" w:rsidP="007119C5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D4 in top 5</w:t>
            </w:r>
          </w:p>
        </w:tc>
        <w:tc>
          <w:tcPr>
            <w:tcW w:w="956" w:type="dxa"/>
          </w:tcPr>
          <w:p w14:paraId="5592D9AA" w14:textId="77777777" w:rsidR="003D5E3A" w:rsidRPr="007119C5" w:rsidRDefault="003D5E3A" w:rsidP="007119C5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C1 in top 5</w:t>
            </w:r>
          </w:p>
        </w:tc>
        <w:tc>
          <w:tcPr>
            <w:tcW w:w="923" w:type="dxa"/>
          </w:tcPr>
          <w:p w14:paraId="7DB540DF" w14:textId="77777777" w:rsidR="003D5E3A" w:rsidRPr="007119C5" w:rsidRDefault="003D5E3A" w:rsidP="007119C5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7119C5">
              <w:rPr>
                <w:b/>
                <w:bCs/>
                <w:iCs/>
              </w:rPr>
              <w:t>B4 in top 5</w:t>
            </w:r>
          </w:p>
        </w:tc>
      </w:tr>
      <w:tr w:rsidR="003D5E3A" w:rsidRPr="007119C5" w14:paraId="442FC96A" w14:textId="77777777" w:rsidTr="007119C5">
        <w:trPr>
          <w:jc w:val="center"/>
        </w:trPr>
        <w:tc>
          <w:tcPr>
            <w:tcW w:w="1129" w:type="dxa"/>
          </w:tcPr>
          <w:p w14:paraId="204F6694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10%</w:t>
            </w:r>
          </w:p>
        </w:tc>
        <w:tc>
          <w:tcPr>
            <w:tcW w:w="956" w:type="dxa"/>
          </w:tcPr>
          <w:p w14:paraId="211F1049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100.0%</w:t>
            </w:r>
          </w:p>
        </w:tc>
        <w:tc>
          <w:tcPr>
            <w:tcW w:w="1029" w:type="dxa"/>
          </w:tcPr>
          <w:p w14:paraId="3FC0962A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100.0%</w:t>
            </w:r>
          </w:p>
        </w:tc>
        <w:tc>
          <w:tcPr>
            <w:tcW w:w="850" w:type="dxa"/>
          </w:tcPr>
          <w:p w14:paraId="5A4D9456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99.0%</w:t>
            </w:r>
          </w:p>
        </w:tc>
        <w:tc>
          <w:tcPr>
            <w:tcW w:w="956" w:type="dxa"/>
          </w:tcPr>
          <w:p w14:paraId="6D40813B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100.0%</w:t>
            </w:r>
          </w:p>
        </w:tc>
        <w:tc>
          <w:tcPr>
            <w:tcW w:w="956" w:type="dxa"/>
          </w:tcPr>
          <w:p w14:paraId="5EAA940A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100.0%</w:t>
            </w:r>
          </w:p>
        </w:tc>
        <w:tc>
          <w:tcPr>
            <w:tcW w:w="923" w:type="dxa"/>
          </w:tcPr>
          <w:p w14:paraId="50FE3B25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100.0%</w:t>
            </w:r>
          </w:p>
        </w:tc>
      </w:tr>
      <w:tr w:rsidR="003D5E3A" w:rsidRPr="007119C5" w14:paraId="5B481267" w14:textId="77777777" w:rsidTr="007119C5">
        <w:trPr>
          <w:jc w:val="center"/>
        </w:trPr>
        <w:tc>
          <w:tcPr>
            <w:tcW w:w="1129" w:type="dxa"/>
          </w:tcPr>
          <w:p w14:paraId="784ED294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20%</w:t>
            </w:r>
          </w:p>
        </w:tc>
        <w:tc>
          <w:tcPr>
            <w:tcW w:w="956" w:type="dxa"/>
          </w:tcPr>
          <w:p w14:paraId="02F16743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98.0%</w:t>
            </w:r>
          </w:p>
        </w:tc>
        <w:tc>
          <w:tcPr>
            <w:tcW w:w="1029" w:type="dxa"/>
          </w:tcPr>
          <w:p w14:paraId="0213339C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95.0%</w:t>
            </w:r>
          </w:p>
        </w:tc>
        <w:tc>
          <w:tcPr>
            <w:tcW w:w="850" w:type="dxa"/>
          </w:tcPr>
          <w:p w14:paraId="35AF98FA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93.0%</w:t>
            </w:r>
          </w:p>
        </w:tc>
        <w:tc>
          <w:tcPr>
            <w:tcW w:w="956" w:type="dxa"/>
          </w:tcPr>
          <w:p w14:paraId="2C8C8D3A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100.0%</w:t>
            </w:r>
          </w:p>
        </w:tc>
        <w:tc>
          <w:tcPr>
            <w:tcW w:w="956" w:type="dxa"/>
          </w:tcPr>
          <w:p w14:paraId="2712B72C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100.0%</w:t>
            </w:r>
          </w:p>
        </w:tc>
        <w:tc>
          <w:tcPr>
            <w:tcW w:w="923" w:type="dxa"/>
          </w:tcPr>
          <w:p w14:paraId="1409E94E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100.0%</w:t>
            </w:r>
          </w:p>
        </w:tc>
      </w:tr>
      <w:tr w:rsidR="003D5E3A" w:rsidRPr="007119C5" w14:paraId="5B91CFA2" w14:textId="77777777" w:rsidTr="007119C5">
        <w:trPr>
          <w:jc w:val="center"/>
        </w:trPr>
        <w:tc>
          <w:tcPr>
            <w:tcW w:w="1129" w:type="dxa"/>
          </w:tcPr>
          <w:p w14:paraId="76F6D4AD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30%</w:t>
            </w:r>
          </w:p>
        </w:tc>
        <w:tc>
          <w:tcPr>
            <w:tcW w:w="956" w:type="dxa"/>
          </w:tcPr>
          <w:p w14:paraId="7649FA30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92.0%</w:t>
            </w:r>
          </w:p>
        </w:tc>
        <w:tc>
          <w:tcPr>
            <w:tcW w:w="1029" w:type="dxa"/>
          </w:tcPr>
          <w:p w14:paraId="0F1001B2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90.0%</w:t>
            </w:r>
          </w:p>
        </w:tc>
        <w:tc>
          <w:tcPr>
            <w:tcW w:w="850" w:type="dxa"/>
          </w:tcPr>
          <w:p w14:paraId="741DBFAF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78.0%</w:t>
            </w:r>
          </w:p>
        </w:tc>
        <w:tc>
          <w:tcPr>
            <w:tcW w:w="956" w:type="dxa"/>
          </w:tcPr>
          <w:p w14:paraId="344F9B5B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98.0%</w:t>
            </w:r>
          </w:p>
        </w:tc>
        <w:tc>
          <w:tcPr>
            <w:tcW w:w="956" w:type="dxa"/>
          </w:tcPr>
          <w:p w14:paraId="6D07B26B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98.0%</w:t>
            </w:r>
          </w:p>
        </w:tc>
        <w:tc>
          <w:tcPr>
            <w:tcW w:w="923" w:type="dxa"/>
          </w:tcPr>
          <w:p w14:paraId="5B54B432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97.0%</w:t>
            </w:r>
          </w:p>
        </w:tc>
      </w:tr>
      <w:tr w:rsidR="003D5E3A" w:rsidRPr="007119C5" w14:paraId="65BF0815" w14:textId="77777777" w:rsidTr="007119C5">
        <w:trPr>
          <w:jc w:val="center"/>
        </w:trPr>
        <w:tc>
          <w:tcPr>
            <w:tcW w:w="1129" w:type="dxa"/>
          </w:tcPr>
          <w:p w14:paraId="03D76228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40%</w:t>
            </w:r>
          </w:p>
        </w:tc>
        <w:tc>
          <w:tcPr>
            <w:tcW w:w="956" w:type="dxa"/>
          </w:tcPr>
          <w:p w14:paraId="78DD4602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81.0%</w:t>
            </w:r>
          </w:p>
        </w:tc>
        <w:tc>
          <w:tcPr>
            <w:tcW w:w="1029" w:type="dxa"/>
          </w:tcPr>
          <w:p w14:paraId="5BD3C4BE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84.0%</w:t>
            </w:r>
          </w:p>
        </w:tc>
        <w:tc>
          <w:tcPr>
            <w:tcW w:w="850" w:type="dxa"/>
          </w:tcPr>
          <w:p w14:paraId="662F9D30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65.0%</w:t>
            </w:r>
          </w:p>
        </w:tc>
        <w:tc>
          <w:tcPr>
            <w:tcW w:w="956" w:type="dxa"/>
          </w:tcPr>
          <w:p w14:paraId="4BAE376B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96.0%</w:t>
            </w:r>
          </w:p>
        </w:tc>
        <w:tc>
          <w:tcPr>
            <w:tcW w:w="956" w:type="dxa"/>
          </w:tcPr>
          <w:p w14:paraId="7590DCCF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98.0%</w:t>
            </w:r>
          </w:p>
        </w:tc>
        <w:tc>
          <w:tcPr>
            <w:tcW w:w="923" w:type="dxa"/>
          </w:tcPr>
          <w:p w14:paraId="5173E257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91.0%</w:t>
            </w:r>
          </w:p>
        </w:tc>
      </w:tr>
      <w:tr w:rsidR="003D5E3A" w:rsidRPr="007119C5" w14:paraId="47901351" w14:textId="77777777" w:rsidTr="007119C5">
        <w:trPr>
          <w:jc w:val="center"/>
        </w:trPr>
        <w:tc>
          <w:tcPr>
            <w:tcW w:w="1129" w:type="dxa"/>
          </w:tcPr>
          <w:p w14:paraId="6CA5FDB8" w14:textId="77777777" w:rsidR="003D5E3A" w:rsidRPr="007119C5" w:rsidRDefault="003D5E3A" w:rsidP="007119C5">
            <w:pPr>
              <w:spacing w:line="360" w:lineRule="auto"/>
              <w:rPr>
                <w:iCs/>
              </w:rPr>
            </w:pPr>
            <w:r w:rsidRPr="007119C5">
              <w:rPr>
                <w:iCs/>
              </w:rPr>
              <w:t>50%</w:t>
            </w:r>
          </w:p>
        </w:tc>
        <w:tc>
          <w:tcPr>
            <w:tcW w:w="956" w:type="dxa"/>
          </w:tcPr>
          <w:p w14:paraId="370371DB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78.1%</w:t>
            </w:r>
          </w:p>
        </w:tc>
        <w:tc>
          <w:tcPr>
            <w:tcW w:w="1029" w:type="dxa"/>
          </w:tcPr>
          <w:p w14:paraId="1A33BBB2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65.6%</w:t>
            </w:r>
          </w:p>
        </w:tc>
        <w:tc>
          <w:tcPr>
            <w:tcW w:w="850" w:type="dxa"/>
          </w:tcPr>
          <w:p w14:paraId="4DB46D09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55.2%</w:t>
            </w:r>
          </w:p>
        </w:tc>
        <w:tc>
          <w:tcPr>
            <w:tcW w:w="956" w:type="dxa"/>
          </w:tcPr>
          <w:p w14:paraId="1DC7D627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95.8%</w:t>
            </w:r>
          </w:p>
        </w:tc>
        <w:tc>
          <w:tcPr>
            <w:tcW w:w="956" w:type="dxa"/>
          </w:tcPr>
          <w:p w14:paraId="166F4E84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91.7%</w:t>
            </w:r>
          </w:p>
        </w:tc>
        <w:tc>
          <w:tcPr>
            <w:tcW w:w="923" w:type="dxa"/>
          </w:tcPr>
          <w:p w14:paraId="4723E835" w14:textId="77777777" w:rsidR="003D5E3A" w:rsidRPr="007119C5" w:rsidRDefault="003D5E3A" w:rsidP="007119C5">
            <w:pPr>
              <w:spacing w:line="360" w:lineRule="auto"/>
              <w:jc w:val="right"/>
              <w:rPr>
                <w:iCs/>
              </w:rPr>
            </w:pPr>
            <w:r w:rsidRPr="007119C5">
              <w:rPr>
                <w:iCs/>
              </w:rPr>
              <w:t>83.3%</w:t>
            </w:r>
          </w:p>
        </w:tc>
      </w:tr>
    </w:tbl>
    <w:p w14:paraId="7AE94DB1" w14:textId="4D2EC576" w:rsidR="00723539" w:rsidRPr="007119C5" w:rsidRDefault="00723539" w:rsidP="007119C5">
      <w:pPr>
        <w:spacing w:line="360" w:lineRule="auto"/>
      </w:pPr>
    </w:p>
    <w:sectPr w:rsidR="00723539" w:rsidRPr="007119C5" w:rsidSect="003D5E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014BFA9" w14:textId="77777777" w:rsidR="00531FCD" w:rsidRDefault="00531FCD">
      <w:r>
        <w:separator/>
      </w:r>
    </w:p>
  </w:endnote>
  <w:endnote w:type="continuationSeparator" w:id="0">
    <w:p w14:paraId="669B6C32" w14:textId="77777777" w:rsidR="00531FCD" w:rsidRDefault="0053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431B7E9" w14:textId="77777777" w:rsidR="003D5E3A" w:rsidRDefault="003D5E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B4F2B2" w14:textId="77777777" w:rsidR="003D5E3A" w:rsidRDefault="003D5E3A">
    <w:pPr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B1699E9" w14:textId="77777777" w:rsidR="003D5E3A" w:rsidRDefault="003D5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3ECD852" w14:textId="77777777" w:rsidR="00531FCD" w:rsidRDefault="00531FCD">
      <w:r>
        <w:separator/>
      </w:r>
    </w:p>
  </w:footnote>
  <w:footnote w:type="continuationSeparator" w:id="0">
    <w:p w14:paraId="64CB4968" w14:textId="77777777" w:rsidR="00531FCD" w:rsidRDefault="0053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7851366" w14:textId="77777777" w:rsidR="003D5E3A" w:rsidRDefault="003D5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1EA60E" w14:textId="77777777" w:rsidR="003D5E3A" w:rsidRDefault="003D5E3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181D30" w14:textId="77777777" w:rsidR="003D5E3A" w:rsidRDefault="003D5E3A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3A"/>
    <w:rsid w:val="0000616A"/>
    <w:rsid w:val="00006300"/>
    <w:rsid w:val="000129CF"/>
    <w:rsid w:val="000150A0"/>
    <w:rsid w:val="00022531"/>
    <w:rsid w:val="00025DE0"/>
    <w:rsid w:val="000428AD"/>
    <w:rsid w:val="00044DC6"/>
    <w:rsid w:val="00064DD7"/>
    <w:rsid w:val="00070D23"/>
    <w:rsid w:val="00080ACB"/>
    <w:rsid w:val="000832C8"/>
    <w:rsid w:val="00084A94"/>
    <w:rsid w:val="000863FF"/>
    <w:rsid w:val="00090F19"/>
    <w:rsid w:val="0009109B"/>
    <w:rsid w:val="000974DC"/>
    <w:rsid w:val="000A7820"/>
    <w:rsid w:val="000B01C8"/>
    <w:rsid w:val="000B0904"/>
    <w:rsid w:val="000B4426"/>
    <w:rsid w:val="000C0044"/>
    <w:rsid w:val="000C2EE7"/>
    <w:rsid w:val="000C318E"/>
    <w:rsid w:val="000C37BC"/>
    <w:rsid w:val="000C6AE1"/>
    <w:rsid w:val="000D2791"/>
    <w:rsid w:val="000D4723"/>
    <w:rsid w:val="000E45F9"/>
    <w:rsid w:val="000F01B2"/>
    <w:rsid w:val="000F0C31"/>
    <w:rsid w:val="001001BA"/>
    <w:rsid w:val="001070BB"/>
    <w:rsid w:val="00120DC9"/>
    <w:rsid w:val="001220FD"/>
    <w:rsid w:val="0012392A"/>
    <w:rsid w:val="001256B2"/>
    <w:rsid w:val="00131C50"/>
    <w:rsid w:val="0013598E"/>
    <w:rsid w:val="00142EB1"/>
    <w:rsid w:val="001447B7"/>
    <w:rsid w:val="001458BC"/>
    <w:rsid w:val="00145E3C"/>
    <w:rsid w:val="001472BC"/>
    <w:rsid w:val="00152983"/>
    <w:rsid w:val="001529B8"/>
    <w:rsid w:val="00154510"/>
    <w:rsid w:val="001551DF"/>
    <w:rsid w:val="00155C11"/>
    <w:rsid w:val="00160320"/>
    <w:rsid w:val="001616C8"/>
    <w:rsid w:val="0016421A"/>
    <w:rsid w:val="00165D75"/>
    <w:rsid w:val="00167C66"/>
    <w:rsid w:val="00167FA7"/>
    <w:rsid w:val="00173D81"/>
    <w:rsid w:val="0018399B"/>
    <w:rsid w:val="00187CA8"/>
    <w:rsid w:val="001942F8"/>
    <w:rsid w:val="001A0447"/>
    <w:rsid w:val="001A57D7"/>
    <w:rsid w:val="001A6D37"/>
    <w:rsid w:val="001B24E0"/>
    <w:rsid w:val="001B6C90"/>
    <w:rsid w:val="001C0CC0"/>
    <w:rsid w:val="001C1735"/>
    <w:rsid w:val="001C2E67"/>
    <w:rsid w:val="001C618B"/>
    <w:rsid w:val="001C7A30"/>
    <w:rsid w:val="001D011A"/>
    <w:rsid w:val="001D035B"/>
    <w:rsid w:val="001D1E78"/>
    <w:rsid w:val="001D2B6E"/>
    <w:rsid w:val="001D549E"/>
    <w:rsid w:val="001D72C2"/>
    <w:rsid w:val="001E0C86"/>
    <w:rsid w:val="001F2A71"/>
    <w:rsid w:val="001F2FB1"/>
    <w:rsid w:val="001F3A6D"/>
    <w:rsid w:val="001F505D"/>
    <w:rsid w:val="001F6706"/>
    <w:rsid w:val="0020591F"/>
    <w:rsid w:val="002103C8"/>
    <w:rsid w:val="00210B1D"/>
    <w:rsid w:val="002130EA"/>
    <w:rsid w:val="00220145"/>
    <w:rsid w:val="00242F71"/>
    <w:rsid w:val="002445D3"/>
    <w:rsid w:val="00244BBE"/>
    <w:rsid w:val="00245672"/>
    <w:rsid w:val="00247A38"/>
    <w:rsid w:val="0025080B"/>
    <w:rsid w:val="00250C88"/>
    <w:rsid w:val="002578CD"/>
    <w:rsid w:val="002622FC"/>
    <w:rsid w:val="00264262"/>
    <w:rsid w:val="00267D22"/>
    <w:rsid w:val="00280AD2"/>
    <w:rsid w:val="00281E35"/>
    <w:rsid w:val="00283E65"/>
    <w:rsid w:val="0028767D"/>
    <w:rsid w:val="002911D4"/>
    <w:rsid w:val="00291D6D"/>
    <w:rsid w:val="00292B8E"/>
    <w:rsid w:val="002971FC"/>
    <w:rsid w:val="002A0141"/>
    <w:rsid w:val="002A1835"/>
    <w:rsid w:val="002A183C"/>
    <w:rsid w:val="002A29AE"/>
    <w:rsid w:val="002A7A0D"/>
    <w:rsid w:val="002B280C"/>
    <w:rsid w:val="002B5813"/>
    <w:rsid w:val="002C37F9"/>
    <w:rsid w:val="002C3830"/>
    <w:rsid w:val="002C5AB1"/>
    <w:rsid w:val="002C714B"/>
    <w:rsid w:val="002D0E82"/>
    <w:rsid w:val="002D6D1F"/>
    <w:rsid w:val="002D7BB5"/>
    <w:rsid w:val="002F08B1"/>
    <w:rsid w:val="002F14D9"/>
    <w:rsid w:val="002F2F85"/>
    <w:rsid w:val="00307A8E"/>
    <w:rsid w:val="00310B1A"/>
    <w:rsid w:val="00310DA9"/>
    <w:rsid w:val="003134AD"/>
    <w:rsid w:val="00313696"/>
    <w:rsid w:val="00315D51"/>
    <w:rsid w:val="0031762C"/>
    <w:rsid w:val="003216DD"/>
    <w:rsid w:val="00322793"/>
    <w:rsid w:val="00323E6B"/>
    <w:rsid w:val="0032620F"/>
    <w:rsid w:val="00333F93"/>
    <w:rsid w:val="003372E6"/>
    <w:rsid w:val="00342FF4"/>
    <w:rsid w:val="003563A5"/>
    <w:rsid w:val="00361043"/>
    <w:rsid w:val="0036411A"/>
    <w:rsid w:val="00365030"/>
    <w:rsid w:val="00366189"/>
    <w:rsid w:val="00367A5D"/>
    <w:rsid w:val="00374E2A"/>
    <w:rsid w:val="00377322"/>
    <w:rsid w:val="00382BBC"/>
    <w:rsid w:val="00384B06"/>
    <w:rsid w:val="0038691A"/>
    <w:rsid w:val="003977A1"/>
    <w:rsid w:val="003A03DA"/>
    <w:rsid w:val="003A06DB"/>
    <w:rsid w:val="003A3E4D"/>
    <w:rsid w:val="003A5BA6"/>
    <w:rsid w:val="003A6336"/>
    <w:rsid w:val="003A7CCA"/>
    <w:rsid w:val="003B2757"/>
    <w:rsid w:val="003B5D0A"/>
    <w:rsid w:val="003B6512"/>
    <w:rsid w:val="003B7863"/>
    <w:rsid w:val="003C0D25"/>
    <w:rsid w:val="003C0E47"/>
    <w:rsid w:val="003C465D"/>
    <w:rsid w:val="003C4F04"/>
    <w:rsid w:val="003D5E3A"/>
    <w:rsid w:val="003D7E7A"/>
    <w:rsid w:val="003E3412"/>
    <w:rsid w:val="003E7E0B"/>
    <w:rsid w:val="003F1F82"/>
    <w:rsid w:val="003F309B"/>
    <w:rsid w:val="00403E0E"/>
    <w:rsid w:val="00405CD6"/>
    <w:rsid w:val="004150C1"/>
    <w:rsid w:val="00421986"/>
    <w:rsid w:val="004221E3"/>
    <w:rsid w:val="00431BB0"/>
    <w:rsid w:val="00432C5B"/>
    <w:rsid w:val="004341EB"/>
    <w:rsid w:val="004346B5"/>
    <w:rsid w:val="00446AB9"/>
    <w:rsid w:val="00455DEA"/>
    <w:rsid w:val="00456BBF"/>
    <w:rsid w:val="0046092B"/>
    <w:rsid w:val="0046762D"/>
    <w:rsid w:val="00474847"/>
    <w:rsid w:val="004948EE"/>
    <w:rsid w:val="00494AFC"/>
    <w:rsid w:val="00497016"/>
    <w:rsid w:val="004A127D"/>
    <w:rsid w:val="004B488F"/>
    <w:rsid w:val="004C041A"/>
    <w:rsid w:val="004C31A0"/>
    <w:rsid w:val="004D5914"/>
    <w:rsid w:val="004E4097"/>
    <w:rsid w:val="004E55A2"/>
    <w:rsid w:val="004F669C"/>
    <w:rsid w:val="004F69A3"/>
    <w:rsid w:val="0051337C"/>
    <w:rsid w:val="005208E7"/>
    <w:rsid w:val="00522360"/>
    <w:rsid w:val="00523516"/>
    <w:rsid w:val="0052400E"/>
    <w:rsid w:val="005272AF"/>
    <w:rsid w:val="00531FCD"/>
    <w:rsid w:val="0053372C"/>
    <w:rsid w:val="005438A9"/>
    <w:rsid w:val="005454E9"/>
    <w:rsid w:val="00545DF7"/>
    <w:rsid w:val="00553FA8"/>
    <w:rsid w:val="0056078B"/>
    <w:rsid w:val="0057246C"/>
    <w:rsid w:val="0057717E"/>
    <w:rsid w:val="00581059"/>
    <w:rsid w:val="00586FDD"/>
    <w:rsid w:val="00590930"/>
    <w:rsid w:val="00590D13"/>
    <w:rsid w:val="00592234"/>
    <w:rsid w:val="005979A3"/>
    <w:rsid w:val="005A04D1"/>
    <w:rsid w:val="005A5C56"/>
    <w:rsid w:val="005A7FFA"/>
    <w:rsid w:val="005B005A"/>
    <w:rsid w:val="005B2B2C"/>
    <w:rsid w:val="005B630A"/>
    <w:rsid w:val="005C317B"/>
    <w:rsid w:val="005C5735"/>
    <w:rsid w:val="005C598D"/>
    <w:rsid w:val="005D609F"/>
    <w:rsid w:val="005D6208"/>
    <w:rsid w:val="005D6A1A"/>
    <w:rsid w:val="005E63A2"/>
    <w:rsid w:val="005E7234"/>
    <w:rsid w:val="005F362A"/>
    <w:rsid w:val="006010DF"/>
    <w:rsid w:val="00607D80"/>
    <w:rsid w:val="00610E9B"/>
    <w:rsid w:val="00611F16"/>
    <w:rsid w:val="006223A0"/>
    <w:rsid w:val="00622B31"/>
    <w:rsid w:val="00632194"/>
    <w:rsid w:val="00632ADB"/>
    <w:rsid w:val="006351DD"/>
    <w:rsid w:val="00652487"/>
    <w:rsid w:val="0066113A"/>
    <w:rsid w:val="00661B2D"/>
    <w:rsid w:val="00666BFB"/>
    <w:rsid w:val="00667985"/>
    <w:rsid w:val="00667DCF"/>
    <w:rsid w:val="006723BA"/>
    <w:rsid w:val="00685369"/>
    <w:rsid w:val="00687143"/>
    <w:rsid w:val="006968D0"/>
    <w:rsid w:val="006A6537"/>
    <w:rsid w:val="006B5734"/>
    <w:rsid w:val="006B610A"/>
    <w:rsid w:val="006C3579"/>
    <w:rsid w:val="006C4E68"/>
    <w:rsid w:val="006C5EA6"/>
    <w:rsid w:val="006D1742"/>
    <w:rsid w:val="006D3B2D"/>
    <w:rsid w:val="006E28BF"/>
    <w:rsid w:val="00706997"/>
    <w:rsid w:val="00710CB8"/>
    <w:rsid w:val="007119C5"/>
    <w:rsid w:val="0071366D"/>
    <w:rsid w:val="00713D9B"/>
    <w:rsid w:val="00714B5F"/>
    <w:rsid w:val="00723539"/>
    <w:rsid w:val="0072503F"/>
    <w:rsid w:val="007332F6"/>
    <w:rsid w:val="007344FE"/>
    <w:rsid w:val="00735014"/>
    <w:rsid w:val="00746FA6"/>
    <w:rsid w:val="0075353B"/>
    <w:rsid w:val="007556A6"/>
    <w:rsid w:val="00755945"/>
    <w:rsid w:val="0075652C"/>
    <w:rsid w:val="00766359"/>
    <w:rsid w:val="00783713"/>
    <w:rsid w:val="00784988"/>
    <w:rsid w:val="00784A8A"/>
    <w:rsid w:val="007870D3"/>
    <w:rsid w:val="00792366"/>
    <w:rsid w:val="00792D7D"/>
    <w:rsid w:val="00796E79"/>
    <w:rsid w:val="007A06BC"/>
    <w:rsid w:val="007A2220"/>
    <w:rsid w:val="007B6145"/>
    <w:rsid w:val="007C128C"/>
    <w:rsid w:val="007C74F9"/>
    <w:rsid w:val="007D0AD7"/>
    <w:rsid w:val="007D40F0"/>
    <w:rsid w:val="007D4849"/>
    <w:rsid w:val="007D526F"/>
    <w:rsid w:val="007E467D"/>
    <w:rsid w:val="007E5BAC"/>
    <w:rsid w:val="007F3356"/>
    <w:rsid w:val="007F6382"/>
    <w:rsid w:val="007F6805"/>
    <w:rsid w:val="00804352"/>
    <w:rsid w:val="00805D5C"/>
    <w:rsid w:val="008068FA"/>
    <w:rsid w:val="00822317"/>
    <w:rsid w:val="00824006"/>
    <w:rsid w:val="00834D51"/>
    <w:rsid w:val="008412C4"/>
    <w:rsid w:val="008413E7"/>
    <w:rsid w:val="0084173D"/>
    <w:rsid w:val="0084215C"/>
    <w:rsid w:val="008439D1"/>
    <w:rsid w:val="00845477"/>
    <w:rsid w:val="0084607C"/>
    <w:rsid w:val="008469A3"/>
    <w:rsid w:val="00856FE3"/>
    <w:rsid w:val="00863A43"/>
    <w:rsid w:val="0086785E"/>
    <w:rsid w:val="008700E7"/>
    <w:rsid w:val="0087386A"/>
    <w:rsid w:val="0087496E"/>
    <w:rsid w:val="00874FB1"/>
    <w:rsid w:val="00881110"/>
    <w:rsid w:val="00883C56"/>
    <w:rsid w:val="00884A7F"/>
    <w:rsid w:val="00890D52"/>
    <w:rsid w:val="00893900"/>
    <w:rsid w:val="008A3EFA"/>
    <w:rsid w:val="008A7AFE"/>
    <w:rsid w:val="008B5217"/>
    <w:rsid w:val="008B63AB"/>
    <w:rsid w:val="008E0115"/>
    <w:rsid w:val="008E1D22"/>
    <w:rsid w:val="008E4792"/>
    <w:rsid w:val="008E6B01"/>
    <w:rsid w:val="008E6EE7"/>
    <w:rsid w:val="0090076E"/>
    <w:rsid w:val="00901379"/>
    <w:rsid w:val="009025E8"/>
    <w:rsid w:val="00910260"/>
    <w:rsid w:val="00911E7F"/>
    <w:rsid w:val="00913AAD"/>
    <w:rsid w:val="0091420B"/>
    <w:rsid w:val="0091533C"/>
    <w:rsid w:val="00915FA7"/>
    <w:rsid w:val="009213E8"/>
    <w:rsid w:val="00933242"/>
    <w:rsid w:val="0093593D"/>
    <w:rsid w:val="00941CB5"/>
    <w:rsid w:val="00944E0A"/>
    <w:rsid w:val="00952639"/>
    <w:rsid w:val="009700F0"/>
    <w:rsid w:val="009712C9"/>
    <w:rsid w:val="00973D7C"/>
    <w:rsid w:val="0098041A"/>
    <w:rsid w:val="00984A06"/>
    <w:rsid w:val="0099732F"/>
    <w:rsid w:val="009A52B7"/>
    <w:rsid w:val="009A60D8"/>
    <w:rsid w:val="009B0396"/>
    <w:rsid w:val="009B051F"/>
    <w:rsid w:val="009B059F"/>
    <w:rsid w:val="009B08C2"/>
    <w:rsid w:val="009B22AF"/>
    <w:rsid w:val="009B4560"/>
    <w:rsid w:val="009B7552"/>
    <w:rsid w:val="009B7A91"/>
    <w:rsid w:val="009D0611"/>
    <w:rsid w:val="009D163F"/>
    <w:rsid w:val="009D58A5"/>
    <w:rsid w:val="009E007D"/>
    <w:rsid w:val="009E2AD5"/>
    <w:rsid w:val="009E3BB4"/>
    <w:rsid w:val="009F5F6B"/>
    <w:rsid w:val="00A04CD0"/>
    <w:rsid w:val="00A22855"/>
    <w:rsid w:val="00A238F3"/>
    <w:rsid w:val="00A3370B"/>
    <w:rsid w:val="00A35248"/>
    <w:rsid w:val="00A35337"/>
    <w:rsid w:val="00A355CA"/>
    <w:rsid w:val="00A37A5B"/>
    <w:rsid w:val="00A44A94"/>
    <w:rsid w:val="00A501BA"/>
    <w:rsid w:val="00A526D1"/>
    <w:rsid w:val="00A64B2B"/>
    <w:rsid w:val="00A71216"/>
    <w:rsid w:val="00A760A6"/>
    <w:rsid w:val="00A775DC"/>
    <w:rsid w:val="00A80120"/>
    <w:rsid w:val="00A8401E"/>
    <w:rsid w:val="00A91463"/>
    <w:rsid w:val="00A91E28"/>
    <w:rsid w:val="00A93F65"/>
    <w:rsid w:val="00AA36DE"/>
    <w:rsid w:val="00AA4903"/>
    <w:rsid w:val="00AB357F"/>
    <w:rsid w:val="00AB7740"/>
    <w:rsid w:val="00AB7B20"/>
    <w:rsid w:val="00AC3C55"/>
    <w:rsid w:val="00AC6968"/>
    <w:rsid w:val="00AD202C"/>
    <w:rsid w:val="00AD22DC"/>
    <w:rsid w:val="00AE5085"/>
    <w:rsid w:val="00B01B52"/>
    <w:rsid w:val="00B01FDE"/>
    <w:rsid w:val="00B03193"/>
    <w:rsid w:val="00B04265"/>
    <w:rsid w:val="00B06804"/>
    <w:rsid w:val="00B13E4F"/>
    <w:rsid w:val="00B25C1F"/>
    <w:rsid w:val="00B26359"/>
    <w:rsid w:val="00B27B3F"/>
    <w:rsid w:val="00B366E7"/>
    <w:rsid w:val="00B37514"/>
    <w:rsid w:val="00B41D2B"/>
    <w:rsid w:val="00B4331B"/>
    <w:rsid w:val="00B47BA3"/>
    <w:rsid w:val="00B5047D"/>
    <w:rsid w:val="00B52AC5"/>
    <w:rsid w:val="00B557ED"/>
    <w:rsid w:val="00B57590"/>
    <w:rsid w:val="00B65006"/>
    <w:rsid w:val="00B762D4"/>
    <w:rsid w:val="00B7630B"/>
    <w:rsid w:val="00B82225"/>
    <w:rsid w:val="00B834CE"/>
    <w:rsid w:val="00B851FB"/>
    <w:rsid w:val="00B85E18"/>
    <w:rsid w:val="00B8749B"/>
    <w:rsid w:val="00B95949"/>
    <w:rsid w:val="00BA020F"/>
    <w:rsid w:val="00BB51DF"/>
    <w:rsid w:val="00BB6656"/>
    <w:rsid w:val="00BB6BC7"/>
    <w:rsid w:val="00BC1818"/>
    <w:rsid w:val="00BC28EB"/>
    <w:rsid w:val="00BC6864"/>
    <w:rsid w:val="00BD4252"/>
    <w:rsid w:val="00BE3688"/>
    <w:rsid w:val="00BE764C"/>
    <w:rsid w:val="00BF35BA"/>
    <w:rsid w:val="00C017F4"/>
    <w:rsid w:val="00C07FD9"/>
    <w:rsid w:val="00C14A76"/>
    <w:rsid w:val="00C1546E"/>
    <w:rsid w:val="00C158B3"/>
    <w:rsid w:val="00C15E6D"/>
    <w:rsid w:val="00C208F2"/>
    <w:rsid w:val="00C22132"/>
    <w:rsid w:val="00C23872"/>
    <w:rsid w:val="00C24FE9"/>
    <w:rsid w:val="00C273CC"/>
    <w:rsid w:val="00C3746A"/>
    <w:rsid w:val="00C37679"/>
    <w:rsid w:val="00C43823"/>
    <w:rsid w:val="00C5069B"/>
    <w:rsid w:val="00C518F7"/>
    <w:rsid w:val="00C52418"/>
    <w:rsid w:val="00C60DC4"/>
    <w:rsid w:val="00C616FA"/>
    <w:rsid w:val="00C65A73"/>
    <w:rsid w:val="00C73587"/>
    <w:rsid w:val="00C80656"/>
    <w:rsid w:val="00C80BE3"/>
    <w:rsid w:val="00C8178F"/>
    <w:rsid w:val="00C83C81"/>
    <w:rsid w:val="00C84922"/>
    <w:rsid w:val="00C84EC9"/>
    <w:rsid w:val="00C87135"/>
    <w:rsid w:val="00C87BA1"/>
    <w:rsid w:val="00C9017E"/>
    <w:rsid w:val="00C90720"/>
    <w:rsid w:val="00C9137B"/>
    <w:rsid w:val="00C929A1"/>
    <w:rsid w:val="00C92DD1"/>
    <w:rsid w:val="00CA0369"/>
    <w:rsid w:val="00CA4E1D"/>
    <w:rsid w:val="00CA4F7F"/>
    <w:rsid w:val="00CB0D8C"/>
    <w:rsid w:val="00CB6F32"/>
    <w:rsid w:val="00CC461B"/>
    <w:rsid w:val="00CC556E"/>
    <w:rsid w:val="00CC60A3"/>
    <w:rsid w:val="00CD77CA"/>
    <w:rsid w:val="00CE336A"/>
    <w:rsid w:val="00CF23C6"/>
    <w:rsid w:val="00CF45C1"/>
    <w:rsid w:val="00CF4921"/>
    <w:rsid w:val="00CF620B"/>
    <w:rsid w:val="00CF6584"/>
    <w:rsid w:val="00CF78DF"/>
    <w:rsid w:val="00CF794C"/>
    <w:rsid w:val="00D01EC8"/>
    <w:rsid w:val="00D158FB"/>
    <w:rsid w:val="00D178EA"/>
    <w:rsid w:val="00D3616D"/>
    <w:rsid w:val="00D40BE4"/>
    <w:rsid w:val="00D42301"/>
    <w:rsid w:val="00D54DE9"/>
    <w:rsid w:val="00D576B8"/>
    <w:rsid w:val="00D6161F"/>
    <w:rsid w:val="00D6667D"/>
    <w:rsid w:val="00D742AB"/>
    <w:rsid w:val="00D812D3"/>
    <w:rsid w:val="00D843F9"/>
    <w:rsid w:val="00D85BAD"/>
    <w:rsid w:val="00D96B05"/>
    <w:rsid w:val="00D96E75"/>
    <w:rsid w:val="00D9736A"/>
    <w:rsid w:val="00DA1B55"/>
    <w:rsid w:val="00DA1FFE"/>
    <w:rsid w:val="00DA7364"/>
    <w:rsid w:val="00DB0B70"/>
    <w:rsid w:val="00DB0E45"/>
    <w:rsid w:val="00DB344F"/>
    <w:rsid w:val="00DB5314"/>
    <w:rsid w:val="00DC0A8D"/>
    <w:rsid w:val="00DC72A0"/>
    <w:rsid w:val="00DD2242"/>
    <w:rsid w:val="00DE1562"/>
    <w:rsid w:val="00DE5AC3"/>
    <w:rsid w:val="00DE5CA9"/>
    <w:rsid w:val="00DF4359"/>
    <w:rsid w:val="00DF7BA7"/>
    <w:rsid w:val="00E01912"/>
    <w:rsid w:val="00E02C4F"/>
    <w:rsid w:val="00E2006C"/>
    <w:rsid w:val="00E2247A"/>
    <w:rsid w:val="00E2250A"/>
    <w:rsid w:val="00E27566"/>
    <w:rsid w:val="00E343D4"/>
    <w:rsid w:val="00E44EC9"/>
    <w:rsid w:val="00E46F27"/>
    <w:rsid w:val="00E47DE8"/>
    <w:rsid w:val="00E5101A"/>
    <w:rsid w:val="00E53259"/>
    <w:rsid w:val="00E55CA8"/>
    <w:rsid w:val="00E604FB"/>
    <w:rsid w:val="00E730C1"/>
    <w:rsid w:val="00E732ED"/>
    <w:rsid w:val="00E74AB9"/>
    <w:rsid w:val="00E759AA"/>
    <w:rsid w:val="00E8492E"/>
    <w:rsid w:val="00E8658D"/>
    <w:rsid w:val="00E970A6"/>
    <w:rsid w:val="00EA4A62"/>
    <w:rsid w:val="00EB2499"/>
    <w:rsid w:val="00EB690B"/>
    <w:rsid w:val="00ED6A0C"/>
    <w:rsid w:val="00ED79EE"/>
    <w:rsid w:val="00EE5944"/>
    <w:rsid w:val="00EF2E35"/>
    <w:rsid w:val="00F001A6"/>
    <w:rsid w:val="00F033AB"/>
    <w:rsid w:val="00F03942"/>
    <w:rsid w:val="00F05A1F"/>
    <w:rsid w:val="00F05FAF"/>
    <w:rsid w:val="00F05FDC"/>
    <w:rsid w:val="00F17DE9"/>
    <w:rsid w:val="00F17FDB"/>
    <w:rsid w:val="00F35E1C"/>
    <w:rsid w:val="00F41519"/>
    <w:rsid w:val="00F433A8"/>
    <w:rsid w:val="00F51B49"/>
    <w:rsid w:val="00F538E3"/>
    <w:rsid w:val="00F53C91"/>
    <w:rsid w:val="00F54230"/>
    <w:rsid w:val="00F606BB"/>
    <w:rsid w:val="00F62071"/>
    <w:rsid w:val="00F65B71"/>
    <w:rsid w:val="00F70259"/>
    <w:rsid w:val="00F73C40"/>
    <w:rsid w:val="00F767BB"/>
    <w:rsid w:val="00F8038C"/>
    <w:rsid w:val="00F85FBE"/>
    <w:rsid w:val="00F94326"/>
    <w:rsid w:val="00F94EAD"/>
    <w:rsid w:val="00FA5C84"/>
    <w:rsid w:val="00FD3CDC"/>
    <w:rsid w:val="00FD6398"/>
    <w:rsid w:val="00FF09E4"/>
    <w:rsid w:val="00FF421F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625FA8"/>
  <w15:chartTrackingRefBased/>
  <w15:docId w15:val="{6299D0BF-8214-DC4F-90FF-21E249EA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E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5E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E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E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E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E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E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E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E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5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E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E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5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E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5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E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5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E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5E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E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E3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E3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5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E3A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3D5E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D5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EFB3F9F-9ED4-444C-AD63-8DF7522C544A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7651b26d-e03d-4729-8a6a-9e1db22a6fac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1156</Words>
  <Characters>4428</Characters>
  <Application>Microsoft Office Word</Application>
  <DocSecurity>0</DocSecurity>
  <Lines>138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XUAN Hung</dc:creator>
  <cp:keywords/>
  <dc:description/>
  <cp:lastModifiedBy>LE XUAN Hung</cp:lastModifiedBy>
  <cp:revision>5</cp:revision>
  <dcterms:created xsi:type="dcterms:W3CDTF">2026-06-17T10:38:00Z</dcterms:created>
  <dcterms:modified xsi:type="dcterms:W3CDTF">2026-06-22T22:30:00Z</dcterms:modified>
</cp:coreProperties>
</file>