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337" w:rsidRPr="0029684A" w:rsidRDefault="00B94337" w:rsidP="00B94337">
      <w:pPr>
        <w:widowControl/>
        <w:spacing w:line="360" w:lineRule="auto"/>
        <w:jc w:val="center"/>
        <w:rPr>
          <w:rFonts w:ascii="Times New Roman" w:eastAsia="宋体" w:hAnsi="Times New Roman" w:cs="Times New Roman"/>
          <w:b/>
          <w:bCs/>
          <w:kern w:val="0"/>
          <w:sz w:val="24"/>
          <w:szCs w:val="24"/>
        </w:rPr>
      </w:pPr>
      <w:r w:rsidRPr="0029684A">
        <w:rPr>
          <w:rFonts w:ascii="Times New Roman" w:eastAsia="宋体" w:hAnsi="Times New Roman" w:cs="Times New Roman"/>
          <w:b/>
          <w:bCs/>
          <w:kern w:val="0"/>
          <w:sz w:val="24"/>
          <w:szCs w:val="24"/>
        </w:rPr>
        <w:t>Supplementary materials</w:t>
      </w:r>
    </w:p>
    <w:p w:rsidR="00B94337" w:rsidRPr="0029684A" w:rsidRDefault="00373049" w:rsidP="00B94337">
      <w:pPr>
        <w:widowControl/>
        <w:spacing w:line="276" w:lineRule="auto"/>
        <w:rPr>
          <w:rFonts w:ascii="Times New Roman" w:eastAsia="宋体" w:hAnsi="Times New Roman" w:cs="Times New Roman"/>
          <w:kern w:val="0"/>
          <w:sz w:val="24"/>
          <w:szCs w:val="24"/>
        </w:rPr>
      </w:pPr>
      <w:bookmarkStart w:id="0" w:name="_Hlk132706655"/>
      <w:r w:rsidRPr="00373049">
        <w:rPr>
          <w:rFonts w:ascii="Times New Roman" w:eastAsia="宋体" w:hAnsi="Times New Roman" w:cs="Times New Roman"/>
          <w:kern w:val="0"/>
          <w:sz w:val="24"/>
          <w:szCs w:val="24"/>
        </w:rPr>
        <w:t>Supplementary</w:t>
      </w:r>
      <w:r>
        <w:rPr>
          <w:rFonts w:ascii="Times New Roman" w:eastAsia="宋体" w:hAnsi="Times New Roman" w:cs="Times New Roman"/>
          <w:kern w:val="0"/>
          <w:sz w:val="24"/>
          <w:szCs w:val="24"/>
        </w:rPr>
        <w:t xml:space="preserve"> </w:t>
      </w:r>
      <w:r w:rsidR="00116E28" w:rsidRPr="0029684A">
        <w:rPr>
          <w:rFonts w:ascii="Times New Roman" w:eastAsia="宋体" w:hAnsi="Times New Roman" w:cs="Times New Roman"/>
          <w:kern w:val="0"/>
          <w:sz w:val="24"/>
          <w:szCs w:val="24"/>
        </w:rPr>
        <w:t>Figure S1 Flowchart of Patient Selection</w:t>
      </w:r>
      <w:r w:rsidR="00B94337" w:rsidRPr="0029684A">
        <w:rPr>
          <w:rFonts w:ascii="Times New Roman" w:eastAsia="宋体" w:hAnsi="Times New Roman" w:cs="Times New Roman"/>
          <w:kern w:val="0"/>
          <w:sz w:val="24"/>
          <w:szCs w:val="24"/>
        </w:rPr>
        <w:t xml:space="preserve"> </w:t>
      </w:r>
    </w:p>
    <w:p w:rsidR="00116E28" w:rsidRPr="0029684A" w:rsidRDefault="00373049" w:rsidP="00B94337">
      <w:pPr>
        <w:widowControl/>
        <w:spacing w:line="276" w:lineRule="auto"/>
        <w:rPr>
          <w:rFonts w:ascii="Times New Roman" w:eastAsia="宋体" w:hAnsi="Times New Roman" w:cs="Times New Roman"/>
          <w:kern w:val="0"/>
          <w:sz w:val="24"/>
          <w:szCs w:val="24"/>
        </w:rPr>
      </w:pPr>
      <w:r w:rsidRPr="00373049">
        <w:rPr>
          <w:rFonts w:ascii="Times New Roman" w:eastAsia="宋体" w:hAnsi="Times New Roman" w:cs="Times New Roman"/>
          <w:kern w:val="0"/>
          <w:sz w:val="24"/>
          <w:szCs w:val="24"/>
        </w:rPr>
        <w:t>Supplementary</w:t>
      </w:r>
      <w:r>
        <w:rPr>
          <w:rFonts w:ascii="Times New Roman" w:eastAsia="宋体" w:hAnsi="Times New Roman" w:cs="Times New Roman"/>
          <w:kern w:val="0"/>
          <w:sz w:val="24"/>
          <w:szCs w:val="24"/>
        </w:rPr>
        <w:t xml:space="preserve"> </w:t>
      </w:r>
      <w:r w:rsidR="00116E28" w:rsidRPr="0029684A">
        <w:rPr>
          <w:rFonts w:ascii="Times New Roman" w:eastAsia="宋体" w:hAnsi="Times New Roman" w:cs="Times New Roman"/>
          <w:kern w:val="0"/>
          <w:sz w:val="24"/>
          <w:szCs w:val="24"/>
        </w:rPr>
        <w:t>Table S1</w:t>
      </w:r>
      <w:bookmarkStart w:id="1" w:name="_GoBack"/>
      <w:bookmarkEnd w:id="1"/>
      <w:r w:rsidR="00116E28" w:rsidRPr="0029684A">
        <w:rPr>
          <w:rFonts w:ascii="Times New Roman" w:eastAsia="宋体" w:hAnsi="Times New Roman" w:cs="Times New Roman"/>
          <w:kern w:val="0"/>
          <w:sz w:val="24"/>
          <w:szCs w:val="24"/>
        </w:rPr>
        <w:t xml:space="preserve"> Operational Definitions of Selected Study Variables</w:t>
      </w:r>
    </w:p>
    <w:p w:rsidR="00116E28" w:rsidRPr="0029684A" w:rsidRDefault="00373049" w:rsidP="00B94337">
      <w:pPr>
        <w:widowControl/>
        <w:spacing w:line="276" w:lineRule="auto"/>
        <w:rPr>
          <w:rFonts w:ascii="Times New Roman" w:eastAsia="宋体" w:hAnsi="Times New Roman" w:cs="Times New Roman"/>
          <w:kern w:val="0"/>
          <w:sz w:val="24"/>
          <w:szCs w:val="24"/>
        </w:rPr>
      </w:pPr>
      <w:r w:rsidRPr="00373049">
        <w:rPr>
          <w:rFonts w:ascii="Times New Roman" w:eastAsia="宋体" w:hAnsi="Times New Roman" w:cs="Times New Roman"/>
          <w:kern w:val="0"/>
          <w:sz w:val="24"/>
          <w:szCs w:val="24"/>
        </w:rPr>
        <w:t xml:space="preserve">Supplementary </w:t>
      </w:r>
      <w:r w:rsidR="00116E28" w:rsidRPr="0029684A">
        <w:rPr>
          <w:rFonts w:ascii="Times New Roman" w:eastAsia="宋体" w:hAnsi="Times New Roman" w:cs="Times New Roman"/>
          <w:kern w:val="0"/>
          <w:sz w:val="24"/>
          <w:szCs w:val="24"/>
        </w:rPr>
        <w:t>Table S2 Missingness of Variables with Missing Data in the Full Cohort</w:t>
      </w:r>
    </w:p>
    <w:bookmarkEnd w:id="0"/>
    <w:p w:rsidR="00116E28" w:rsidRPr="0029684A" w:rsidRDefault="00373049" w:rsidP="00B94337">
      <w:pPr>
        <w:widowControl/>
        <w:spacing w:line="276" w:lineRule="auto"/>
        <w:rPr>
          <w:rFonts w:ascii="Times New Roman" w:eastAsia="宋体" w:hAnsi="Times New Roman" w:cs="Times New Roman"/>
          <w:kern w:val="0"/>
          <w:sz w:val="24"/>
          <w:szCs w:val="24"/>
        </w:rPr>
      </w:pPr>
      <w:r w:rsidRPr="00373049">
        <w:rPr>
          <w:rFonts w:ascii="Times New Roman" w:eastAsia="宋体" w:hAnsi="Times New Roman" w:cs="Times New Roman"/>
          <w:kern w:val="0"/>
          <w:sz w:val="24"/>
          <w:szCs w:val="24"/>
        </w:rPr>
        <w:t xml:space="preserve">Supplementary </w:t>
      </w:r>
      <w:r w:rsidR="00116E28" w:rsidRPr="0029684A">
        <w:rPr>
          <w:rFonts w:ascii="Times New Roman" w:eastAsia="宋体" w:hAnsi="Times New Roman" w:cs="Times New Roman"/>
          <w:kern w:val="0"/>
          <w:sz w:val="24"/>
          <w:szCs w:val="24"/>
        </w:rPr>
        <w:t>Table S3 Item Importance Ratings and Coefficients of Variation in the First Round of Expert Consultation</w:t>
      </w:r>
    </w:p>
    <w:p w:rsidR="00116E28" w:rsidRPr="0029684A" w:rsidRDefault="00373049" w:rsidP="00B94337">
      <w:pPr>
        <w:widowControl/>
        <w:spacing w:line="276" w:lineRule="auto"/>
        <w:rPr>
          <w:rFonts w:ascii="Times New Roman" w:eastAsia="宋体" w:hAnsi="Times New Roman" w:cs="Times New Roman"/>
          <w:kern w:val="0"/>
          <w:sz w:val="24"/>
          <w:szCs w:val="24"/>
        </w:rPr>
      </w:pPr>
      <w:r w:rsidRPr="00373049">
        <w:rPr>
          <w:rFonts w:ascii="Times New Roman" w:eastAsia="宋体" w:hAnsi="Times New Roman" w:cs="Times New Roman"/>
          <w:kern w:val="0"/>
          <w:sz w:val="24"/>
          <w:szCs w:val="24"/>
        </w:rPr>
        <w:t xml:space="preserve">Supplementary </w:t>
      </w:r>
      <w:r w:rsidR="00116E28" w:rsidRPr="0029684A">
        <w:rPr>
          <w:rFonts w:ascii="Times New Roman" w:eastAsia="宋体" w:hAnsi="Times New Roman" w:cs="Times New Roman"/>
          <w:kern w:val="0"/>
          <w:sz w:val="24"/>
          <w:szCs w:val="24"/>
        </w:rPr>
        <w:t>Table S4 Item Importance Ratings and Coefficients of Variation in the Second Round of Expert Consultation</w:t>
      </w:r>
    </w:p>
    <w:p w:rsidR="00116E28" w:rsidRPr="0029684A" w:rsidRDefault="00373049" w:rsidP="00B94337">
      <w:pPr>
        <w:widowControl/>
        <w:spacing w:line="276" w:lineRule="auto"/>
        <w:rPr>
          <w:rFonts w:ascii="Times New Roman" w:eastAsia="宋体" w:hAnsi="Times New Roman" w:cs="Times New Roman"/>
          <w:kern w:val="0"/>
          <w:sz w:val="24"/>
          <w:szCs w:val="24"/>
        </w:rPr>
      </w:pPr>
      <w:r w:rsidRPr="00373049">
        <w:rPr>
          <w:rFonts w:ascii="Times New Roman" w:eastAsia="宋体" w:hAnsi="Times New Roman" w:cs="Times New Roman"/>
          <w:kern w:val="0"/>
          <w:sz w:val="24"/>
          <w:szCs w:val="24"/>
        </w:rPr>
        <w:t xml:space="preserve">Supplementary </w:t>
      </w:r>
      <w:r w:rsidR="00116E28" w:rsidRPr="0029684A">
        <w:rPr>
          <w:rFonts w:ascii="Times New Roman" w:eastAsia="宋体" w:hAnsi="Times New Roman" w:cs="Times New Roman"/>
          <w:kern w:val="0"/>
          <w:sz w:val="24"/>
          <w:szCs w:val="24"/>
        </w:rPr>
        <w:t>Table S5 Variables with Non-Zero Coefficients Selected by LASSO Regression</w:t>
      </w:r>
    </w:p>
    <w:p w:rsidR="00116E28" w:rsidRPr="0029684A" w:rsidRDefault="00373049" w:rsidP="00B94337">
      <w:pPr>
        <w:widowControl/>
        <w:spacing w:line="276" w:lineRule="auto"/>
        <w:rPr>
          <w:rFonts w:ascii="Times New Roman" w:eastAsia="宋体" w:hAnsi="Times New Roman" w:cs="Times New Roman"/>
          <w:kern w:val="0"/>
          <w:sz w:val="24"/>
          <w:szCs w:val="24"/>
        </w:rPr>
      </w:pPr>
      <w:r w:rsidRPr="00373049">
        <w:rPr>
          <w:rFonts w:ascii="Times New Roman" w:eastAsia="宋体" w:hAnsi="Times New Roman" w:cs="Times New Roman"/>
          <w:kern w:val="0"/>
          <w:sz w:val="24"/>
          <w:szCs w:val="24"/>
        </w:rPr>
        <w:t xml:space="preserve">Supplementary </w:t>
      </w:r>
      <w:r w:rsidR="00116E28" w:rsidRPr="0029684A">
        <w:rPr>
          <w:rFonts w:ascii="Times New Roman" w:eastAsia="宋体" w:hAnsi="Times New Roman" w:cs="Times New Roman"/>
          <w:kern w:val="0"/>
          <w:sz w:val="24"/>
          <w:szCs w:val="24"/>
        </w:rPr>
        <w:t>Table S6 Pairwise Comparison of AUCs among the Three Models Using the DeLong Test</w:t>
      </w:r>
    </w:p>
    <w:p w:rsidR="00116E28" w:rsidRDefault="00116E28" w:rsidP="00B94337">
      <w:pPr>
        <w:widowControl/>
        <w:spacing w:line="276" w:lineRule="auto"/>
        <w:rPr>
          <w:rFonts w:ascii="Times New Roman" w:eastAsia="宋体" w:hAnsi="Times New Roman" w:cs="Times New Roman"/>
          <w:kern w:val="0"/>
          <w:szCs w:val="21"/>
        </w:rPr>
      </w:pPr>
    </w:p>
    <w:p w:rsidR="00116E28" w:rsidRPr="00137530" w:rsidRDefault="00116E28" w:rsidP="00B94337">
      <w:pPr>
        <w:widowControl/>
        <w:spacing w:line="276" w:lineRule="auto"/>
        <w:rPr>
          <w:rFonts w:ascii="Times New Roman" w:eastAsia="宋体" w:hAnsi="Times New Roman" w:cs="Times New Roman"/>
          <w:kern w:val="0"/>
          <w:szCs w:val="21"/>
        </w:rPr>
      </w:pPr>
    </w:p>
    <w:p w:rsidR="007F7E11" w:rsidRDefault="007F7E11"/>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B94337" w:rsidRDefault="00B94337"/>
    <w:p w:rsidR="00415994" w:rsidRDefault="00415994" w:rsidP="00415994">
      <w:pPr>
        <w:autoSpaceDE w:val="0"/>
        <w:autoSpaceDN w:val="0"/>
        <w:adjustRightInd w:val="0"/>
        <w:spacing w:line="300" w:lineRule="auto"/>
        <w:jc w:val="center"/>
        <w:rPr>
          <w:rFonts w:ascii="Times New Roman" w:eastAsia="宋体" w:hAnsi="Times New Roman" w:cs="Times New Roman"/>
          <w:szCs w:val="21"/>
        </w:rPr>
      </w:pPr>
      <w:r>
        <w:rPr>
          <w:rFonts w:ascii="Times New Roman" w:hAnsi="Times New Roman" w:cs="Times New Roman"/>
          <w:noProof/>
          <w:sz w:val="24"/>
        </w:rPr>
        <w:drawing>
          <wp:inline distT="0" distB="0" distL="0" distR="0" wp14:anchorId="79831092" wp14:editId="341FAE2C">
            <wp:extent cx="4939145" cy="521013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5334" cy="5216665"/>
                    </a:xfrm>
                    <a:prstGeom prst="rect">
                      <a:avLst/>
                    </a:prstGeom>
                    <a:noFill/>
                  </pic:spPr>
                </pic:pic>
              </a:graphicData>
            </a:graphic>
          </wp:inline>
        </w:drawing>
      </w:r>
    </w:p>
    <w:p w:rsidR="00415994" w:rsidRPr="0042206B" w:rsidRDefault="00D5088F" w:rsidP="0042206B">
      <w:pPr>
        <w:widowControl/>
        <w:spacing w:line="276" w:lineRule="auto"/>
        <w:jc w:val="center"/>
        <w:rPr>
          <w:rFonts w:ascii="Times New Roman" w:eastAsia="宋体" w:hAnsi="Times New Roman" w:cs="Times New Roman"/>
          <w:sz w:val="24"/>
          <w:szCs w:val="24"/>
        </w:rPr>
      </w:pPr>
      <w:r w:rsidRPr="00D5088F">
        <w:rPr>
          <w:rFonts w:ascii="Times New Roman" w:eastAsia="宋体" w:hAnsi="Times New Roman" w:cs="Times New Roman"/>
          <w:kern w:val="0"/>
          <w:sz w:val="24"/>
          <w:szCs w:val="24"/>
        </w:rPr>
        <w:t xml:space="preserve">Supplementary </w:t>
      </w:r>
      <w:r w:rsidR="0042206B" w:rsidRPr="0042206B">
        <w:rPr>
          <w:rFonts w:ascii="Times New Roman" w:eastAsia="宋体" w:hAnsi="Times New Roman" w:cs="Times New Roman"/>
          <w:kern w:val="0"/>
          <w:sz w:val="24"/>
          <w:szCs w:val="24"/>
        </w:rPr>
        <w:t>Figure S1</w:t>
      </w:r>
      <w:r w:rsidR="00116E28">
        <w:rPr>
          <w:rFonts w:ascii="Times New Roman" w:eastAsia="宋体" w:hAnsi="Times New Roman" w:cs="Times New Roman"/>
          <w:kern w:val="0"/>
          <w:sz w:val="24"/>
          <w:szCs w:val="24"/>
        </w:rPr>
        <w:t xml:space="preserve"> </w:t>
      </w:r>
      <w:r w:rsidR="002B3382">
        <w:rPr>
          <w:rFonts w:ascii="Times New Roman" w:eastAsia="宋体" w:hAnsi="Times New Roman" w:cs="Times New Roman"/>
          <w:kern w:val="0"/>
          <w:sz w:val="24"/>
          <w:szCs w:val="24"/>
        </w:rPr>
        <w:t>Flowchart of Patient S</w:t>
      </w:r>
      <w:r w:rsidR="0042206B" w:rsidRPr="0042206B">
        <w:rPr>
          <w:rFonts w:ascii="Times New Roman" w:eastAsia="宋体" w:hAnsi="Times New Roman" w:cs="Times New Roman"/>
          <w:kern w:val="0"/>
          <w:sz w:val="24"/>
          <w:szCs w:val="24"/>
        </w:rPr>
        <w:t>election</w:t>
      </w: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715562" w:rsidRDefault="00715562" w:rsidP="0016694C">
      <w:pPr>
        <w:autoSpaceDE w:val="0"/>
        <w:autoSpaceDN w:val="0"/>
        <w:adjustRightInd w:val="0"/>
        <w:spacing w:line="300" w:lineRule="auto"/>
        <w:rPr>
          <w:rFonts w:ascii="Times New Roman" w:eastAsia="宋体" w:hAnsi="Times New Roman" w:cs="Times New Roman" w:hint="eastAsia"/>
          <w:szCs w:val="21"/>
        </w:rPr>
      </w:pPr>
    </w:p>
    <w:p w:rsidR="00715562" w:rsidRPr="00715562" w:rsidRDefault="00D5088F" w:rsidP="00715562">
      <w:pPr>
        <w:jc w:val="center"/>
        <w:rPr>
          <w:rFonts w:ascii="Times New Roman" w:hAnsi="Times New Roman" w:cs="Times New Roman"/>
          <w:sz w:val="24"/>
        </w:rPr>
      </w:pPr>
      <w:r w:rsidRPr="00D5088F">
        <w:rPr>
          <w:rFonts w:ascii="Times New Roman" w:hAnsi="Times New Roman" w:cs="Times New Roman"/>
          <w:sz w:val="24"/>
        </w:rPr>
        <w:lastRenderedPageBreak/>
        <w:t xml:space="preserve">Supplementary </w:t>
      </w:r>
      <w:r w:rsidR="00715562" w:rsidRPr="00715562">
        <w:rPr>
          <w:rFonts w:ascii="Times New Roman" w:hAnsi="Times New Roman" w:cs="Times New Roman"/>
          <w:sz w:val="24"/>
        </w:rPr>
        <w:t xml:space="preserve">Table S1 </w:t>
      </w:r>
      <w:r w:rsidR="0051176D">
        <w:rPr>
          <w:rFonts w:ascii="Times New Roman" w:hAnsi="Times New Roman" w:cs="Times New Roman"/>
          <w:sz w:val="24"/>
        </w:rPr>
        <w:t>Operational Definitions of Selected Study V</w:t>
      </w:r>
      <w:r w:rsidR="00715562" w:rsidRPr="00715562">
        <w:rPr>
          <w:rFonts w:ascii="Times New Roman" w:hAnsi="Times New Roman" w:cs="Times New Roman"/>
          <w:sz w:val="24"/>
        </w:rPr>
        <w:t>ariables</w:t>
      </w:r>
    </w:p>
    <w:tbl>
      <w:tblPr>
        <w:tblStyle w:val="a3"/>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5557"/>
      </w:tblGrid>
      <w:tr w:rsidR="00715562" w:rsidTr="00A65C4A">
        <w:tc>
          <w:tcPr>
            <w:tcW w:w="2802" w:type="dxa"/>
            <w:tcBorders>
              <w:top w:val="single" w:sz="12" w:space="0" w:color="auto"/>
              <w:bottom w:val="single" w:sz="6" w:space="0" w:color="auto"/>
            </w:tcBorders>
            <w:vAlign w:val="center"/>
          </w:tcPr>
          <w:p w:rsidR="00715562" w:rsidRDefault="00715562" w:rsidP="00A65C4A">
            <w:pPr>
              <w:jc w:val="center"/>
              <w:rPr>
                <w:sz w:val="24"/>
              </w:rPr>
            </w:pPr>
            <w:r w:rsidRPr="00030A84">
              <w:rPr>
                <w:sz w:val="24"/>
              </w:rPr>
              <w:t>Variable</w:t>
            </w:r>
          </w:p>
        </w:tc>
        <w:tc>
          <w:tcPr>
            <w:tcW w:w="5720" w:type="dxa"/>
            <w:tcBorders>
              <w:top w:val="single" w:sz="12" w:space="0" w:color="auto"/>
              <w:bottom w:val="single" w:sz="6" w:space="0" w:color="auto"/>
            </w:tcBorders>
            <w:vAlign w:val="center"/>
          </w:tcPr>
          <w:p w:rsidR="00715562" w:rsidRDefault="00715562" w:rsidP="00A65C4A">
            <w:pPr>
              <w:jc w:val="center"/>
              <w:rPr>
                <w:sz w:val="24"/>
              </w:rPr>
            </w:pPr>
            <w:r w:rsidRPr="00030A84">
              <w:rPr>
                <w:sz w:val="24"/>
              </w:rPr>
              <w:t>Operational definition</w:t>
            </w:r>
          </w:p>
        </w:tc>
      </w:tr>
      <w:tr w:rsidR="00715562" w:rsidTr="00A65C4A">
        <w:tc>
          <w:tcPr>
            <w:tcW w:w="2802" w:type="dxa"/>
            <w:tcBorders>
              <w:top w:val="single" w:sz="6" w:space="0" w:color="auto"/>
            </w:tcBorders>
          </w:tcPr>
          <w:p w:rsidR="00715562" w:rsidRDefault="00715562" w:rsidP="00A65C4A">
            <w:pPr>
              <w:jc w:val="center"/>
              <w:rPr>
                <w:sz w:val="24"/>
              </w:rPr>
            </w:pPr>
            <w:r w:rsidRPr="00030A84">
              <w:rPr>
                <w:sz w:val="24"/>
              </w:rPr>
              <w:t>Shock</w:t>
            </w:r>
          </w:p>
        </w:tc>
        <w:tc>
          <w:tcPr>
            <w:tcW w:w="5720" w:type="dxa"/>
            <w:tcBorders>
              <w:top w:val="single" w:sz="6" w:space="0" w:color="auto"/>
            </w:tcBorders>
          </w:tcPr>
          <w:p w:rsidR="00715562" w:rsidRDefault="00715562" w:rsidP="00A65C4A">
            <w:pPr>
              <w:rPr>
                <w:sz w:val="24"/>
              </w:rPr>
            </w:pPr>
            <w:r w:rsidRPr="00030A84">
              <w:rPr>
                <w:sz w:val="24"/>
              </w:rPr>
              <w:t>Defined as persistent systolic blood pressure &lt;90 mmHg and/or the requirement for vasoactive agents to maintain hemodynamic stability, with or without evidence of end-organ hypoperfusion.</w:t>
            </w:r>
          </w:p>
        </w:tc>
      </w:tr>
      <w:tr w:rsidR="00715562" w:rsidTr="00A65C4A">
        <w:tc>
          <w:tcPr>
            <w:tcW w:w="2802" w:type="dxa"/>
          </w:tcPr>
          <w:p w:rsidR="00715562" w:rsidRDefault="00715562" w:rsidP="00A65C4A">
            <w:pPr>
              <w:jc w:val="center"/>
              <w:rPr>
                <w:sz w:val="24"/>
              </w:rPr>
            </w:pPr>
            <w:r w:rsidRPr="00030A84">
              <w:rPr>
                <w:sz w:val="24"/>
              </w:rPr>
              <w:t>Cardiac tamponade</w:t>
            </w:r>
          </w:p>
        </w:tc>
        <w:tc>
          <w:tcPr>
            <w:tcW w:w="5720" w:type="dxa"/>
          </w:tcPr>
          <w:p w:rsidR="00715562" w:rsidRDefault="00715562" w:rsidP="00A65C4A">
            <w:pPr>
              <w:rPr>
                <w:sz w:val="24"/>
              </w:rPr>
            </w:pPr>
            <w:r w:rsidRPr="00030A84">
              <w:rPr>
                <w:sz w:val="24"/>
              </w:rPr>
              <w:t>Defined as pericardial effusion or hemopericardium causing hemodynamic compromise. The diagnosis was based on clinical manifestations (e.g., hypotension, tachycardia) together with imaging evidence such as echocardiographic signs of right atrial or right ventricular compression or inferior vena cava dilatation.</w:t>
            </w:r>
          </w:p>
        </w:tc>
      </w:tr>
      <w:tr w:rsidR="00715562" w:rsidTr="00A65C4A">
        <w:tc>
          <w:tcPr>
            <w:tcW w:w="2802" w:type="dxa"/>
          </w:tcPr>
          <w:p w:rsidR="00715562" w:rsidRDefault="00715562" w:rsidP="00A65C4A">
            <w:pPr>
              <w:jc w:val="center"/>
              <w:rPr>
                <w:sz w:val="24"/>
              </w:rPr>
            </w:pPr>
            <w:r w:rsidRPr="00030A84">
              <w:rPr>
                <w:sz w:val="24"/>
              </w:rPr>
              <w:t>Limb ischemia</w:t>
            </w:r>
          </w:p>
        </w:tc>
        <w:tc>
          <w:tcPr>
            <w:tcW w:w="5720" w:type="dxa"/>
          </w:tcPr>
          <w:p w:rsidR="00715562" w:rsidRDefault="00715562" w:rsidP="00A65C4A">
            <w:pPr>
              <w:rPr>
                <w:sz w:val="24"/>
              </w:rPr>
            </w:pPr>
            <w:r w:rsidRPr="00030A84">
              <w:rPr>
                <w:sz w:val="24"/>
              </w:rPr>
              <w:t>Defined as an acute reduction in limb perfusion that may threaten limb viability. The diagnosis was based on clinical manifestations (e.g., pain, pallor, pulselessness, sensory deficit, or motor dysfunction) and/or imaging findings indicating restricted blood flow or vascular occlusion.</w:t>
            </w:r>
          </w:p>
        </w:tc>
      </w:tr>
      <w:tr w:rsidR="00715562" w:rsidTr="00A65C4A">
        <w:tc>
          <w:tcPr>
            <w:tcW w:w="2802" w:type="dxa"/>
          </w:tcPr>
          <w:p w:rsidR="00715562" w:rsidRDefault="00715562" w:rsidP="00A65C4A">
            <w:pPr>
              <w:jc w:val="center"/>
              <w:rPr>
                <w:sz w:val="24"/>
              </w:rPr>
            </w:pPr>
            <w:r w:rsidRPr="00030A84">
              <w:rPr>
                <w:sz w:val="24"/>
              </w:rPr>
              <w:t>Cerebral hypoperfusion</w:t>
            </w:r>
          </w:p>
        </w:tc>
        <w:tc>
          <w:tcPr>
            <w:tcW w:w="5720" w:type="dxa"/>
          </w:tcPr>
          <w:p w:rsidR="00715562" w:rsidRDefault="00715562" w:rsidP="00A65C4A">
            <w:pPr>
              <w:rPr>
                <w:sz w:val="24"/>
              </w:rPr>
            </w:pPr>
            <w:r w:rsidRPr="00030A84">
              <w:rPr>
                <w:sz w:val="24"/>
              </w:rPr>
              <w:t>Defined as newly developed neurological deficits and/or impaired consciousness, with imaging evidence suggestive of reduced cerebral blood flow or supra-aortic branch malperfusion when available.</w:t>
            </w:r>
          </w:p>
        </w:tc>
      </w:tr>
      <w:tr w:rsidR="00715562" w:rsidTr="00A65C4A">
        <w:tc>
          <w:tcPr>
            <w:tcW w:w="2802" w:type="dxa"/>
          </w:tcPr>
          <w:p w:rsidR="00715562" w:rsidRPr="00030A84" w:rsidRDefault="00715562" w:rsidP="00A65C4A">
            <w:pPr>
              <w:jc w:val="center"/>
              <w:rPr>
                <w:sz w:val="24"/>
              </w:rPr>
            </w:pPr>
            <w:r>
              <w:rPr>
                <w:sz w:val="24"/>
              </w:rPr>
              <w:t>P</w:t>
            </w:r>
            <w:r w:rsidRPr="00030A84">
              <w:rPr>
                <w:sz w:val="24"/>
              </w:rPr>
              <w:t>ulmonary complications</w:t>
            </w:r>
          </w:p>
        </w:tc>
        <w:tc>
          <w:tcPr>
            <w:tcW w:w="5720" w:type="dxa"/>
          </w:tcPr>
          <w:p w:rsidR="00715562" w:rsidRDefault="00715562" w:rsidP="00A65C4A">
            <w:pPr>
              <w:rPr>
                <w:sz w:val="24"/>
              </w:rPr>
            </w:pPr>
            <w:r w:rsidRPr="00030A84">
              <w:rPr>
                <w:sz w:val="24"/>
              </w:rPr>
              <w:t>Defined as a composite endpoint including newly developed postoperative pulmonary edema, atelectasis, or pulmonary infection (pneumonia), all of which were absent preoperatively. Pulmonary edema was diagnosed based on imaging findings (e.g., chest radiography or CT suggesting pulmonary edema) together with compatible clinical respiratory deterioration. Atelectasis was diagnosed based on postoperative imaging showing lobar or segmental collapse or reduced lung aeration. Pulmonary infection (pneumonia) was diagnosed based on new pulmonary infiltrates on imaging together with clinical evidence of infection. To reduce temporal ambiguity, only pulmonary complications occurring before delayed extubation were included in the analysis.</w:t>
            </w:r>
          </w:p>
        </w:tc>
      </w:tr>
      <w:tr w:rsidR="00715562" w:rsidTr="00A65C4A">
        <w:tc>
          <w:tcPr>
            <w:tcW w:w="2802" w:type="dxa"/>
          </w:tcPr>
          <w:p w:rsidR="00715562" w:rsidRPr="00030A84" w:rsidRDefault="00715562" w:rsidP="00A65C4A">
            <w:pPr>
              <w:jc w:val="center"/>
              <w:rPr>
                <w:sz w:val="24"/>
              </w:rPr>
            </w:pPr>
            <w:r>
              <w:rPr>
                <w:sz w:val="24"/>
              </w:rPr>
              <w:t>A</w:t>
            </w:r>
            <w:r w:rsidRPr="00030A84">
              <w:rPr>
                <w:sz w:val="24"/>
              </w:rPr>
              <w:t>cute lung injury</w:t>
            </w:r>
          </w:p>
        </w:tc>
        <w:tc>
          <w:tcPr>
            <w:tcW w:w="5720" w:type="dxa"/>
          </w:tcPr>
          <w:p w:rsidR="00715562" w:rsidRDefault="00715562" w:rsidP="00A65C4A">
            <w:pPr>
              <w:rPr>
                <w:sz w:val="24"/>
              </w:rPr>
            </w:pPr>
            <w:r w:rsidRPr="00030A84">
              <w:rPr>
                <w:sz w:val="24"/>
              </w:rPr>
              <w:t xml:space="preserve">Defined in reference to contemporary ARDS-related criteria. In patients with sufficient data, adjudication included acute onset (usually within 1 week of a known clinical insult), bilateral pulmonary infiltrates/opacities on chest imaging not fully explained by pleural effusions, atelectasis, or nodules, respiratory failure not fully explained by cardiogenic pulmonary edema or fluid overload, and impaired oxygenation (e.g., </w:t>
            </w:r>
            <w:r w:rsidRPr="00030A84">
              <w:rPr>
                <w:sz w:val="24"/>
              </w:rPr>
              <w:lastRenderedPageBreak/>
              <w:t xml:space="preserve">PaO₂/FiO₂ </w:t>
            </w:r>
            <w:r w:rsidRPr="00030A84">
              <w:rPr>
                <w:rFonts w:hint="eastAsia"/>
                <w:sz w:val="24"/>
              </w:rPr>
              <w:t>≤</w:t>
            </w:r>
            <w:r w:rsidRPr="00030A84">
              <w:rPr>
                <w:sz w:val="24"/>
              </w:rPr>
              <w:t>300 mmHg). Patients with postoperative acute hypoxemia and clinical or radiological evidence of lung injury who did not fully meet strict ARDS criteria, or in whom some required elements were unavailable, were still included in this category for analysis.</w:t>
            </w:r>
          </w:p>
        </w:tc>
      </w:tr>
    </w:tbl>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715562" w:rsidRDefault="00715562" w:rsidP="003726B4">
      <w:pPr>
        <w:autoSpaceDE w:val="0"/>
        <w:autoSpaceDN w:val="0"/>
        <w:adjustRightInd w:val="0"/>
        <w:spacing w:line="300" w:lineRule="auto"/>
        <w:jc w:val="center"/>
        <w:rPr>
          <w:rFonts w:ascii="Times New Roman" w:eastAsia="宋体" w:hAnsi="Times New Roman" w:cs="Times New Roman"/>
          <w:szCs w:val="21"/>
        </w:rPr>
      </w:pPr>
    </w:p>
    <w:p w:rsidR="00415994" w:rsidRPr="00D5088F" w:rsidRDefault="00D5088F" w:rsidP="00D5088F">
      <w:pPr>
        <w:autoSpaceDE w:val="0"/>
        <w:autoSpaceDN w:val="0"/>
        <w:adjustRightInd w:val="0"/>
        <w:spacing w:line="300" w:lineRule="auto"/>
        <w:jc w:val="center"/>
        <w:rPr>
          <w:rFonts w:ascii="Times New Roman" w:eastAsia="宋体" w:hAnsi="Times New Roman" w:cs="Times New Roman" w:hint="eastAsia"/>
          <w:sz w:val="24"/>
          <w:szCs w:val="24"/>
        </w:rPr>
      </w:pPr>
      <w:r w:rsidRPr="00D5088F">
        <w:rPr>
          <w:rFonts w:ascii="Times New Roman" w:eastAsia="宋体" w:hAnsi="Times New Roman" w:cs="Times New Roman"/>
          <w:sz w:val="24"/>
          <w:szCs w:val="24"/>
        </w:rPr>
        <w:lastRenderedPageBreak/>
        <w:t xml:space="preserve">Supplementary </w:t>
      </w:r>
      <w:r w:rsidR="00502C86" w:rsidRPr="00502C86">
        <w:rPr>
          <w:rFonts w:ascii="Times New Roman" w:eastAsia="宋体" w:hAnsi="Times New Roman" w:cs="Times New Roman"/>
          <w:sz w:val="24"/>
          <w:szCs w:val="24"/>
        </w:rPr>
        <w:t xml:space="preserve">Table S2 </w:t>
      </w:r>
      <w:r w:rsidR="00322565">
        <w:rPr>
          <w:rFonts w:ascii="Times New Roman" w:eastAsia="宋体" w:hAnsi="Times New Roman" w:cs="Times New Roman"/>
          <w:sz w:val="24"/>
          <w:szCs w:val="24"/>
        </w:rPr>
        <w:t>Missingness of Variables with M</w:t>
      </w:r>
      <w:r w:rsidR="00232A2C">
        <w:rPr>
          <w:rFonts w:ascii="Times New Roman" w:eastAsia="宋体" w:hAnsi="Times New Roman" w:cs="Times New Roman"/>
          <w:sz w:val="24"/>
          <w:szCs w:val="24"/>
        </w:rPr>
        <w:t>issing Data in t</w:t>
      </w:r>
      <w:r w:rsidR="00150283">
        <w:rPr>
          <w:rFonts w:ascii="Times New Roman" w:eastAsia="宋体" w:hAnsi="Times New Roman" w:cs="Times New Roman"/>
          <w:sz w:val="24"/>
          <w:szCs w:val="24"/>
        </w:rPr>
        <w:t>he Full C</w:t>
      </w:r>
      <w:r w:rsidR="00502C86" w:rsidRPr="00502C86">
        <w:rPr>
          <w:rFonts w:ascii="Times New Roman" w:eastAsia="宋体" w:hAnsi="Times New Roman" w:cs="Times New Roman"/>
          <w:sz w:val="24"/>
          <w:szCs w:val="24"/>
        </w:rPr>
        <w:t>ohort</w:t>
      </w:r>
    </w:p>
    <w:tbl>
      <w:tblPr>
        <w:tblStyle w:val="a3"/>
        <w:tblW w:w="0" w:type="auto"/>
        <w:tblLook w:val="04A0" w:firstRow="1" w:lastRow="0" w:firstColumn="1" w:lastColumn="0" w:noHBand="0" w:noVBand="1"/>
      </w:tblPr>
      <w:tblGrid>
        <w:gridCol w:w="4077"/>
        <w:gridCol w:w="2394"/>
        <w:gridCol w:w="1835"/>
      </w:tblGrid>
      <w:tr w:rsidR="00415994" w:rsidTr="00D5088F">
        <w:tc>
          <w:tcPr>
            <w:tcW w:w="4179" w:type="dxa"/>
            <w:tcBorders>
              <w:top w:val="single" w:sz="12" w:space="0" w:color="auto"/>
              <w:left w:val="nil"/>
              <w:bottom w:val="single" w:sz="6" w:space="0" w:color="000000"/>
              <w:right w:val="nil"/>
            </w:tcBorders>
            <w:vAlign w:val="center"/>
          </w:tcPr>
          <w:p w:rsidR="00415994" w:rsidRDefault="00415994" w:rsidP="00D5088F">
            <w:pPr>
              <w:jc w:val="center"/>
            </w:pPr>
            <w:r>
              <w:rPr>
                <w:sz w:val="24"/>
              </w:rPr>
              <w:t>Variable</w:t>
            </w:r>
          </w:p>
        </w:tc>
        <w:tc>
          <w:tcPr>
            <w:tcW w:w="2465" w:type="dxa"/>
            <w:tcBorders>
              <w:top w:val="single" w:sz="12" w:space="0" w:color="auto"/>
              <w:left w:val="nil"/>
              <w:bottom w:val="single" w:sz="6" w:space="0" w:color="000000"/>
              <w:right w:val="nil"/>
            </w:tcBorders>
            <w:vAlign w:val="center"/>
          </w:tcPr>
          <w:p w:rsidR="00415994" w:rsidRDefault="00415994" w:rsidP="00D5088F">
            <w:pPr>
              <w:jc w:val="center"/>
            </w:pPr>
            <w:r>
              <w:rPr>
                <w:sz w:val="24"/>
              </w:rPr>
              <w:t>Missing (n)</w:t>
            </w:r>
          </w:p>
        </w:tc>
        <w:tc>
          <w:tcPr>
            <w:tcW w:w="1878" w:type="dxa"/>
            <w:tcBorders>
              <w:top w:val="single" w:sz="12" w:space="0" w:color="auto"/>
              <w:left w:val="nil"/>
              <w:bottom w:val="single" w:sz="6" w:space="0" w:color="000000"/>
              <w:right w:val="nil"/>
            </w:tcBorders>
            <w:vAlign w:val="center"/>
          </w:tcPr>
          <w:p w:rsidR="00415994" w:rsidRDefault="00415994" w:rsidP="00D5088F">
            <w:pPr>
              <w:jc w:val="center"/>
            </w:pPr>
            <w:r>
              <w:rPr>
                <w:sz w:val="24"/>
              </w:rPr>
              <w:t>Missing (%)</w:t>
            </w:r>
          </w:p>
        </w:tc>
      </w:tr>
      <w:tr w:rsidR="00415994" w:rsidTr="00D5088F">
        <w:tc>
          <w:tcPr>
            <w:tcW w:w="4179" w:type="dxa"/>
            <w:tcBorders>
              <w:top w:val="single" w:sz="6" w:space="0" w:color="000000"/>
              <w:left w:val="nil"/>
              <w:bottom w:val="nil"/>
              <w:right w:val="nil"/>
            </w:tcBorders>
            <w:vAlign w:val="center"/>
          </w:tcPr>
          <w:p w:rsidR="00415994" w:rsidRDefault="00415994" w:rsidP="00D5088F">
            <w:pPr>
              <w:jc w:val="center"/>
            </w:pPr>
            <w:r>
              <w:rPr>
                <w:sz w:val="24"/>
              </w:rPr>
              <w:t>BMI (kg/m</w:t>
            </w:r>
            <w:r>
              <w:rPr>
                <w:sz w:val="24"/>
                <w:vertAlign w:val="superscript"/>
              </w:rPr>
              <w:t>2</w:t>
            </w:r>
            <w:r>
              <w:rPr>
                <w:sz w:val="24"/>
              </w:rPr>
              <w:t>)</w:t>
            </w:r>
          </w:p>
        </w:tc>
        <w:tc>
          <w:tcPr>
            <w:tcW w:w="2465" w:type="dxa"/>
            <w:tcBorders>
              <w:top w:val="single" w:sz="6" w:space="0" w:color="000000"/>
              <w:left w:val="nil"/>
              <w:bottom w:val="nil"/>
              <w:right w:val="nil"/>
            </w:tcBorders>
            <w:vAlign w:val="center"/>
          </w:tcPr>
          <w:p w:rsidR="00415994" w:rsidRDefault="00415994" w:rsidP="00D5088F">
            <w:pPr>
              <w:jc w:val="center"/>
              <w:rPr>
                <w:sz w:val="24"/>
              </w:rPr>
            </w:pPr>
            <w:r>
              <w:rPr>
                <w:sz w:val="24"/>
              </w:rPr>
              <w:t>21</w:t>
            </w:r>
          </w:p>
        </w:tc>
        <w:tc>
          <w:tcPr>
            <w:tcW w:w="1878" w:type="dxa"/>
            <w:tcBorders>
              <w:top w:val="single" w:sz="6" w:space="0" w:color="000000"/>
              <w:left w:val="nil"/>
              <w:bottom w:val="nil"/>
              <w:right w:val="nil"/>
            </w:tcBorders>
            <w:vAlign w:val="center"/>
          </w:tcPr>
          <w:p w:rsidR="00415994" w:rsidRDefault="00415994" w:rsidP="00D5088F">
            <w:pPr>
              <w:jc w:val="center"/>
              <w:rPr>
                <w:sz w:val="24"/>
              </w:rPr>
            </w:pPr>
            <w:r>
              <w:rPr>
                <w:rFonts w:hint="eastAsia"/>
                <w:sz w:val="24"/>
              </w:rPr>
              <w:t>4.110</w:t>
            </w:r>
          </w:p>
        </w:tc>
      </w:tr>
      <w:tr w:rsidR="00415994" w:rsidTr="00D5088F">
        <w:tc>
          <w:tcPr>
            <w:tcW w:w="4179" w:type="dxa"/>
            <w:tcBorders>
              <w:top w:val="nil"/>
              <w:left w:val="nil"/>
              <w:bottom w:val="nil"/>
              <w:right w:val="nil"/>
            </w:tcBorders>
            <w:vAlign w:val="center"/>
          </w:tcPr>
          <w:p w:rsidR="00415994" w:rsidRDefault="00415994" w:rsidP="00D5088F">
            <w:pPr>
              <w:jc w:val="center"/>
            </w:pPr>
            <w:r>
              <w:rPr>
                <w:sz w:val="24"/>
              </w:rPr>
              <w:t>Onset-to-surgery time(hour)</w:t>
            </w:r>
          </w:p>
        </w:tc>
        <w:tc>
          <w:tcPr>
            <w:tcW w:w="2465" w:type="dxa"/>
            <w:tcBorders>
              <w:top w:val="nil"/>
              <w:left w:val="nil"/>
              <w:bottom w:val="nil"/>
              <w:right w:val="nil"/>
            </w:tcBorders>
            <w:vAlign w:val="center"/>
          </w:tcPr>
          <w:p w:rsidR="00415994" w:rsidRDefault="00415994" w:rsidP="00D5088F">
            <w:pPr>
              <w:jc w:val="center"/>
              <w:rPr>
                <w:sz w:val="24"/>
              </w:rPr>
            </w:pPr>
            <w:r>
              <w:rPr>
                <w:sz w:val="24"/>
              </w:rPr>
              <w:t>1</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0.196</w:t>
            </w:r>
          </w:p>
        </w:tc>
      </w:tr>
      <w:tr w:rsidR="00415994" w:rsidTr="00D5088F">
        <w:tc>
          <w:tcPr>
            <w:tcW w:w="4179" w:type="dxa"/>
            <w:tcBorders>
              <w:top w:val="nil"/>
              <w:left w:val="nil"/>
              <w:bottom w:val="nil"/>
              <w:right w:val="nil"/>
            </w:tcBorders>
            <w:vAlign w:val="center"/>
          </w:tcPr>
          <w:p w:rsidR="00415994" w:rsidRDefault="00415994" w:rsidP="00D5088F">
            <w:pPr>
              <w:jc w:val="center"/>
            </w:pPr>
            <w:r>
              <w:rPr>
                <w:sz w:val="24"/>
              </w:rPr>
              <w:t>White blood cell count (×10</w:t>
            </w:r>
            <w:r>
              <w:rPr>
                <w:sz w:val="24"/>
                <w:vertAlign w:val="superscript"/>
              </w:rPr>
              <w:t>9</w:t>
            </w:r>
            <w:r>
              <w:rPr>
                <w:sz w:val="24"/>
              </w:rPr>
              <w:t>/L)</w:t>
            </w:r>
          </w:p>
        </w:tc>
        <w:tc>
          <w:tcPr>
            <w:tcW w:w="2465" w:type="dxa"/>
            <w:tcBorders>
              <w:top w:val="nil"/>
              <w:left w:val="nil"/>
              <w:bottom w:val="nil"/>
              <w:right w:val="nil"/>
            </w:tcBorders>
            <w:vAlign w:val="center"/>
          </w:tcPr>
          <w:p w:rsidR="00415994" w:rsidRDefault="00415994" w:rsidP="00D5088F">
            <w:pPr>
              <w:jc w:val="center"/>
              <w:rPr>
                <w:sz w:val="24"/>
              </w:rPr>
            </w:pPr>
            <w:r>
              <w:rPr>
                <w:sz w:val="24"/>
              </w:rPr>
              <w:t>1</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0.196</w:t>
            </w:r>
          </w:p>
        </w:tc>
      </w:tr>
      <w:tr w:rsidR="00415994" w:rsidTr="00D5088F">
        <w:tc>
          <w:tcPr>
            <w:tcW w:w="4179" w:type="dxa"/>
            <w:tcBorders>
              <w:top w:val="nil"/>
              <w:left w:val="nil"/>
              <w:bottom w:val="nil"/>
              <w:right w:val="nil"/>
            </w:tcBorders>
            <w:vAlign w:val="center"/>
          </w:tcPr>
          <w:p w:rsidR="00415994" w:rsidRDefault="00415994" w:rsidP="00D5088F">
            <w:pPr>
              <w:jc w:val="center"/>
            </w:pPr>
            <w:r>
              <w:rPr>
                <w:sz w:val="24"/>
              </w:rPr>
              <w:t>Platelet count (×10</w:t>
            </w:r>
            <w:r>
              <w:rPr>
                <w:sz w:val="24"/>
                <w:vertAlign w:val="superscript"/>
              </w:rPr>
              <w:t>9</w:t>
            </w:r>
            <w:r>
              <w:rPr>
                <w:sz w:val="24"/>
              </w:rPr>
              <w:t>/L)</w:t>
            </w:r>
          </w:p>
        </w:tc>
        <w:tc>
          <w:tcPr>
            <w:tcW w:w="2465" w:type="dxa"/>
            <w:tcBorders>
              <w:top w:val="nil"/>
              <w:left w:val="nil"/>
              <w:bottom w:val="nil"/>
              <w:right w:val="nil"/>
            </w:tcBorders>
            <w:vAlign w:val="center"/>
          </w:tcPr>
          <w:p w:rsidR="00415994" w:rsidRDefault="00415994" w:rsidP="00D5088F">
            <w:pPr>
              <w:jc w:val="center"/>
              <w:rPr>
                <w:sz w:val="24"/>
              </w:rPr>
            </w:pPr>
            <w:r>
              <w:rPr>
                <w:sz w:val="24"/>
              </w:rPr>
              <w:t>1</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0.196</w:t>
            </w:r>
          </w:p>
        </w:tc>
      </w:tr>
      <w:tr w:rsidR="00415994" w:rsidTr="00D5088F">
        <w:tc>
          <w:tcPr>
            <w:tcW w:w="4179" w:type="dxa"/>
            <w:tcBorders>
              <w:top w:val="nil"/>
              <w:left w:val="nil"/>
              <w:bottom w:val="nil"/>
              <w:right w:val="nil"/>
            </w:tcBorders>
            <w:vAlign w:val="center"/>
          </w:tcPr>
          <w:p w:rsidR="00415994" w:rsidRDefault="00415994" w:rsidP="00D5088F">
            <w:pPr>
              <w:jc w:val="center"/>
            </w:pPr>
            <w:r>
              <w:rPr>
                <w:sz w:val="24"/>
              </w:rPr>
              <w:t>Serum creatinine(µmol/L)</w:t>
            </w:r>
          </w:p>
        </w:tc>
        <w:tc>
          <w:tcPr>
            <w:tcW w:w="2465" w:type="dxa"/>
            <w:tcBorders>
              <w:top w:val="nil"/>
              <w:left w:val="nil"/>
              <w:bottom w:val="nil"/>
              <w:right w:val="nil"/>
            </w:tcBorders>
            <w:vAlign w:val="center"/>
          </w:tcPr>
          <w:p w:rsidR="00415994" w:rsidRDefault="00415994" w:rsidP="00D5088F">
            <w:pPr>
              <w:jc w:val="center"/>
              <w:rPr>
                <w:sz w:val="24"/>
              </w:rPr>
            </w:pPr>
            <w:r>
              <w:rPr>
                <w:sz w:val="24"/>
              </w:rPr>
              <w:t>3</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0.587</w:t>
            </w:r>
          </w:p>
        </w:tc>
      </w:tr>
      <w:tr w:rsidR="00415994" w:rsidTr="00D5088F">
        <w:tc>
          <w:tcPr>
            <w:tcW w:w="4179" w:type="dxa"/>
            <w:tcBorders>
              <w:top w:val="nil"/>
              <w:left w:val="nil"/>
              <w:bottom w:val="nil"/>
              <w:right w:val="nil"/>
            </w:tcBorders>
            <w:shd w:val="clear" w:color="auto" w:fill="auto"/>
            <w:vAlign w:val="center"/>
          </w:tcPr>
          <w:p w:rsidR="00415994" w:rsidRDefault="00415994" w:rsidP="00D5088F">
            <w:pPr>
              <w:autoSpaceDE w:val="0"/>
              <w:autoSpaceDN w:val="0"/>
              <w:adjustRightInd w:val="0"/>
              <w:jc w:val="center"/>
              <w:rPr>
                <w:sz w:val="24"/>
              </w:rPr>
            </w:pPr>
            <w:r>
              <w:rPr>
                <w:sz w:val="24"/>
              </w:rPr>
              <w:t>CPB time(min)</w:t>
            </w:r>
          </w:p>
        </w:tc>
        <w:tc>
          <w:tcPr>
            <w:tcW w:w="2465" w:type="dxa"/>
            <w:tcBorders>
              <w:top w:val="nil"/>
              <w:left w:val="nil"/>
              <w:bottom w:val="nil"/>
              <w:right w:val="nil"/>
            </w:tcBorders>
            <w:vAlign w:val="center"/>
          </w:tcPr>
          <w:p w:rsidR="00415994" w:rsidRDefault="00415994" w:rsidP="00D5088F">
            <w:pPr>
              <w:jc w:val="center"/>
              <w:rPr>
                <w:sz w:val="24"/>
              </w:rPr>
            </w:pPr>
            <w:r>
              <w:rPr>
                <w:sz w:val="24"/>
              </w:rPr>
              <w:t>7</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1.370</w:t>
            </w:r>
          </w:p>
        </w:tc>
      </w:tr>
      <w:tr w:rsidR="00415994" w:rsidTr="00D5088F">
        <w:tc>
          <w:tcPr>
            <w:tcW w:w="4179" w:type="dxa"/>
            <w:tcBorders>
              <w:top w:val="nil"/>
              <w:left w:val="nil"/>
              <w:bottom w:val="nil"/>
              <w:right w:val="nil"/>
            </w:tcBorders>
            <w:vAlign w:val="center"/>
          </w:tcPr>
          <w:p w:rsidR="00415994" w:rsidRDefault="00415994" w:rsidP="00D5088F">
            <w:pPr>
              <w:jc w:val="center"/>
            </w:pPr>
            <w:r>
              <w:rPr>
                <w:sz w:val="24"/>
              </w:rPr>
              <w:t>Ascending aortic cross-clamp time(min)</w:t>
            </w:r>
          </w:p>
        </w:tc>
        <w:tc>
          <w:tcPr>
            <w:tcW w:w="2465" w:type="dxa"/>
            <w:tcBorders>
              <w:top w:val="nil"/>
              <w:left w:val="nil"/>
              <w:bottom w:val="nil"/>
              <w:right w:val="nil"/>
            </w:tcBorders>
            <w:vAlign w:val="center"/>
          </w:tcPr>
          <w:p w:rsidR="00415994" w:rsidRDefault="00415994" w:rsidP="00D5088F">
            <w:pPr>
              <w:jc w:val="center"/>
              <w:rPr>
                <w:sz w:val="24"/>
              </w:rPr>
            </w:pPr>
            <w:r>
              <w:rPr>
                <w:sz w:val="24"/>
              </w:rPr>
              <w:t>10</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1.957</w:t>
            </w:r>
          </w:p>
        </w:tc>
      </w:tr>
      <w:tr w:rsidR="00415994" w:rsidTr="00D5088F">
        <w:tc>
          <w:tcPr>
            <w:tcW w:w="4179" w:type="dxa"/>
            <w:tcBorders>
              <w:top w:val="nil"/>
              <w:left w:val="nil"/>
              <w:bottom w:val="nil"/>
              <w:right w:val="nil"/>
            </w:tcBorders>
            <w:vAlign w:val="center"/>
          </w:tcPr>
          <w:p w:rsidR="00415994" w:rsidRDefault="00415994" w:rsidP="00D5088F">
            <w:pPr>
              <w:jc w:val="center"/>
              <w:rPr>
                <w:sz w:val="24"/>
              </w:rPr>
            </w:pPr>
            <w:r>
              <w:rPr>
                <w:sz w:val="24"/>
              </w:rPr>
              <w:t>Serum albumin(g/L)</w:t>
            </w:r>
          </w:p>
        </w:tc>
        <w:tc>
          <w:tcPr>
            <w:tcW w:w="2465" w:type="dxa"/>
            <w:tcBorders>
              <w:top w:val="nil"/>
              <w:left w:val="nil"/>
              <w:bottom w:val="nil"/>
              <w:right w:val="nil"/>
            </w:tcBorders>
            <w:vAlign w:val="center"/>
          </w:tcPr>
          <w:p w:rsidR="00415994" w:rsidRDefault="00415994" w:rsidP="00D5088F">
            <w:pPr>
              <w:jc w:val="center"/>
              <w:rPr>
                <w:sz w:val="24"/>
              </w:rPr>
            </w:pPr>
            <w:r>
              <w:rPr>
                <w:sz w:val="24"/>
              </w:rPr>
              <w:t>1</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0.196</w:t>
            </w:r>
          </w:p>
        </w:tc>
      </w:tr>
      <w:tr w:rsidR="00415994" w:rsidTr="00D5088F">
        <w:tc>
          <w:tcPr>
            <w:tcW w:w="4179" w:type="dxa"/>
            <w:tcBorders>
              <w:top w:val="nil"/>
              <w:left w:val="nil"/>
              <w:bottom w:val="nil"/>
              <w:right w:val="nil"/>
            </w:tcBorders>
            <w:vAlign w:val="center"/>
          </w:tcPr>
          <w:p w:rsidR="00415994" w:rsidRDefault="00415994" w:rsidP="00D5088F">
            <w:pPr>
              <w:jc w:val="center"/>
              <w:rPr>
                <w:sz w:val="24"/>
              </w:rPr>
            </w:pPr>
            <w:r>
              <w:rPr>
                <w:sz w:val="24"/>
              </w:rPr>
              <w:t>Peak serum creatinine(µmol/L)</w:t>
            </w:r>
          </w:p>
        </w:tc>
        <w:tc>
          <w:tcPr>
            <w:tcW w:w="2465" w:type="dxa"/>
            <w:tcBorders>
              <w:top w:val="nil"/>
              <w:left w:val="nil"/>
              <w:bottom w:val="nil"/>
              <w:right w:val="nil"/>
            </w:tcBorders>
            <w:vAlign w:val="center"/>
          </w:tcPr>
          <w:p w:rsidR="00415994" w:rsidRDefault="00415994" w:rsidP="00D5088F">
            <w:pPr>
              <w:jc w:val="center"/>
              <w:rPr>
                <w:sz w:val="24"/>
              </w:rPr>
            </w:pPr>
            <w:r>
              <w:rPr>
                <w:sz w:val="24"/>
              </w:rPr>
              <w:t>1</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0.196</w:t>
            </w:r>
          </w:p>
        </w:tc>
      </w:tr>
      <w:tr w:rsidR="00415994" w:rsidTr="00D5088F">
        <w:tc>
          <w:tcPr>
            <w:tcW w:w="4179" w:type="dxa"/>
            <w:tcBorders>
              <w:top w:val="nil"/>
              <w:left w:val="nil"/>
              <w:bottom w:val="nil"/>
              <w:right w:val="nil"/>
            </w:tcBorders>
            <w:vAlign w:val="center"/>
          </w:tcPr>
          <w:p w:rsidR="00415994" w:rsidRDefault="00415994" w:rsidP="00D5088F">
            <w:pPr>
              <w:jc w:val="center"/>
              <w:rPr>
                <w:sz w:val="24"/>
              </w:rPr>
            </w:pPr>
            <w:r>
              <w:rPr>
                <w:sz w:val="24"/>
              </w:rPr>
              <w:t>Lactate at end of surgery(mmol/L)</w:t>
            </w:r>
          </w:p>
        </w:tc>
        <w:tc>
          <w:tcPr>
            <w:tcW w:w="2465" w:type="dxa"/>
            <w:tcBorders>
              <w:top w:val="nil"/>
              <w:left w:val="nil"/>
              <w:bottom w:val="nil"/>
              <w:right w:val="nil"/>
            </w:tcBorders>
            <w:vAlign w:val="center"/>
          </w:tcPr>
          <w:p w:rsidR="00415994" w:rsidRDefault="00415994" w:rsidP="00D5088F">
            <w:pPr>
              <w:jc w:val="center"/>
              <w:rPr>
                <w:sz w:val="24"/>
              </w:rPr>
            </w:pPr>
            <w:r>
              <w:rPr>
                <w:sz w:val="24"/>
              </w:rPr>
              <w:t>1</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0.196</w:t>
            </w:r>
          </w:p>
        </w:tc>
      </w:tr>
      <w:tr w:rsidR="00415994" w:rsidTr="00D5088F">
        <w:tc>
          <w:tcPr>
            <w:tcW w:w="4179" w:type="dxa"/>
            <w:tcBorders>
              <w:top w:val="nil"/>
              <w:left w:val="nil"/>
              <w:bottom w:val="nil"/>
              <w:right w:val="nil"/>
            </w:tcBorders>
            <w:vAlign w:val="center"/>
          </w:tcPr>
          <w:p w:rsidR="00415994" w:rsidRDefault="00415994" w:rsidP="00D5088F">
            <w:pPr>
              <w:jc w:val="center"/>
              <w:rPr>
                <w:sz w:val="24"/>
              </w:rPr>
            </w:pPr>
            <w:r>
              <w:rPr>
                <w:sz w:val="24"/>
              </w:rPr>
              <w:t>Interleukin-6(pg/mL)</w:t>
            </w:r>
          </w:p>
        </w:tc>
        <w:tc>
          <w:tcPr>
            <w:tcW w:w="2465" w:type="dxa"/>
            <w:tcBorders>
              <w:top w:val="nil"/>
              <w:left w:val="nil"/>
              <w:bottom w:val="nil"/>
              <w:right w:val="nil"/>
            </w:tcBorders>
            <w:vAlign w:val="center"/>
          </w:tcPr>
          <w:p w:rsidR="00415994" w:rsidRDefault="00415994" w:rsidP="00D5088F">
            <w:pPr>
              <w:jc w:val="center"/>
              <w:rPr>
                <w:sz w:val="24"/>
              </w:rPr>
            </w:pPr>
            <w:r>
              <w:rPr>
                <w:rFonts w:hint="eastAsia"/>
                <w:sz w:val="24"/>
              </w:rPr>
              <w:t>135</w:t>
            </w:r>
          </w:p>
        </w:tc>
        <w:tc>
          <w:tcPr>
            <w:tcW w:w="1878" w:type="dxa"/>
            <w:tcBorders>
              <w:top w:val="nil"/>
              <w:left w:val="nil"/>
              <w:bottom w:val="nil"/>
              <w:right w:val="nil"/>
            </w:tcBorders>
            <w:vAlign w:val="center"/>
          </w:tcPr>
          <w:p w:rsidR="00415994" w:rsidRDefault="00415994" w:rsidP="00D5088F">
            <w:pPr>
              <w:jc w:val="center"/>
              <w:rPr>
                <w:sz w:val="24"/>
              </w:rPr>
            </w:pPr>
            <w:r>
              <w:rPr>
                <w:rFonts w:hint="eastAsia"/>
                <w:sz w:val="24"/>
              </w:rPr>
              <w:t>26.419</w:t>
            </w:r>
          </w:p>
        </w:tc>
      </w:tr>
      <w:tr w:rsidR="00415994" w:rsidTr="00D5088F">
        <w:tc>
          <w:tcPr>
            <w:tcW w:w="4179" w:type="dxa"/>
            <w:tcBorders>
              <w:top w:val="nil"/>
              <w:left w:val="nil"/>
              <w:bottom w:val="single" w:sz="12" w:space="0" w:color="auto"/>
              <w:right w:val="nil"/>
            </w:tcBorders>
            <w:vAlign w:val="center"/>
          </w:tcPr>
          <w:p w:rsidR="00415994" w:rsidRDefault="00415994" w:rsidP="00D5088F">
            <w:pPr>
              <w:jc w:val="center"/>
              <w:rPr>
                <w:sz w:val="24"/>
              </w:rPr>
            </w:pPr>
            <w:r>
              <w:rPr>
                <w:sz w:val="24"/>
              </w:rPr>
              <w:t>Intraoperative fluid balance(mL)</w:t>
            </w:r>
          </w:p>
        </w:tc>
        <w:tc>
          <w:tcPr>
            <w:tcW w:w="2465" w:type="dxa"/>
            <w:tcBorders>
              <w:top w:val="nil"/>
              <w:left w:val="nil"/>
              <w:bottom w:val="single" w:sz="12" w:space="0" w:color="auto"/>
              <w:right w:val="nil"/>
            </w:tcBorders>
            <w:vAlign w:val="center"/>
          </w:tcPr>
          <w:p w:rsidR="00415994" w:rsidRDefault="00415994" w:rsidP="00D5088F">
            <w:pPr>
              <w:jc w:val="center"/>
              <w:rPr>
                <w:sz w:val="24"/>
              </w:rPr>
            </w:pPr>
            <w:r>
              <w:rPr>
                <w:rFonts w:hint="eastAsia"/>
                <w:sz w:val="24"/>
              </w:rPr>
              <w:t>157</w:t>
            </w:r>
          </w:p>
        </w:tc>
        <w:tc>
          <w:tcPr>
            <w:tcW w:w="1878" w:type="dxa"/>
            <w:tcBorders>
              <w:top w:val="nil"/>
              <w:left w:val="nil"/>
              <w:bottom w:val="single" w:sz="12" w:space="0" w:color="auto"/>
              <w:right w:val="nil"/>
            </w:tcBorders>
            <w:vAlign w:val="center"/>
          </w:tcPr>
          <w:p w:rsidR="00415994" w:rsidRDefault="00415994" w:rsidP="00D5088F">
            <w:pPr>
              <w:jc w:val="center"/>
              <w:rPr>
                <w:sz w:val="24"/>
              </w:rPr>
            </w:pPr>
            <w:r>
              <w:rPr>
                <w:rFonts w:hint="eastAsia"/>
                <w:sz w:val="24"/>
              </w:rPr>
              <w:t>30.724</w:t>
            </w:r>
          </w:p>
        </w:tc>
      </w:tr>
    </w:tbl>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415994" w:rsidRDefault="00415994" w:rsidP="00B94337">
      <w:pPr>
        <w:autoSpaceDE w:val="0"/>
        <w:autoSpaceDN w:val="0"/>
        <w:adjustRightInd w:val="0"/>
        <w:spacing w:line="300" w:lineRule="auto"/>
        <w:jc w:val="center"/>
        <w:rPr>
          <w:rFonts w:ascii="Times New Roman" w:eastAsia="宋体" w:hAnsi="Times New Roman" w:cs="Times New Roman"/>
          <w:szCs w:val="21"/>
        </w:rPr>
      </w:pPr>
    </w:p>
    <w:p w:rsidR="006C13BE" w:rsidRDefault="006C13BE">
      <w:pPr>
        <w:rPr>
          <w:rFonts w:ascii="Times New Roman" w:eastAsia="宋体" w:hAnsi="Times New Roman" w:cs="Times New Roman"/>
          <w:szCs w:val="21"/>
        </w:rPr>
      </w:pPr>
    </w:p>
    <w:p w:rsidR="00CE5578" w:rsidRDefault="00CE5578"/>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D5088F" w:rsidRDefault="00D5088F" w:rsidP="006C13BE">
      <w:pPr>
        <w:jc w:val="center"/>
        <w:rPr>
          <w:rFonts w:ascii="Times New Roman" w:hAnsi="Times New Roman" w:cs="Times New Roman"/>
          <w:sz w:val="24"/>
          <w:szCs w:val="24"/>
        </w:rPr>
      </w:pPr>
    </w:p>
    <w:p w:rsidR="006C13BE" w:rsidRDefault="00D5088F" w:rsidP="006C13BE">
      <w:pPr>
        <w:jc w:val="center"/>
        <w:rPr>
          <w:rFonts w:ascii="Times New Roman" w:hAnsi="Times New Roman" w:cs="Times New Roman"/>
          <w:sz w:val="24"/>
          <w:szCs w:val="24"/>
        </w:rPr>
      </w:pPr>
      <w:r w:rsidRPr="00D5088F">
        <w:rPr>
          <w:rFonts w:ascii="Times New Roman" w:hAnsi="Times New Roman" w:cs="Times New Roman"/>
          <w:sz w:val="24"/>
          <w:szCs w:val="24"/>
        </w:rPr>
        <w:lastRenderedPageBreak/>
        <w:t xml:space="preserve">Supplementary </w:t>
      </w:r>
      <w:r w:rsidR="00CE5578" w:rsidRPr="00CE5578">
        <w:rPr>
          <w:rFonts w:ascii="Times New Roman" w:hAnsi="Times New Roman" w:cs="Times New Roman"/>
          <w:sz w:val="24"/>
          <w:szCs w:val="24"/>
        </w:rPr>
        <w:t>Table S</w:t>
      </w:r>
      <w:r w:rsidR="00CE5578">
        <w:rPr>
          <w:rFonts w:ascii="Times New Roman" w:hAnsi="Times New Roman" w:cs="Times New Roman"/>
          <w:sz w:val="24"/>
          <w:szCs w:val="24"/>
        </w:rPr>
        <w:t xml:space="preserve">3 </w:t>
      </w:r>
      <w:r w:rsidR="006C13BE" w:rsidRPr="006C13BE">
        <w:rPr>
          <w:rFonts w:ascii="Times New Roman" w:hAnsi="Times New Roman" w:cs="Times New Roman"/>
          <w:sz w:val="24"/>
          <w:szCs w:val="24"/>
        </w:rPr>
        <w:t>Item Importance Ratings and Coefficients of Variation in the First Round of Expert Consultation</w:t>
      </w:r>
    </w:p>
    <w:tbl>
      <w:tblPr>
        <w:tblStyle w:val="a3"/>
        <w:tblW w:w="878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034"/>
        <w:gridCol w:w="2074"/>
        <w:gridCol w:w="2562"/>
      </w:tblGrid>
      <w:tr w:rsidR="006C13BE" w:rsidTr="00DB0511">
        <w:tc>
          <w:tcPr>
            <w:tcW w:w="3114" w:type="dxa"/>
            <w:tcBorders>
              <w:top w:val="single" w:sz="12" w:space="0" w:color="auto"/>
              <w:bottom w:val="single" w:sz="6" w:space="0" w:color="auto"/>
            </w:tcBorders>
            <w:vAlign w:val="center"/>
          </w:tcPr>
          <w:p w:rsidR="006C13BE" w:rsidRPr="00DB0511" w:rsidRDefault="006C13BE" w:rsidP="00DB0511">
            <w:pPr>
              <w:jc w:val="center"/>
              <w:rPr>
                <w:sz w:val="24"/>
                <w:szCs w:val="24"/>
              </w:rPr>
            </w:pPr>
            <w:r w:rsidRPr="00DB0511">
              <w:rPr>
                <w:sz w:val="24"/>
                <w:szCs w:val="24"/>
              </w:rPr>
              <w:t>Variable</w:t>
            </w:r>
          </w:p>
        </w:tc>
        <w:tc>
          <w:tcPr>
            <w:tcW w:w="1034" w:type="dxa"/>
            <w:tcBorders>
              <w:top w:val="single" w:sz="12" w:space="0" w:color="auto"/>
              <w:bottom w:val="single" w:sz="6" w:space="0" w:color="auto"/>
            </w:tcBorders>
            <w:vAlign w:val="center"/>
          </w:tcPr>
          <w:p w:rsidR="006C13BE" w:rsidRPr="00DB0511" w:rsidRDefault="006C13BE" w:rsidP="00DB0511">
            <w:pPr>
              <w:jc w:val="center"/>
              <w:rPr>
                <w:sz w:val="24"/>
                <w:szCs w:val="24"/>
              </w:rPr>
            </w:pPr>
            <w:r w:rsidRPr="00DB0511">
              <w:rPr>
                <w:sz w:val="24"/>
                <w:szCs w:val="24"/>
              </w:rPr>
              <w:t>Mean</w:t>
            </w:r>
          </w:p>
        </w:tc>
        <w:tc>
          <w:tcPr>
            <w:tcW w:w="2074" w:type="dxa"/>
            <w:tcBorders>
              <w:top w:val="single" w:sz="12" w:space="0" w:color="auto"/>
              <w:bottom w:val="single" w:sz="6" w:space="0" w:color="auto"/>
            </w:tcBorders>
            <w:vAlign w:val="center"/>
          </w:tcPr>
          <w:p w:rsidR="006C13BE" w:rsidRPr="00DB0511" w:rsidRDefault="006C13BE" w:rsidP="00DB0511">
            <w:pPr>
              <w:jc w:val="center"/>
              <w:rPr>
                <w:sz w:val="24"/>
                <w:szCs w:val="24"/>
              </w:rPr>
            </w:pPr>
            <w:r w:rsidRPr="00DB0511">
              <w:rPr>
                <w:sz w:val="24"/>
                <w:szCs w:val="24"/>
              </w:rPr>
              <w:t>Standard deviation</w:t>
            </w:r>
          </w:p>
        </w:tc>
        <w:tc>
          <w:tcPr>
            <w:tcW w:w="2562" w:type="dxa"/>
            <w:tcBorders>
              <w:top w:val="single" w:sz="12" w:space="0" w:color="auto"/>
              <w:bottom w:val="single" w:sz="6" w:space="0" w:color="auto"/>
            </w:tcBorders>
            <w:vAlign w:val="center"/>
          </w:tcPr>
          <w:p w:rsidR="006C13BE" w:rsidRPr="00DB0511" w:rsidRDefault="006C13BE" w:rsidP="00DB0511">
            <w:pPr>
              <w:jc w:val="center"/>
              <w:rPr>
                <w:sz w:val="24"/>
                <w:szCs w:val="24"/>
              </w:rPr>
            </w:pPr>
            <w:r w:rsidRPr="00DB0511">
              <w:rPr>
                <w:sz w:val="24"/>
                <w:szCs w:val="24"/>
              </w:rPr>
              <w:t>Coefficient of variation</w:t>
            </w:r>
          </w:p>
        </w:tc>
      </w:tr>
      <w:tr w:rsidR="00DB0511" w:rsidTr="00DB0511">
        <w:tc>
          <w:tcPr>
            <w:tcW w:w="3114" w:type="dxa"/>
            <w:tcBorders>
              <w:top w:val="single" w:sz="6" w:space="0" w:color="auto"/>
            </w:tcBorders>
            <w:vAlign w:val="center"/>
          </w:tcPr>
          <w:p w:rsidR="00DB0511" w:rsidRPr="00DB0511" w:rsidRDefault="00DB0511" w:rsidP="00DB0511">
            <w:pPr>
              <w:jc w:val="center"/>
              <w:rPr>
                <w:b/>
                <w:sz w:val="24"/>
                <w:szCs w:val="24"/>
              </w:rPr>
            </w:pPr>
            <w:r w:rsidRPr="00DB0511">
              <w:rPr>
                <w:b/>
                <w:sz w:val="24"/>
                <w:szCs w:val="24"/>
              </w:rPr>
              <w:t>Baseline characteristics</w:t>
            </w:r>
          </w:p>
        </w:tc>
        <w:tc>
          <w:tcPr>
            <w:tcW w:w="1034" w:type="dxa"/>
            <w:tcBorders>
              <w:top w:val="single" w:sz="6" w:space="0" w:color="auto"/>
            </w:tcBorders>
            <w:vAlign w:val="center"/>
          </w:tcPr>
          <w:p w:rsidR="00DB0511" w:rsidRPr="00DB0511" w:rsidRDefault="00DB0511" w:rsidP="00DB0511">
            <w:pPr>
              <w:jc w:val="center"/>
              <w:rPr>
                <w:sz w:val="24"/>
                <w:szCs w:val="24"/>
              </w:rPr>
            </w:pPr>
          </w:p>
        </w:tc>
        <w:tc>
          <w:tcPr>
            <w:tcW w:w="2074" w:type="dxa"/>
            <w:tcBorders>
              <w:top w:val="single" w:sz="6" w:space="0" w:color="auto"/>
            </w:tcBorders>
            <w:vAlign w:val="center"/>
          </w:tcPr>
          <w:p w:rsidR="00DB0511" w:rsidRPr="00DB0511" w:rsidRDefault="00DB0511" w:rsidP="00DB0511">
            <w:pPr>
              <w:jc w:val="center"/>
              <w:rPr>
                <w:sz w:val="24"/>
                <w:szCs w:val="24"/>
              </w:rPr>
            </w:pPr>
          </w:p>
        </w:tc>
        <w:tc>
          <w:tcPr>
            <w:tcW w:w="2562" w:type="dxa"/>
            <w:tcBorders>
              <w:top w:val="single" w:sz="6" w:space="0" w:color="auto"/>
            </w:tcBorders>
            <w:vAlign w:val="center"/>
          </w:tcPr>
          <w:p w:rsidR="00DB0511" w:rsidRPr="00DB0511" w:rsidRDefault="00DB0511" w:rsidP="00DB0511">
            <w:pPr>
              <w:jc w:val="center"/>
              <w:rPr>
                <w:sz w:val="24"/>
                <w:szCs w:val="24"/>
              </w:rPr>
            </w:pPr>
          </w:p>
        </w:tc>
      </w:tr>
      <w:tr w:rsidR="009C501E" w:rsidTr="00DB0511">
        <w:tc>
          <w:tcPr>
            <w:tcW w:w="3114" w:type="dxa"/>
            <w:vAlign w:val="center"/>
          </w:tcPr>
          <w:p w:rsidR="009C501E" w:rsidRPr="00DB0511" w:rsidRDefault="009C501E" w:rsidP="00DB0511">
            <w:pPr>
              <w:autoSpaceDE w:val="0"/>
              <w:autoSpaceDN w:val="0"/>
              <w:adjustRightInd w:val="0"/>
              <w:jc w:val="center"/>
              <w:rPr>
                <w:kern w:val="2"/>
                <w:sz w:val="24"/>
                <w:szCs w:val="24"/>
              </w:rPr>
            </w:pPr>
            <w:r w:rsidRPr="00DB0511">
              <w:rPr>
                <w:kern w:val="2"/>
                <w:sz w:val="24"/>
                <w:szCs w:val="24"/>
              </w:rPr>
              <w:t>Age</w:t>
            </w:r>
          </w:p>
        </w:tc>
        <w:tc>
          <w:tcPr>
            <w:tcW w:w="1034"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4.67</w:t>
            </w:r>
          </w:p>
        </w:tc>
        <w:tc>
          <w:tcPr>
            <w:tcW w:w="2074"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0.49</w:t>
            </w:r>
          </w:p>
        </w:tc>
        <w:tc>
          <w:tcPr>
            <w:tcW w:w="2562"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0.10</w:t>
            </w:r>
          </w:p>
        </w:tc>
      </w:tr>
      <w:tr w:rsidR="009C501E" w:rsidTr="00DB0511">
        <w:tc>
          <w:tcPr>
            <w:tcW w:w="3114" w:type="dxa"/>
            <w:vAlign w:val="center"/>
          </w:tcPr>
          <w:p w:rsidR="009C501E" w:rsidRPr="00DB0511" w:rsidRDefault="00DB0511" w:rsidP="00DB0511">
            <w:pPr>
              <w:autoSpaceDE w:val="0"/>
              <w:autoSpaceDN w:val="0"/>
              <w:adjustRightInd w:val="0"/>
              <w:jc w:val="center"/>
              <w:rPr>
                <w:kern w:val="2"/>
                <w:sz w:val="24"/>
                <w:szCs w:val="24"/>
              </w:rPr>
            </w:pPr>
            <w:r w:rsidRPr="00DB0511">
              <w:rPr>
                <w:kern w:val="2"/>
                <w:sz w:val="24"/>
                <w:szCs w:val="24"/>
              </w:rPr>
              <w:t>Body mass index</w:t>
            </w:r>
          </w:p>
        </w:tc>
        <w:tc>
          <w:tcPr>
            <w:tcW w:w="1034"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3.60</w:t>
            </w:r>
          </w:p>
        </w:tc>
        <w:tc>
          <w:tcPr>
            <w:tcW w:w="2074"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0.83</w:t>
            </w:r>
          </w:p>
        </w:tc>
        <w:tc>
          <w:tcPr>
            <w:tcW w:w="2562"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0.23</w:t>
            </w:r>
          </w:p>
        </w:tc>
      </w:tr>
      <w:tr w:rsidR="009C501E" w:rsidTr="00DB0511">
        <w:tc>
          <w:tcPr>
            <w:tcW w:w="3114" w:type="dxa"/>
            <w:vAlign w:val="center"/>
          </w:tcPr>
          <w:p w:rsidR="009C501E" w:rsidRPr="00DB0511" w:rsidRDefault="009C501E" w:rsidP="00DB0511">
            <w:pPr>
              <w:autoSpaceDE w:val="0"/>
              <w:autoSpaceDN w:val="0"/>
              <w:adjustRightInd w:val="0"/>
              <w:jc w:val="center"/>
              <w:rPr>
                <w:kern w:val="2"/>
                <w:sz w:val="24"/>
                <w:szCs w:val="24"/>
              </w:rPr>
            </w:pPr>
            <w:r w:rsidRPr="00DB0511">
              <w:rPr>
                <w:kern w:val="2"/>
                <w:sz w:val="24"/>
                <w:szCs w:val="24"/>
              </w:rPr>
              <w:t>Sex</w:t>
            </w:r>
          </w:p>
        </w:tc>
        <w:tc>
          <w:tcPr>
            <w:tcW w:w="1034"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4.60</w:t>
            </w:r>
          </w:p>
        </w:tc>
        <w:tc>
          <w:tcPr>
            <w:tcW w:w="2074"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0.51</w:t>
            </w:r>
          </w:p>
        </w:tc>
        <w:tc>
          <w:tcPr>
            <w:tcW w:w="2562"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0.11</w:t>
            </w:r>
          </w:p>
        </w:tc>
      </w:tr>
      <w:tr w:rsidR="009C501E" w:rsidTr="00DB0511">
        <w:tc>
          <w:tcPr>
            <w:tcW w:w="3114" w:type="dxa"/>
            <w:vAlign w:val="center"/>
          </w:tcPr>
          <w:p w:rsidR="009C501E" w:rsidRPr="00DB0511" w:rsidRDefault="009C501E" w:rsidP="00DB0511">
            <w:pPr>
              <w:autoSpaceDE w:val="0"/>
              <w:autoSpaceDN w:val="0"/>
              <w:adjustRightInd w:val="0"/>
              <w:jc w:val="center"/>
              <w:rPr>
                <w:kern w:val="2"/>
                <w:sz w:val="24"/>
                <w:szCs w:val="24"/>
              </w:rPr>
            </w:pPr>
            <w:r w:rsidRPr="00DB0511">
              <w:rPr>
                <w:kern w:val="2"/>
                <w:sz w:val="24"/>
                <w:szCs w:val="24"/>
              </w:rPr>
              <w:t>Smoking history</w:t>
            </w:r>
          </w:p>
        </w:tc>
        <w:tc>
          <w:tcPr>
            <w:tcW w:w="1034"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4.73</w:t>
            </w:r>
          </w:p>
        </w:tc>
        <w:tc>
          <w:tcPr>
            <w:tcW w:w="2074"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0.46</w:t>
            </w:r>
          </w:p>
        </w:tc>
        <w:tc>
          <w:tcPr>
            <w:tcW w:w="2562" w:type="dxa"/>
            <w:shd w:val="clear" w:color="auto" w:fill="auto"/>
            <w:vAlign w:val="center"/>
          </w:tcPr>
          <w:p w:rsidR="009C501E" w:rsidRPr="00DB0511" w:rsidRDefault="009C501E" w:rsidP="00DB0511">
            <w:pPr>
              <w:autoSpaceDE w:val="0"/>
              <w:autoSpaceDN w:val="0"/>
              <w:adjustRightInd w:val="0"/>
              <w:spacing w:line="300" w:lineRule="auto"/>
              <w:jc w:val="center"/>
              <w:rPr>
                <w:sz w:val="24"/>
                <w:szCs w:val="24"/>
              </w:rPr>
            </w:pPr>
            <w:r w:rsidRPr="00DB0511">
              <w:rPr>
                <w:color w:val="000000"/>
                <w:sz w:val="24"/>
                <w:szCs w:val="24"/>
              </w:rPr>
              <w:t>0.10</w:t>
            </w:r>
          </w:p>
        </w:tc>
      </w:tr>
      <w:tr w:rsidR="00DB0511" w:rsidTr="00DB0511">
        <w:tc>
          <w:tcPr>
            <w:tcW w:w="3114" w:type="dxa"/>
            <w:vAlign w:val="center"/>
          </w:tcPr>
          <w:p w:rsidR="00DB0511" w:rsidRPr="00DB0511" w:rsidRDefault="00DB0511" w:rsidP="00DB0511">
            <w:pPr>
              <w:autoSpaceDE w:val="0"/>
              <w:autoSpaceDN w:val="0"/>
              <w:adjustRightInd w:val="0"/>
              <w:jc w:val="center"/>
              <w:rPr>
                <w:bCs/>
                <w:kern w:val="2"/>
                <w:sz w:val="24"/>
                <w:szCs w:val="24"/>
              </w:rPr>
            </w:pPr>
            <w:r w:rsidRPr="00DB0511">
              <w:rPr>
                <w:b/>
                <w:bCs/>
                <w:kern w:val="2"/>
                <w:sz w:val="24"/>
                <w:szCs w:val="24"/>
              </w:rPr>
              <w:t>Preoperative variables</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color w:val="000000"/>
                <w:sz w:val="24"/>
                <w:szCs w:val="24"/>
              </w:rPr>
            </w:pP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color w:val="000000"/>
                <w:sz w:val="24"/>
                <w:szCs w:val="24"/>
              </w:rPr>
            </w:pP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color w:val="000000"/>
                <w:sz w:val="24"/>
                <w:szCs w:val="24"/>
              </w:rPr>
            </w:pPr>
          </w:p>
        </w:tc>
      </w:tr>
      <w:tr w:rsidR="00DB0511" w:rsidTr="00DB0511">
        <w:tc>
          <w:tcPr>
            <w:tcW w:w="3114" w:type="dxa"/>
            <w:vAlign w:val="center"/>
          </w:tcPr>
          <w:p w:rsidR="00DB0511" w:rsidRPr="00DB0511" w:rsidRDefault="00DB0511" w:rsidP="00DB0511">
            <w:pPr>
              <w:autoSpaceDE w:val="0"/>
              <w:autoSpaceDN w:val="0"/>
              <w:adjustRightInd w:val="0"/>
              <w:jc w:val="center"/>
              <w:rPr>
                <w:kern w:val="2"/>
                <w:sz w:val="24"/>
                <w:szCs w:val="24"/>
              </w:rPr>
            </w:pPr>
            <w:r w:rsidRPr="00DB0511">
              <w:rPr>
                <w:kern w:val="2"/>
                <w:sz w:val="24"/>
                <w:szCs w:val="24"/>
              </w:rPr>
              <w:t>Onset-to-surgery time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4.27</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0.88</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0.21</w:t>
            </w:r>
          </w:p>
        </w:tc>
      </w:tr>
      <w:tr w:rsidR="00DB0511" w:rsidTr="00DB0511">
        <w:tc>
          <w:tcPr>
            <w:tcW w:w="3114" w:type="dxa"/>
            <w:vAlign w:val="center"/>
          </w:tcPr>
          <w:p w:rsidR="00DB0511" w:rsidRPr="00DB0511" w:rsidRDefault="00DB0511" w:rsidP="00DB0511">
            <w:pPr>
              <w:autoSpaceDE w:val="0"/>
              <w:autoSpaceDN w:val="0"/>
              <w:adjustRightInd w:val="0"/>
              <w:jc w:val="center"/>
              <w:rPr>
                <w:kern w:val="2"/>
                <w:sz w:val="24"/>
                <w:szCs w:val="24"/>
              </w:rPr>
            </w:pPr>
            <w:r w:rsidRPr="00DB0511">
              <w:rPr>
                <w:kern w:val="2"/>
                <w:sz w:val="24"/>
                <w:szCs w:val="24"/>
              </w:rPr>
              <w:t>White blood cell count</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4.13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0.99</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0.24</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Platelet count</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3.93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0.80</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0.20</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Blood lactate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4.60</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0.63</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0.14</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Blood glucose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3.40</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0.99</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0.29</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D-dimer</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3.33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1.23</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0.37</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Cardiac troponin I</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3.47</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1.46</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0.42</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Interleukin-6</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3.80</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sz w:val="24"/>
                <w:szCs w:val="24"/>
              </w:rPr>
              <w:t>0.862</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sz w:val="24"/>
                <w:szCs w:val="24"/>
              </w:rPr>
              <w:t>0.23</w:t>
            </w:r>
          </w:p>
        </w:tc>
      </w:tr>
      <w:tr w:rsidR="00DB0511" w:rsidTr="00DB0511">
        <w:tc>
          <w:tcPr>
            <w:tcW w:w="3114" w:type="dxa"/>
            <w:vAlign w:val="center"/>
          </w:tcPr>
          <w:p w:rsidR="00DB0511" w:rsidRPr="00DB0511" w:rsidRDefault="00DB0511" w:rsidP="00DB0511">
            <w:pPr>
              <w:jc w:val="center"/>
              <w:rPr>
                <w:sz w:val="24"/>
                <w:szCs w:val="24"/>
              </w:rPr>
            </w:pPr>
            <w:r w:rsidRPr="00DB0511">
              <w:rPr>
                <w:kern w:val="2"/>
                <w:sz w:val="24"/>
                <w:szCs w:val="24"/>
              </w:rPr>
              <w:t>Shock</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4.93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0.26</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0.05</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Cerebral hypoperfusion</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4.87</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0.35</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0.07</w:t>
            </w:r>
          </w:p>
        </w:tc>
      </w:tr>
      <w:tr w:rsidR="00DB0511" w:rsidTr="00DB0511">
        <w:tc>
          <w:tcPr>
            <w:tcW w:w="3114" w:type="dxa"/>
            <w:vAlign w:val="center"/>
          </w:tcPr>
          <w:p w:rsidR="00DB0511" w:rsidRPr="00DB0511" w:rsidRDefault="00DB0511" w:rsidP="00DB0511">
            <w:pPr>
              <w:jc w:val="center"/>
              <w:rPr>
                <w:sz w:val="24"/>
                <w:szCs w:val="24"/>
              </w:rPr>
            </w:pPr>
            <w:r w:rsidRPr="00DB0511">
              <w:rPr>
                <w:kern w:val="2"/>
                <w:sz w:val="24"/>
                <w:szCs w:val="24"/>
              </w:rPr>
              <w:t>Cardiac tamponade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4.93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0.26</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0.05</w:t>
            </w:r>
          </w:p>
        </w:tc>
      </w:tr>
      <w:tr w:rsidR="00DB0511" w:rsidTr="00DB0511">
        <w:tc>
          <w:tcPr>
            <w:tcW w:w="3114" w:type="dxa"/>
            <w:vAlign w:val="center"/>
          </w:tcPr>
          <w:p w:rsidR="00DB0511" w:rsidRPr="00DB0511" w:rsidRDefault="00DB0511" w:rsidP="00DB0511">
            <w:pPr>
              <w:jc w:val="center"/>
              <w:rPr>
                <w:sz w:val="24"/>
                <w:szCs w:val="24"/>
              </w:rPr>
            </w:pPr>
            <w:r w:rsidRPr="00DB0511">
              <w:rPr>
                <w:kern w:val="2"/>
                <w:sz w:val="24"/>
                <w:szCs w:val="24"/>
              </w:rPr>
              <w:t>Limb ischemia</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4.53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0.52</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0.11</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Preoperative analgesic use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3.87</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1.25</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0.32</w:t>
            </w:r>
          </w:p>
        </w:tc>
      </w:tr>
      <w:tr w:rsidR="00DB0511" w:rsidTr="00DB0511">
        <w:tc>
          <w:tcPr>
            <w:tcW w:w="3114" w:type="dxa"/>
            <w:vAlign w:val="center"/>
          </w:tcPr>
          <w:p w:rsidR="00DB0511" w:rsidRPr="00DB0511" w:rsidRDefault="00DB0511" w:rsidP="00DB0511">
            <w:pPr>
              <w:jc w:val="center"/>
              <w:rPr>
                <w:sz w:val="24"/>
                <w:szCs w:val="24"/>
              </w:rPr>
            </w:pPr>
            <w:r w:rsidRPr="00DB0511">
              <w:rPr>
                <w:b/>
                <w:bCs/>
                <w:kern w:val="2"/>
                <w:sz w:val="24"/>
                <w:szCs w:val="24"/>
              </w:rPr>
              <w:t>Intraoperative variables</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color w:val="000000"/>
                <w:sz w:val="24"/>
                <w:szCs w:val="24"/>
              </w:rPr>
            </w:pP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color w:val="000000"/>
                <w:sz w:val="24"/>
                <w:szCs w:val="24"/>
              </w:rPr>
            </w:pP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color w:val="000000"/>
                <w:sz w:val="24"/>
                <w:szCs w:val="24"/>
              </w:rPr>
            </w:pP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Cardiopulmonary bypass time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4.73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0.46</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0.10</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Deep hypothermic circulatory arrest</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4.80</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0.41</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0.09</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Ascending aortic cross-clamp time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4.67</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0.72</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0.16</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Blood transfusion volume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4.33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0.72</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0.17</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Red blood cell transfusion volume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4.40</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0.63</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0.14</w:t>
            </w:r>
          </w:p>
        </w:tc>
      </w:tr>
      <w:tr w:rsidR="00DB0511" w:rsidTr="00DB0511">
        <w:tc>
          <w:tcPr>
            <w:tcW w:w="3114" w:type="dxa"/>
            <w:vAlign w:val="center"/>
          </w:tcPr>
          <w:p w:rsidR="00DB0511" w:rsidRPr="00DB0511" w:rsidRDefault="00DB0511" w:rsidP="00DB0511">
            <w:pPr>
              <w:jc w:val="center"/>
              <w:rPr>
                <w:sz w:val="24"/>
                <w:szCs w:val="24"/>
              </w:rPr>
            </w:pPr>
            <w:r w:rsidRPr="00DB0511">
              <w:rPr>
                <w:kern w:val="2"/>
                <w:sz w:val="24"/>
                <w:szCs w:val="24"/>
              </w:rPr>
              <w:t>Ascending aortic diameter</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3.67</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1.11</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0.30</w:t>
            </w:r>
          </w:p>
        </w:tc>
      </w:tr>
      <w:tr w:rsidR="00DB0511" w:rsidTr="00DB0511">
        <w:tc>
          <w:tcPr>
            <w:tcW w:w="3114" w:type="dxa"/>
            <w:vAlign w:val="center"/>
          </w:tcPr>
          <w:p w:rsidR="00DB0511" w:rsidRPr="00DB0511" w:rsidRDefault="00DB0511" w:rsidP="00DB0511">
            <w:pPr>
              <w:jc w:val="center"/>
              <w:rPr>
                <w:sz w:val="24"/>
                <w:szCs w:val="24"/>
              </w:rPr>
            </w:pPr>
            <w:r w:rsidRPr="00DB0511">
              <w:rPr>
                <w:kern w:val="2"/>
                <w:sz w:val="24"/>
                <w:szCs w:val="24"/>
              </w:rPr>
              <w:t>Concomitant coronary artery bypass grafting</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4.60</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0.51</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0.11</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Concomitant other cardiac surgery</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4.53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0.52</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0.11</w:t>
            </w:r>
          </w:p>
        </w:tc>
      </w:tr>
      <w:tr w:rsidR="00DB0511" w:rsidTr="00DB0511">
        <w:tc>
          <w:tcPr>
            <w:tcW w:w="3114" w:type="dxa"/>
            <w:vAlign w:val="center"/>
          </w:tcPr>
          <w:p w:rsidR="00DB0511" w:rsidRPr="00DB0511" w:rsidRDefault="00DB0511" w:rsidP="00DB0511">
            <w:pPr>
              <w:jc w:val="center"/>
              <w:rPr>
                <w:sz w:val="24"/>
                <w:szCs w:val="24"/>
              </w:rPr>
            </w:pPr>
            <w:r w:rsidRPr="00DB0511">
              <w:rPr>
                <w:b/>
                <w:bCs/>
                <w:kern w:val="2"/>
                <w:sz w:val="24"/>
                <w:szCs w:val="24"/>
              </w:rPr>
              <w:t>Postoperative variables</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color w:val="000000"/>
                <w:sz w:val="24"/>
                <w:szCs w:val="24"/>
              </w:rPr>
            </w:pP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color w:val="000000"/>
                <w:sz w:val="24"/>
                <w:szCs w:val="24"/>
              </w:rPr>
            </w:pP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color w:val="000000"/>
                <w:sz w:val="24"/>
                <w:szCs w:val="24"/>
              </w:rPr>
            </w:pPr>
          </w:p>
        </w:tc>
      </w:tr>
      <w:tr w:rsidR="00DB0511" w:rsidTr="00DB0511">
        <w:tc>
          <w:tcPr>
            <w:tcW w:w="3114" w:type="dxa"/>
            <w:vAlign w:val="center"/>
          </w:tcPr>
          <w:p w:rsidR="00DB0511" w:rsidRPr="00DB0511" w:rsidRDefault="00DB0511" w:rsidP="00DB0511">
            <w:pPr>
              <w:jc w:val="center"/>
              <w:rPr>
                <w:sz w:val="24"/>
                <w:szCs w:val="24"/>
              </w:rPr>
            </w:pPr>
            <w:r w:rsidRPr="00DB0511">
              <w:rPr>
                <w:kern w:val="2"/>
                <w:sz w:val="24"/>
                <w:szCs w:val="24"/>
              </w:rPr>
              <w:t>Serum albumin</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3.67</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0.82</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0.22</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lastRenderedPageBreak/>
              <w:t>Serum creatinine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4.00</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0.85</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0.21</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Plasma transfusion</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4.20</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0.78</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0.18</w:t>
            </w:r>
          </w:p>
        </w:tc>
      </w:tr>
      <w:tr w:rsidR="00DB0511" w:rsidTr="00DB0511">
        <w:tc>
          <w:tcPr>
            <w:tcW w:w="3114" w:type="dxa"/>
            <w:vAlign w:val="center"/>
          </w:tcPr>
          <w:p w:rsidR="00DB0511" w:rsidRPr="00DB0511" w:rsidRDefault="00DB0511" w:rsidP="00DB0511">
            <w:pPr>
              <w:jc w:val="center"/>
              <w:rPr>
                <w:sz w:val="24"/>
                <w:szCs w:val="24"/>
              </w:rPr>
            </w:pPr>
            <w:r w:rsidRPr="00DB0511">
              <w:rPr>
                <w:sz w:val="24"/>
                <w:szCs w:val="24"/>
              </w:rPr>
              <w:t>Platelet transfusion</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4.27</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0.59</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0.14</w:t>
            </w:r>
          </w:p>
        </w:tc>
      </w:tr>
      <w:tr w:rsidR="00DB0511" w:rsidTr="00DB0511">
        <w:tc>
          <w:tcPr>
            <w:tcW w:w="3114" w:type="dxa"/>
            <w:vAlign w:val="center"/>
          </w:tcPr>
          <w:p w:rsidR="00DB0511" w:rsidRPr="00DB0511" w:rsidRDefault="00DB0511" w:rsidP="00DB0511">
            <w:pPr>
              <w:jc w:val="center"/>
              <w:rPr>
                <w:sz w:val="24"/>
                <w:szCs w:val="24"/>
              </w:rPr>
            </w:pPr>
            <w:r w:rsidRPr="00DB0511">
              <w:rPr>
                <w:kern w:val="2"/>
                <w:sz w:val="24"/>
                <w:szCs w:val="24"/>
              </w:rPr>
              <w:t>Stroke</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4.93</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0.26</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0.05</w:t>
            </w:r>
          </w:p>
        </w:tc>
      </w:tr>
      <w:tr w:rsidR="00DB0511" w:rsidTr="00DB0511">
        <w:tc>
          <w:tcPr>
            <w:tcW w:w="3114" w:type="dxa"/>
            <w:vAlign w:val="center"/>
          </w:tcPr>
          <w:p w:rsidR="00DB0511" w:rsidRPr="00DB0511" w:rsidRDefault="00DB0511" w:rsidP="00DB0511">
            <w:pPr>
              <w:jc w:val="center"/>
              <w:rPr>
                <w:sz w:val="24"/>
                <w:szCs w:val="24"/>
              </w:rPr>
            </w:pPr>
            <w:r w:rsidRPr="00DB0511">
              <w:rPr>
                <w:kern w:val="2"/>
                <w:sz w:val="24"/>
                <w:szCs w:val="24"/>
              </w:rPr>
              <w:t>Lactate at end of surgery</w:t>
            </w:r>
          </w:p>
        </w:tc>
        <w:tc>
          <w:tcPr>
            <w:tcW w:w="103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4.27</w:t>
            </w:r>
          </w:p>
        </w:tc>
        <w:tc>
          <w:tcPr>
            <w:tcW w:w="2074"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0.96</w:t>
            </w:r>
          </w:p>
        </w:tc>
        <w:tc>
          <w:tcPr>
            <w:tcW w:w="2562" w:type="dxa"/>
            <w:shd w:val="clear" w:color="auto" w:fill="auto"/>
            <w:vAlign w:val="center"/>
          </w:tcPr>
          <w:p w:rsidR="00DB0511" w:rsidRPr="00DB0511" w:rsidRDefault="00DB0511" w:rsidP="00DB0511">
            <w:pPr>
              <w:autoSpaceDE w:val="0"/>
              <w:autoSpaceDN w:val="0"/>
              <w:adjustRightInd w:val="0"/>
              <w:spacing w:line="300" w:lineRule="auto"/>
              <w:jc w:val="center"/>
              <w:rPr>
                <w:sz w:val="24"/>
                <w:szCs w:val="24"/>
              </w:rPr>
            </w:pPr>
            <w:r w:rsidRPr="00DB0511">
              <w:rPr>
                <w:color w:val="000000"/>
                <w:sz w:val="24"/>
                <w:szCs w:val="24"/>
              </w:rPr>
              <w:t>0.23</w:t>
            </w:r>
          </w:p>
        </w:tc>
      </w:tr>
    </w:tbl>
    <w:p w:rsidR="009E4201" w:rsidRDefault="009E4201" w:rsidP="009E4201">
      <w:pP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CE5578" w:rsidRDefault="00CE5578" w:rsidP="009E4201">
      <w:pPr>
        <w:jc w:val="center"/>
        <w:rPr>
          <w:rFonts w:ascii="Times New Roman" w:hAnsi="Times New Roman" w:cs="Times New Roman"/>
          <w:sz w:val="24"/>
          <w:szCs w:val="24"/>
        </w:rPr>
      </w:pPr>
    </w:p>
    <w:p w:rsidR="009E4201" w:rsidRDefault="00D5088F" w:rsidP="009E4201">
      <w:pPr>
        <w:jc w:val="center"/>
        <w:rPr>
          <w:rFonts w:ascii="Times New Roman" w:hAnsi="Times New Roman" w:cs="Times New Roman"/>
          <w:sz w:val="24"/>
          <w:szCs w:val="24"/>
        </w:rPr>
      </w:pPr>
      <w:r w:rsidRPr="00D5088F">
        <w:rPr>
          <w:rFonts w:ascii="Times New Roman" w:hAnsi="Times New Roman" w:cs="Times New Roman"/>
          <w:sz w:val="24"/>
          <w:szCs w:val="24"/>
        </w:rPr>
        <w:lastRenderedPageBreak/>
        <w:t xml:space="preserve">Supplementary </w:t>
      </w:r>
      <w:r w:rsidR="00CE5578" w:rsidRPr="00CE5578">
        <w:rPr>
          <w:rFonts w:ascii="Times New Roman" w:hAnsi="Times New Roman" w:cs="Times New Roman"/>
          <w:sz w:val="24"/>
          <w:szCs w:val="24"/>
        </w:rPr>
        <w:t>Table S</w:t>
      </w:r>
      <w:r w:rsidR="00CE5578">
        <w:rPr>
          <w:rFonts w:ascii="Times New Roman" w:hAnsi="Times New Roman" w:cs="Times New Roman"/>
          <w:sz w:val="24"/>
          <w:szCs w:val="24"/>
        </w:rPr>
        <w:t xml:space="preserve">4 </w:t>
      </w:r>
      <w:r w:rsidR="009E4201" w:rsidRPr="006C13BE">
        <w:rPr>
          <w:rFonts w:ascii="Times New Roman" w:hAnsi="Times New Roman" w:cs="Times New Roman"/>
          <w:sz w:val="24"/>
          <w:szCs w:val="24"/>
        </w:rPr>
        <w:t xml:space="preserve">Item Importance Ratings and Coefficients of Variation in the </w:t>
      </w:r>
      <w:r w:rsidR="009E4201">
        <w:rPr>
          <w:rFonts w:ascii="Times New Roman" w:hAnsi="Times New Roman" w:cs="Times New Roman"/>
          <w:sz w:val="24"/>
          <w:szCs w:val="24"/>
        </w:rPr>
        <w:t>Second</w:t>
      </w:r>
      <w:r w:rsidR="009E4201" w:rsidRPr="006C13BE">
        <w:rPr>
          <w:rFonts w:ascii="Times New Roman" w:hAnsi="Times New Roman" w:cs="Times New Roman"/>
          <w:sz w:val="24"/>
          <w:szCs w:val="24"/>
        </w:rPr>
        <w:t xml:space="preserve"> Round of Expert Consultation</w:t>
      </w:r>
    </w:p>
    <w:tbl>
      <w:tblPr>
        <w:tblStyle w:val="a3"/>
        <w:tblW w:w="878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92"/>
        <w:gridCol w:w="2074"/>
        <w:gridCol w:w="2562"/>
      </w:tblGrid>
      <w:tr w:rsidR="009E4201" w:rsidTr="0034591D">
        <w:tc>
          <w:tcPr>
            <w:tcW w:w="3256" w:type="dxa"/>
            <w:tcBorders>
              <w:top w:val="single" w:sz="12" w:space="0" w:color="auto"/>
              <w:bottom w:val="single" w:sz="6" w:space="0" w:color="auto"/>
            </w:tcBorders>
            <w:vAlign w:val="center"/>
          </w:tcPr>
          <w:p w:rsidR="009E4201" w:rsidRPr="00F33616" w:rsidRDefault="009E4201" w:rsidP="00F33616">
            <w:pPr>
              <w:jc w:val="center"/>
              <w:rPr>
                <w:sz w:val="24"/>
                <w:szCs w:val="24"/>
              </w:rPr>
            </w:pPr>
            <w:r w:rsidRPr="00F33616">
              <w:rPr>
                <w:sz w:val="24"/>
                <w:szCs w:val="24"/>
              </w:rPr>
              <w:t>Variable</w:t>
            </w:r>
          </w:p>
        </w:tc>
        <w:tc>
          <w:tcPr>
            <w:tcW w:w="892" w:type="dxa"/>
            <w:tcBorders>
              <w:top w:val="single" w:sz="12" w:space="0" w:color="auto"/>
              <w:bottom w:val="single" w:sz="6" w:space="0" w:color="auto"/>
            </w:tcBorders>
            <w:vAlign w:val="center"/>
          </w:tcPr>
          <w:p w:rsidR="009E4201" w:rsidRPr="00F33616" w:rsidRDefault="009E4201" w:rsidP="00F33616">
            <w:pPr>
              <w:jc w:val="center"/>
              <w:rPr>
                <w:sz w:val="24"/>
                <w:szCs w:val="24"/>
              </w:rPr>
            </w:pPr>
            <w:r w:rsidRPr="00F33616">
              <w:rPr>
                <w:sz w:val="24"/>
                <w:szCs w:val="24"/>
              </w:rPr>
              <w:t>Mean</w:t>
            </w:r>
          </w:p>
        </w:tc>
        <w:tc>
          <w:tcPr>
            <w:tcW w:w="2074" w:type="dxa"/>
            <w:tcBorders>
              <w:top w:val="single" w:sz="12" w:space="0" w:color="auto"/>
              <w:bottom w:val="single" w:sz="6" w:space="0" w:color="auto"/>
            </w:tcBorders>
            <w:vAlign w:val="center"/>
          </w:tcPr>
          <w:p w:rsidR="009E4201" w:rsidRPr="00F33616" w:rsidRDefault="009E4201" w:rsidP="00F33616">
            <w:pPr>
              <w:jc w:val="center"/>
              <w:rPr>
                <w:sz w:val="24"/>
                <w:szCs w:val="24"/>
              </w:rPr>
            </w:pPr>
            <w:r w:rsidRPr="00F33616">
              <w:rPr>
                <w:sz w:val="24"/>
                <w:szCs w:val="24"/>
              </w:rPr>
              <w:t>Standard deviation</w:t>
            </w:r>
          </w:p>
        </w:tc>
        <w:tc>
          <w:tcPr>
            <w:tcW w:w="2562" w:type="dxa"/>
            <w:tcBorders>
              <w:top w:val="single" w:sz="12" w:space="0" w:color="auto"/>
              <w:bottom w:val="single" w:sz="6" w:space="0" w:color="auto"/>
            </w:tcBorders>
            <w:vAlign w:val="center"/>
          </w:tcPr>
          <w:p w:rsidR="009E4201" w:rsidRPr="00F33616" w:rsidRDefault="009E4201" w:rsidP="00F33616">
            <w:pPr>
              <w:jc w:val="center"/>
              <w:rPr>
                <w:sz w:val="24"/>
                <w:szCs w:val="24"/>
              </w:rPr>
            </w:pPr>
            <w:r w:rsidRPr="00F33616">
              <w:rPr>
                <w:sz w:val="24"/>
                <w:szCs w:val="24"/>
              </w:rPr>
              <w:t>Coefficient of variation</w:t>
            </w:r>
          </w:p>
        </w:tc>
      </w:tr>
      <w:tr w:rsidR="009E4201" w:rsidTr="0034591D">
        <w:tc>
          <w:tcPr>
            <w:tcW w:w="3256" w:type="dxa"/>
            <w:tcBorders>
              <w:top w:val="single" w:sz="6" w:space="0" w:color="auto"/>
            </w:tcBorders>
            <w:vAlign w:val="center"/>
          </w:tcPr>
          <w:p w:rsidR="009E4201" w:rsidRPr="00F33616" w:rsidRDefault="009E4201" w:rsidP="00F33616">
            <w:pPr>
              <w:jc w:val="center"/>
              <w:rPr>
                <w:b/>
                <w:sz w:val="24"/>
                <w:szCs w:val="24"/>
              </w:rPr>
            </w:pPr>
            <w:r w:rsidRPr="00F33616">
              <w:rPr>
                <w:b/>
                <w:sz w:val="24"/>
                <w:szCs w:val="24"/>
              </w:rPr>
              <w:t>Baseline characteristics</w:t>
            </w:r>
          </w:p>
        </w:tc>
        <w:tc>
          <w:tcPr>
            <w:tcW w:w="892" w:type="dxa"/>
            <w:tcBorders>
              <w:top w:val="single" w:sz="6" w:space="0" w:color="auto"/>
            </w:tcBorders>
            <w:vAlign w:val="center"/>
          </w:tcPr>
          <w:p w:rsidR="009E4201" w:rsidRPr="00F33616" w:rsidRDefault="009E4201" w:rsidP="00F33616">
            <w:pPr>
              <w:jc w:val="center"/>
              <w:rPr>
                <w:sz w:val="24"/>
                <w:szCs w:val="24"/>
              </w:rPr>
            </w:pPr>
          </w:p>
        </w:tc>
        <w:tc>
          <w:tcPr>
            <w:tcW w:w="2074" w:type="dxa"/>
            <w:tcBorders>
              <w:top w:val="single" w:sz="6" w:space="0" w:color="auto"/>
            </w:tcBorders>
            <w:vAlign w:val="center"/>
          </w:tcPr>
          <w:p w:rsidR="009E4201" w:rsidRPr="00F33616" w:rsidRDefault="009E4201" w:rsidP="00F33616">
            <w:pPr>
              <w:jc w:val="center"/>
              <w:rPr>
                <w:sz w:val="24"/>
                <w:szCs w:val="24"/>
              </w:rPr>
            </w:pPr>
          </w:p>
        </w:tc>
        <w:tc>
          <w:tcPr>
            <w:tcW w:w="2562" w:type="dxa"/>
            <w:tcBorders>
              <w:top w:val="single" w:sz="6" w:space="0" w:color="auto"/>
            </w:tcBorders>
            <w:vAlign w:val="center"/>
          </w:tcPr>
          <w:p w:rsidR="009E4201" w:rsidRPr="00F33616" w:rsidRDefault="009E4201" w:rsidP="00F33616">
            <w:pPr>
              <w:jc w:val="center"/>
              <w:rPr>
                <w:sz w:val="24"/>
                <w:szCs w:val="24"/>
              </w:rPr>
            </w:pPr>
          </w:p>
        </w:tc>
      </w:tr>
      <w:tr w:rsidR="00F33616" w:rsidTr="0034591D">
        <w:tc>
          <w:tcPr>
            <w:tcW w:w="3256" w:type="dxa"/>
            <w:vAlign w:val="center"/>
          </w:tcPr>
          <w:p w:rsidR="00F33616" w:rsidRPr="00F33616" w:rsidRDefault="00F33616" w:rsidP="00F33616">
            <w:pPr>
              <w:autoSpaceDE w:val="0"/>
              <w:autoSpaceDN w:val="0"/>
              <w:adjustRightInd w:val="0"/>
              <w:jc w:val="center"/>
              <w:rPr>
                <w:kern w:val="2"/>
                <w:sz w:val="24"/>
                <w:szCs w:val="24"/>
              </w:rPr>
            </w:pPr>
            <w:r w:rsidRPr="00F33616">
              <w:rPr>
                <w:kern w:val="2"/>
                <w:sz w:val="24"/>
                <w:szCs w:val="24"/>
              </w:rPr>
              <w:t>Age</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4.53</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0.52</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0.11</w:t>
            </w:r>
          </w:p>
        </w:tc>
      </w:tr>
      <w:tr w:rsidR="00F33616" w:rsidTr="0034591D">
        <w:tc>
          <w:tcPr>
            <w:tcW w:w="3256" w:type="dxa"/>
            <w:vAlign w:val="center"/>
          </w:tcPr>
          <w:p w:rsidR="00F33616" w:rsidRPr="00F33616" w:rsidRDefault="00F33616" w:rsidP="00F33616">
            <w:pPr>
              <w:autoSpaceDE w:val="0"/>
              <w:autoSpaceDN w:val="0"/>
              <w:adjustRightInd w:val="0"/>
              <w:jc w:val="center"/>
              <w:rPr>
                <w:kern w:val="2"/>
                <w:sz w:val="24"/>
                <w:szCs w:val="24"/>
              </w:rPr>
            </w:pPr>
            <w:r w:rsidRPr="00F33616">
              <w:rPr>
                <w:kern w:val="2"/>
                <w:sz w:val="24"/>
                <w:szCs w:val="24"/>
              </w:rPr>
              <w:t>Body mass index</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3.60</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0.83</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0.23</w:t>
            </w:r>
          </w:p>
        </w:tc>
      </w:tr>
      <w:tr w:rsidR="00F33616" w:rsidTr="0034591D">
        <w:tc>
          <w:tcPr>
            <w:tcW w:w="3256" w:type="dxa"/>
            <w:vAlign w:val="center"/>
          </w:tcPr>
          <w:p w:rsidR="00F33616" w:rsidRPr="00F33616" w:rsidRDefault="00F33616" w:rsidP="00F33616">
            <w:pPr>
              <w:autoSpaceDE w:val="0"/>
              <w:autoSpaceDN w:val="0"/>
              <w:adjustRightInd w:val="0"/>
              <w:jc w:val="center"/>
              <w:rPr>
                <w:kern w:val="2"/>
                <w:sz w:val="24"/>
                <w:szCs w:val="24"/>
              </w:rPr>
            </w:pPr>
            <w:r w:rsidRPr="00F33616">
              <w:rPr>
                <w:kern w:val="2"/>
                <w:sz w:val="24"/>
                <w:szCs w:val="24"/>
              </w:rPr>
              <w:t>Sex</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4.53</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0.52</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0.11</w:t>
            </w:r>
          </w:p>
        </w:tc>
      </w:tr>
      <w:tr w:rsidR="00F33616" w:rsidTr="0034591D">
        <w:tc>
          <w:tcPr>
            <w:tcW w:w="3256" w:type="dxa"/>
            <w:vAlign w:val="center"/>
          </w:tcPr>
          <w:p w:rsidR="00F33616" w:rsidRPr="00F33616" w:rsidRDefault="00F33616" w:rsidP="00F33616">
            <w:pPr>
              <w:autoSpaceDE w:val="0"/>
              <w:autoSpaceDN w:val="0"/>
              <w:adjustRightInd w:val="0"/>
              <w:jc w:val="center"/>
              <w:rPr>
                <w:kern w:val="2"/>
                <w:sz w:val="24"/>
                <w:szCs w:val="24"/>
              </w:rPr>
            </w:pPr>
            <w:r w:rsidRPr="00F33616">
              <w:rPr>
                <w:kern w:val="2"/>
                <w:sz w:val="24"/>
                <w:szCs w:val="24"/>
              </w:rPr>
              <w:t>Smoking history</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4.87</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0.35</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0.07</w:t>
            </w:r>
          </w:p>
        </w:tc>
      </w:tr>
      <w:tr w:rsidR="00F33616" w:rsidTr="0034591D">
        <w:tc>
          <w:tcPr>
            <w:tcW w:w="3256" w:type="dxa"/>
            <w:vAlign w:val="center"/>
          </w:tcPr>
          <w:p w:rsidR="00F33616" w:rsidRPr="00F33616" w:rsidRDefault="00F33616" w:rsidP="00F33616">
            <w:pPr>
              <w:jc w:val="center"/>
              <w:rPr>
                <w:sz w:val="24"/>
                <w:szCs w:val="24"/>
              </w:rPr>
            </w:pPr>
            <w:r w:rsidRPr="00F33616">
              <w:rPr>
                <w:kern w:val="2"/>
                <w:sz w:val="24"/>
                <w:szCs w:val="24"/>
              </w:rPr>
              <w:t>Chronic obstructive pulmonary disease comorbidity</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5.00</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0.00</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0.00</w:t>
            </w:r>
          </w:p>
        </w:tc>
      </w:tr>
      <w:tr w:rsidR="00F33616" w:rsidTr="0034591D">
        <w:tc>
          <w:tcPr>
            <w:tcW w:w="3256" w:type="dxa"/>
            <w:vAlign w:val="center"/>
          </w:tcPr>
          <w:p w:rsidR="00F33616" w:rsidRPr="00F33616" w:rsidRDefault="00F33616" w:rsidP="00F33616">
            <w:pPr>
              <w:autoSpaceDE w:val="0"/>
              <w:autoSpaceDN w:val="0"/>
              <w:adjustRightInd w:val="0"/>
              <w:jc w:val="center"/>
              <w:rPr>
                <w:bCs/>
                <w:kern w:val="2"/>
                <w:sz w:val="24"/>
                <w:szCs w:val="24"/>
              </w:rPr>
            </w:pPr>
            <w:r w:rsidRPr="00F33616">
              <w:rPr>
                <w:b/>
                <w:bCs/>
                <w:kern w:val="2"/>
                <w:sz w:val="24"/>
                <w:szCs w:val="24"/>
              </w:rPr>
              <w:t>Preoperative variables</w:t>
            </w:r>
          </w:p>
        </w:tc>
        <w:tc>
          <w:tcPr>
            <w:tcW w:w="892" w:type="dxa"/>
            <w:vAlign w:val="center"/>
          </w:tcPr>
          <w:p w:rsidR="00F33616" w:rsidRPr="00F33616" w:rsidRDefault="00F33616" w:rsidP="00F33616">
            <w:pPr>
              <w:jc w:val="center"/>
              <w:rPr>
                <w:sz w:val="24"/>
                <w:szCs w:val="24"/>
              </w:rPr>
            </w:pPr>
          </w:p>
        </w:tc>
        <w:tc>
          <w:tcPr>
            <w:tcW w:w="2074" w:type="dxa"/>
            <w:vAlign w:val="center"/>
          </w:tcPr>
          <w:p w:rsidR="00F33616" w:rsidRPr="00F33616" w:rsidRDefault="00F33616" w:rsidP="00F33616">
            <w:pPr>
              <w:jc w:val="center"/>
              <w:rPr>
                <w:sz w:val="24"/>
                <w:szCs w:val="24"/>
              </w:rPr>
            </w:pPr>
          </w:p>
        </w:tc>
        <w:tc>
          <w:tcPr>
            <w:tcW w:w="2562" w:type="dxa"/>
            <w:vAlign w:val="center"/>
          </w:tcPr>
          <w:p w:rsidR="00F33616" w:rsidRPr="00F33616" w:rsidRDefault="00F33616" w:rsidP="00F33616">
            <w:pPr>
              <w:jc w:val="center"/>
              <w:rPr>
                <w:sz w:val="24"/>
                <w:szCs w:val="24"/>
              </w:rPr>
            </w:pPr>
          </w:p>
        </w:tc>
      </w:tr>
      <w:tr w:rsidR="00F33616" w:rsidTr="0034591D">
        <w:tc>
          <w:tcPr>
            <w:tcW w:w="3256" w:type="dxa"/>
            <w:vAlign w:val="center"/>
          </w:tcPr>
          <w:p w:rsidR="00F33616" w:rsidRPr="00F33616" w:rsidRDefault="00F33616" w:rsidP="00F33616">
            <w:pPr>
              <w:autoSpaceDE w:val="0"/>
              <w:autoSpaceDN w:val="0"/>
              <w:adjustRightInd w:val="0"/>
              <w:jc w:val="center"/>
              <w:rPr>
                <w:kern w:val="2"/>
                <w:sz w:val="24"/>
                <w:szCs w:val="24"/>
              </w:rPr>
            </w:pPr>
            <w:r w:rsidRPr="00F33616">
              <w:rPr>
                <w:kern w:val="2"/>
                <w:sz w:val="24"/>
                <w:szCs w:val="24"/>
              </w:rPr>
              <w:t>Onset-to-surgery time</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4.20</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0.94</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0.22</w:t>
            </w:r>
          </w:p>
        </w:tc>
      </w:tr>
      <w:tr w:rsidR="00F33616" w:rsidTr="0034591D">
        <w:tc>
          <w:tcPr>
            <w:tcW w:w="3256" w:type="dxa"/>
            <w:vAlign w:val="center"/>
          </w:tcPr>
          <w:p w:rsidR="00F33616" w:rsidRPr="00F33616" w:rsidRDefault="00F33616" w:rsidP="00F33616">
            <w:pPr>
              <w:autoSpaceDE w:val="0"/>
              <w:autoSpaceDN w:val="0"/>
              <w:adjustRightInd w:val="0"/>
              <w:jc w:val="center"/>
              <w:rPr>
                <w:kern w:val="2"/>
                <w:sz w:val="24"/>
                <w:szCs w:val="24"/>
              </w:rPr>
            </w:pPr>
            <w:r w:rsidRPr="00F33616">
              <w:rPr>
                <w:kern w:val="2"/>
                <w:sz w:val="24"/>
                <w:szCs w:val="24"/>
              </w:rPr>
              <w:t>White blood cell count</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4.00</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0.93</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0.23</w:t>
            </w:r>
          </w:p>
        </w:tc>
      </w:tr>
      <w:tr w:rsidR="00F33616" w:rsidTr="0034591D">
        <w:tc>
          <w:tcPr>
            <w:tcW w:w="3256" w:type="dxa"/>
            <w:vAlign w:val="center"/>
          </w:tcPr>
          <w:p w:rsidR="00F33616" w:rsidRPr="00F33616" w:rsidRDefault="00F33616" w:rsidP="00F33616">
            <w:pPr>
              <w:jc w:val="center"/>
              <w:rPr>
                <w:sz w:val="24"/>
                <w:szCs w:val="24"/>
              </w:rPr>
            </w:pPr>
            <w:r w:rsidRPr="00F33616">
              <w:rPr>
                <w:sz w:val="24"/>
                <w:szCs w:val="24"/>
              </w:rPr>
              <w:t>Platelet count</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3.87</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0.92</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0.24</w:t>
            </w:r>
          </w:p>
        </w:tc>
      </w:tr>
      <w:tr w:rsidR="00F33616" w:rsidTr="0034591D">
        <w:tc>
          <w:tcPr>
            <w:tcW w:w="3256" w:type="dxa"/>
            <w:vAlign w:val="center"/>
          </w:tcPr>
          <w:p w:rsidR="00F33616" w:rsidRPr="00F33616" w:rsidRDefault="00F33616" w:rsidP="00F33616">
            <w:pPr>
              <w:jc w:val="center"/>
              <w:rPr>
                <w:sz w:val="24"/>
                <w:szCs w:val="24"/>
              </w:rPr>
            </w:pPr>
            <w:r w:rsidRPr="00F33616">
              <w:rPr>
                <w:sz w:val="24"/>
                <w:szCs w:val="24"/>
              </w:rPr>
              <w:t>Blood lactate</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4.60</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0.51</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0.11</w:t>
            </w:r>
          </w:p>
        </w:tc>
      </w:tr>
      <w:tr w:rsidR="00F33616" w:rsidTr="0034591D">
        <w:tc>
          <w:tcPr>
            <w:tcW w:w="3256" w:type="dxa"/>
            <w:vAlign w:val="center"/>
          </w:tcPr>
          <w:p w:rsidR="00F33616" w:rsidRPr="00F33616" w:rsidRDefault="00F33616" w:rsidP="00F33616">
            <w:pPr>
              <w:jc w:val="center"/>
              <w:rPr>
                <w:sz w:val="24"/>
                <w:szCs w:val="24"/>
              </w:rPr>
            </w:pPr>
            <w:r w:rsidRPr="00F33616">
              <w:rPr>
                <w:sz w:val="24"/>
                <w:szCs w:val="24"/>
              </w:rPr>
              <w:t>Interleukin-6</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3.80</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0.86</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0.23</w:t>
            </w:r>
          </w:p>
        </w:tc>
      </w:tr>
      <w:tr w:rsidR="00F33616" w:rsidTr="0034591D">
        <w:tc>
          <w:tcPr>
            <w:tcW w:w="3256" w:type="dxa"/>
            <w:vAlign w:val="center"/>
          </w:tcPr>
          <w:p w:rsidR="00F33616" w:rsidRPr="00F33616" w:rsidRDefault="00F33616" w:rsidP="00F33616">
            <w:pPr>
              <w:jc w:val="center"/>
              <w:rPr>
                <w:sz w:val="24"/>
                <w:szCs w:val="24"/>
              </w:rPr>
            </w:pPr>
            <w:r w:rsidRPr="00F33616">
              <w:rPr>
                <w:kern w:val="2"/>
                <w:sz w:val="24"/>
                <w:szCs w:val="24"/>
              </w:rPr>
              <w:t>Shock</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4.87</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0.35</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0.07</w:t>
            </w:r>
          </w:p>
        </w:tc>
      </w:tr>
      <w:tr w:rsidR="00F33616" w:rsidTr="0034591D">
        <w:tc>
          <w:tcPr>
            <w:tcW w:w="3256" w:type="dxa"/>
            <w:vAlign w:val="center"/>
          </w:tcPr>
          <w:p w:rsidR="00F33616" w:rsidRPr="00F33616" w:rsidRDefault="00F33616" w:rsidP="00F33616">
            <w:pPr>
              <w:jc w:val="center"/>
              <w:rPr>
                <w:sz w:val="24"/>
                <w:szCs w:val="24"/>
              </w:rPr>
            </w:pPr>
            <w:r w:rsidRPr="00F33616">
              <w:rPr>
                <w:sz w:val="24"/>
                <w:szCs w:val="24"/>
              </w:rPr>
              <w:t>Cerebral hypoperfusion</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4.80</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0.56</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0.12</w:t>
            </w:r>
          </w:p>
        </w:tc>
      </w:tr>
      <w:tr w:rsidR="00F33616" w:rsidTr="0034591D">
        <w:tc>
          <w:tcPr>
            <w:tcW w:w="3256" w:type="dxa"/>
            <w:vAlign w:val="center"/>
          </w:tcPr>
          <w:p w:rsidR="00F33616" w:rsidRPr="00F33616" w:rsidRDefault="00F33616" w:rsidP="00F33616">
            <w:pPr>
              <w:jc w:val="center"/>
              <w:rPr>
                <w:sz w:val="24"/>
                <w:szCs w:val="24"/>
              </w:rPr>
            </w:pPr>
            <w:r w:rsidRPr="00F33616">
              <w:rPr>
                <w:kern w:val="2"/>
                <w:sz w:val="24"/>
                <w:szCs w:val="24"/>
              </w:rPr>
              <w:t>Cardiac tamponade</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4.87</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0.35</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0.07</w:t>
            </w:r>
          </w:p>
        </w:tc>
      </w:tr>
      <w:tr w:rsidR="00F33616" w:rsidTr="0034591D">
        <w:tc>
          <w:tcPr>
            <w:tcW w:w="3256" w:type="dxa"/>
            <w:vAlign w:val="center"/>
          </w:tcPr>
          <w:p w:rsidR="00F33616" w:rsidRPr="00F33616" w:rsidRDefault="00F33616" w:rsidP="00F33616">
            <w:pPr>
              <w:jc w:val="center"/>
              <w:rPr>
                <w:sz w:val="24"/>
                <w:szCs w:val="24"/>
              </w:rPr>
            </w:pPr>
            <w:r w:rsidRPr="00F33616">
              <w:rPr>
                <w:kern w:val="2"/>
                <w:sz w:val="24"/>
                <w:szCs w:val="24"/>
              </w:rPr>
              <w:t>Limb ischemia</w:t>
            </w:r>
          </w:p>
        </w:tc>
        <w:tc>
          <w:tcPr>
            <w:tcW w:w="89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4.53</w:t>
            </w:r>
          </w:p>
        </w:tc>
        <w:tc>
          <w:tcPr>
            <w:tcW w:w="2074"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0.64</w:t>
            </w:r>
          </w:p>
        </w:tc>
        <w:tc>
          <w:tcPr>
            <w:tcW w:w="2562" w:type="dxa"/>
            <w:shd w:val="clear" w:color="auto" w:fill="auto"/>
            <w:vAlign w:val="center"/>
          </w:tcPr>
          <w:p w:rsidR="00F33616" w:rsidRDefault="00F33616" w:rsidP="00F33616">
            <w:pPr>
              <w:autoSpaceDE w:val="0"/>
              <w:autoSpaceDN w:val="0"/>
              <w:adjustRightInd w:val="0"/>
              <w:spacing w:line="300" w:lineRule="auto"/>
              <w:jc w:val="center"/>
              <w:rPr>
                <w:sz w:val="24"/>
              </w:rPr>
            </w:pPr>
            <w:r>
              <w:rPr>
                <w:color w:val="000000"/>
                <w:sz w:val="24"/>
              </w:rPr>
              <w:t>0.14</w:t>
            </w:r>
          </w:p>
        </w:tc>
      </w:tr>
      <w:tr w:rsidR="0034591D" w:rsidTr="0034591D">
        <w:tc>
          <w:tcPr>
            <w:tcW w:w="3256" w:type="dxa"/>
            <w:vAlign w:val="center"/>
          </w:tcPr>
          <w:p w:rsidR="0034591D" w:rsidRPr="00F33616" w:rsidRDefault="0034591D" w:rsidP="00F33616">
            <w:pPr>
              <w:jc w:val="center"/>
              <w:rPr>
                <w:sz w:val="24"/>
                <w:szCs w:val="24"/>
              </w:rPr>
            </w:pPr>
            <w:r w:rsidRPr="0034591D">
              <w:rPr>
                <w:sz w:val="24"/>
                <w:szCs w:val="24"/>
              </w:rPr>
              <w:t>Serum albumin</w:t>
            </w:r>
          </w:p>
        </w:tc>
        <w:tc>
          <w:tcPr>
            <w:tcW w:w="892" w:type="dxa"/>
            <w:shd w:val="clear" w:color="auto" w:fill="auto"/>
            <w:vAlign w:val="center"/>
          </w:tcPr>
          <w:p w:rsidR="0034591D" w:rsidRDefault="0034591D" w:rsidP="00F33616">
            <w:pPr>
              <w:autoSpaceDE w:val="0"/>
              <w:autoSpaceDN w:val="0"/>
              <w:adjustRightInd w:val="0"/>
              <w:spacing w:line="300" w:lineRule="auto"/>
              <w:jc w:val="center"/>
              <w:rPr>
                <w:color w:val="000000"/>
                <w:sz w:val="24"/>
              </w:rPr>
            </w:pPr>
            <w:r>
              <w:rPr>
                <w:rFonts w:hint="eastAsia"/>
                <w:color w:val="000000"/>
                <w:sz w:val="24"/>
              </w:rPr>
              <w:t>4</w:t>
            </w:r>
            <w:r>
              <w:rPr>
                <w:color w:val="000000"/>
                <w:sz w:val="24"/>
              </w:rPr>
              <w:t>.07</w:t>
            </w:r>
          </w:p>
        </w:tc>
        <w:tc>
          <w:tcPr>
            <w:tcW w:w="2074" w:type="dxa"/>
            <w:shd w:val="clear" w:color="auto" w:fill="auto"/>
            <w:vAlign w:val="center"/>
          </w:tcPr>
          <w:p w:rsidR="0034591D" w:rsidRDefault="0034591D" w:rsidP="00F33616">
            <w:pPr>
              <w:autoSpaceDE w:val="0"/>
              <w:autoSpaceDN w:val="0"/>
              <w:adjustRightInd w:val="0"/>
              <w:spacing w:line="300" w:lineRule="auto"/>
              <w:jc w:val="center"/>
              <w:rPr>
                <w:color w:val="000000"/>
                <w:sz w:val="24"/>
              </w:rPr>
            </w:pPr>
            <w:r>
              <w:rPr>
                <w:rFonts w:hint="eastAsia"/>
                <w:color w:val="000000"/>
                <w:sz w:val="24"/>
              </w:rPr>
              <w:t>0</w:t>
            </w:r>
            <w:r>
              <w:rPr>
                <w:color w:val="000000"/>
                <w:sz w:val="24"/>
              </w:rPr>
              <w:t>.80</w:t>
            </w:r>
          </w:p>
        </w:tc>
        <w:tc>
          <w:tcPr>
            <w:tcW w:w="2562" w:type="dxa"/>
            <w:shd w:val="clear" w:color="auto" w:fill="auto"/>
            <w:vAlign w:val="center"/>
          </w:tcPr>
          <w:p w:rsidR="0034591D" w:rsidRDefault="0034591D" w:rsidP="00F33616">
            <w:pPr>
              <w:autoSpaceDE w:val="0"/>
              <w:autoSpaceDN w:val="0"/>
              <w:adjustRightInd w:val="0"/>
              <w:spacing w:line="300" w:lineRule="auto"/>
              <w:jc w:val="center"/>
              <w:rPr>
                <w:color w:val="000000"/>
                <w:sz w:val="24"/>
              </w:rPr>
            </w:pPr>
            <w:r>
              <w:rPr>
                <w:rFonts w:hint="eastAsia"/>
                <w:color w:val="000000"/>
                <w:sz w:val="24"/>
              </w:rPr>
              <w:t>0</w:t>
            </w:r>
            <w:r>
              <w:rPr>
                <w:color w:val="000000"/>
                <w:sz w:val="24"/>
              </w:rPr>
              <w:t>.20</w:t>
            </w:r>
          </w:p>
        </w:tc>
      </w:tr>
      <w:tr w:rsidR="0034591D" w:rsidTr="0034591D">
        <w:tc>
          <w:tcPr>
            <w:tcW w:w="3256" w:type="dxa"/>
            <w:vAlign w:val="center"/>
          </w:tcPr>
          <w:p w:rsidR="0034591D" w:rsidRPr="00F33616" w:rsidRDefault="0034591D" w:rsidP="00F33616">
            <w:pPr>
              <w:jc w:val="center"/>
              <w:rPr>
                <w:sz w:val="24"/>
                <w:szCs w:val="24"/>
              </w:rPr>
            </w:pPr>
            <w:r w:rsidRPr="0034591D">
              <w:rPr>
                <w:b/>
                <w:sz w:val="24"/>
                <w:szCs w:val="24"/>
              </w:rPr>
              <w:t>Intraoperative variables</w:t>
            </w:r>
          </w:p>
        </w:tc>
        <w:tc>
          <w:tcPr>
            <w:tcW w:w="892" w:type="dxa"/>
            <w:shd w:val="clear" w:color="auto" w:fill="auto"/>
            <w:vAlign w:val="center"/>
          </w:tcPr>
          <w:p w:rsidR="0034591D" w:rsidRDefault="0034591D" w:rsidP="00F33616">
            <w:pPr>
              <w:autoSpaceDE w:val="0"/>
              <w:autoSpaceDN w:val="0"/>
              <w:adjustRightInd w:val="0"/>
              <w:spacing w:line="300" w:lineRule="auto"/>
              <w:jc w:val="center"/>
              <w:rPr>
                <w:color w:val="000000"/>
                <w:sz w:val="24"/>
              </w:rPr>
            </w:pPr>
          </w:p>
        </w:tc>
        <w:tc>
          <w:tcPr>
            <w:tcW w:w="2074" w:type="dxa"/>
            <w:shd w:val="clear" w:color="auto" w:fill="auto"/>
            <w:vAlign w:val="center"/>
          </w:tcPr>
          <w:p w:rsidR="0034591D" w:rsidRDefault="0034591D" w:rsidP="00F33616">
            <w:pPr>
              <w:autoSpaceDE w:val="0"/>
              <w:autoSpaceDN w:val="0"/>
              <w:adjustRightInd w:val="0"/>
              <w:spacing w:line="300" w:lineRule="auto"/>
              <w:jc w:val="center"/>
              <w:rPr>
                <w:color w:val="000000"/>
                <w:sz w:val="24"/>
              </w:rPr>
            </w:pPr>
          </w:p>
        </w:tc>
        <w:tc>
          <w:tcPr>
            <w:tcW w:w="2562" w:type="dxa"/>
            <w:shd w:val="clear" w:color="auto" w:fill="auto"/>
            <w:vAlign w:val="center"/>
          </w:tcPr>
          <w:p w:rsidR="0034591D" w:rsidRDefault="0034591D" w:rsidP="00F33616">
            <w:pPr>
              <w:autoSpaceDE w:val="0"/>
              <w:autoSpaceDN w:val="0"/>
              <w:adjustRightInd w:val="0"/>
              <w:spacing w:line="300" w:lineRule="auto"/>
              <w:jc w:val="center"/>
              <w:rPr>
                <w:color w:val="000000"/>
                <w:sz w:val="24"/>
              </w:rPr>
            </w:pPr>
          </w:p>
        </w:tc>
      </w:tr>
      <w:tr w:rsidR="0034591D" w:rsidTr="0034591D">
        <w:tc>
          <w:tcPr>
            <w:tcW w:w="3256" w:type="dxa"/>
            <w:vAlign w:val="center"/>
          </w:tcPr>
          <w:p w:rsidR="0034591D" w:rsidRPr="00F33616" w:rsidRDefault="0034591D" w:rsidP="0034591D">
            <w:pPr>
              <w:jc w:val="center"/>
              <w:rPr>
                <w:sz w:val="24"/>
                <w:szCs w:val="24"/>
              </w:rPr>
            </w:pPr>
            <w:r w:rsidRPr="00F33616">
              <w:rPr>
                <w:sz w:val="24"/>
                <w:szCs w:val="24"/>
              </w:rPr>
              <w:t>Cardiopulmonary bypass time</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4.80</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0.41</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0.09</w:t>
            </w:r>
          </w:p>
        </w:tc>
      </w:tr>
      <w:tr w:rsidR="0034591D" w:rsidTr="0034591D">
        <w:tc>
          <w:tcPr>
            <w:tcW w:w="3256" w:type="dxa"/>
            <w:vAlign w:val="center"/>
          </w:tcPr>
          <w:p w:rsidR="0034591D" w:rsidRPr="00F33616" w:rsidRDefault="0034591D" w:rsidP="0034591D">
            <w:pPr>
              <w:jc w:val="center"/>
              <w:rPr>
                <w:sz w:val="24"/>
                <w:szCs w:val="24"/>
              </w:rPr>
            </w:pPr>
            <w:r w:rsidRPr="00F33616">
              <w:rPr>
                <w:sz w:val="24"/>
                <w:szCs w:val="24"/>
              </w:rPr>
              <w:t>Deep hypothermic circulatory arrest</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4.73</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0.46</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0.10</w:t>
            </w:r>
          </w:p>
        </w:tc>
      </w:tr>
      <w:tr w:rsidR="0034591D" w:rsidTr="0034591D">
        <w:tc>
          <w:tcPr>
            <w:tcW w:w="3256" w:type="dxa"/>
            <w:vAlign w:val="center"/>
          </w:tcPr>
          <w:p w:rsidR="0034591D" w:rsidRPr="00F33616" w:rsidRDefault="0034591D" w:rsidP="0034591D">
            <w:pPr>
              <w:jc w:val="center"/>
              <w:rPr>
                <w:sz w:val="24"/>
                <w:szCs w:val="24"/>
              </w:rPr>
            </w:pPr>
            <w:r w:rsidRPr="00F33616">
              <w:rPr>
                <w:sz w:val="24"/>
                <w:szCs w:val="24"/>
              </w:rPr>
              <w:t>Ascending aortic cross-clamp time</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4.60</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0.74</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0.16</w:t>
            </w:r>
          </w:p>
        </w:tc>
      </w:tr>
      <w:tr w:rsidR="0034591D" w:rsidTr="0034591D">
        <w:tc>
          <w:tcPr>
            <w:tcW w:w="3256" w:type="dxa"/>
            <w:vAlign w:val="center"/>
          </w:tcPr>
          <w:p w:rsidR="0034591D" w:rsidRPr="00F33616" w:rsidRDefault="0034591D" w:rsidP="0034591D">
            <w:pPr>
              <w:jc w:val="center"/>
              <w:rPr>
                <w:sz w:val="24"/>
                <w:szCs w:val="24"/>
              </w:rPr>
            </w:pPr>
            <w:r w:rsidRPr="00F33616">
              <w:rPr>
                <w:sz w:val="24"/>
                <w:szCs w:val="24"/>
              </w:rPr>
              <w:t>Blood transfusion volume</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4.40</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0.63</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0.14</w:t>
            </w:r>
          </w:p>
        </w:tc>
      </w:tr>
      <w:tr w:rsidR="0034591D" w:rsidTr="0034591D">
        <w:tc>
          <w:tcPr>
            <w:tcW w:w="3256" w:type="dxa"/>
            <w:vAlign w:val="center"/>
          </w:tcPr>
          <w:p w:rsidR="0034591D" w:rsidRPr="00F33616" w:rsidRDefault="0034591D" w:rsidP="0034591D">
            <w:pPr>
              <w:jc w:val="center"/>
              <w:rPr>
                <w:sz w:val="24"/>
                <w:szCs w:val="24"/>
              </w:rPr>
            </w:pPr>
            <w:r w:rsidRPr="00F33616">
              <w:rPr>
                <w:sz w:val="24"/>
                <w:szCs w:val="24"/>
              </w:rPr>
              <w:t>ntraoperative fluid input and output</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4.20</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1.01</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0.24</w:t>
            </w:r>
          </w:p>
        </w:tc>
      </w:tr>
      <w:tr w:rsidR="0034591D" w:rsidTr="0034591D">
        <w:tc>
          <w:tcPr>
            <w:tcW w:w="3256" w:type="dxa"/>
            <w:vAlign w:val="center"/>
          </w:tcPr>
          <w:p w:rsidR="0034591D" w:rsidRPr="00F33616" w:rsidRDefault="0034591D" w:rsidP="0034591D">
            <w:pPr>
              <w:jc w:val="center"/>
              <w:rPr>
                <w:sz w:val="24"/>
                <w:szCs w:val="24"/>
              </w:rPr>
            </w:pPr>
            <w:r w:rsidRPr="00F33616">
              <w:rPr>
                <w:kern w:val="2"/>
                <w:sz w:val="24"/>
                <w:szCs w:val="24"/>
              </w:rPr>
              <w:t>Concomitant coronary artery bypass grafting</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4.60</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0.63</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0.14</w:t>
            </w:r>
          </w:p>
        </w:tc>
      </w:tr>
      <w:tr w:rsidR="0034591D" w:rsidTr="0034591D">
        <w:tc>
          <w:tcPr>
            <w:tcW w:w="3256" w:type="dxa"/>
            <w:vAlign w:val="center"/>
          </w:tcPr>
          <w:p w:rsidR="0034591D" w:rsidRPr="00F33616" w:rsidRDefault="0034591D" w:rsidP="0034591D">
            <w:pPr>
              <w:jc w:val="center"/>
              <w:rPr>
                <w:sz w:val="24"/>
                <w:szCs w:val="24"/>
              </w:rPr>
            </w:pPr>
            <w:r w:rsidRPr="00F33616">
              <w:rPr>
                <w:sz w:val="24"/>
                <w:szCs w:val="24"/>
              </w:rPr>
              <w:t>Concomitant other cardiac surgery</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4.60</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0.51</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0.11</w:t>
            </w:r>
          </w:p>
        </w:tc>
      </w:tr>
      <w:tr w:rsidR="0034591D" w:rsidTr="0034591D">
        <w:tc>
          <w:tcPr>
            <w:tcW w:w="3256" w:type="dxa"/>
            <w:vAlign w:val="center"/>
          </w:tcPr>
          <w:p w:rsidR="0034591D" w:rsidRPr="00F33616" w:rsidRDefault="0034591D" w:rsidP="0034591D">
            <w:pPr>
              <w:jc w:val="center"/>
              <w:rPr>
                <w:b/>
                <w:sz w:val="24"/>
                <w:szCs w:val="24"/>
              </w:rPr>
            </w:pPr>
            <w:r w:rsidRPr="00F33616">
              <w:rPr>
                <w:b/>
                <w:sz w:val="24"/>
                <w:szCs w:val="24"/>
              </w:rPr>
              <w:t>Postoperative variables</w:t>
            </w:r>
          </w:p>
        </w:tc>
        <w:tc>
          <w:tcPr>
            <w:tcW w:w="892" w:type="dxa"/>
            <w:vAlign w:val="center"/>
          </w:tcPr>
          <w:p w:rsidR="0034591D" w:rsidRPr="00F33616" w:rsidRDefault="0034591D" w:rsidP="0034591D">
            <w:pPr>
              <w:jc w:val="center"/>
              <w:rPr>
                <w:sz w:val="24"/>
                <w:szCs w:val="24"/>
              </w:rPr>
            </w:pPr>
          </w:p>
        </w:tc>
        <w:tc>
          <w:tcPr>
            <w:tcW w:w="2074" w:type="dxa"/>
            <w:vAlign w:val="center"/>
          </w:tcPr>
          <w:p w:rsidR="0034591D" w:rsidRPr="00F33616" w:rsidRDefault="0034591D" w:rsidP="0034591D">
            <w:pPr>
              <w:jc w:val="center"/>
              <w:rPr>
                <w:sz w:val="24"/>
                <w:szCs w:val="24"/>
              </w:rPr>
            </w:pPr>
          </w:p>
        </w:tc>
        <w:tc>
          <w:tcPr>
            <w:tcW w:w="2562" w:type="dxa"/>
            <w:vAlign w:val="center"/>
          </w:tcPr>
          <w:p w:rsidR="0034591D" w:rsidRPr="00F33616" w:rsidRDefault="0034591D" w:rsidP="0034591D">
            <w:pPr>
              <w:jc w:val="center"/>
              <w:rPr>
                <w:sz w:val="24"/>
                <w:szCs w:val="24"/>
              </w:rPr>
            </w:pPr>
          </w:p>
        </w:tc>
      </w:tr>
      <w:tr w:rsidR="0034591D" w:rsidTr="0034591D">
        <w:tc>
          <w:tcPr>
            <w:tcW w:w="3256" w:type="dxa"/>
            <w:vAlign w:val="center"/>
          </w:tcPr>
          <w:p w:rsidR="0034591D" w:rsidRPr="00F33616" w:rsidRDefault="0034591D" w:rsidP="0034591D">
            <w:pPr>
              <w:jc w:val="center"/>
              <w:rPr>
                <w:sz w:val="24"/>
                <w:szCs w:val="24"/>
              </w:rPr>
            </w:pPr>
            <w:r w:rsidRPr="00F33616">
              <w:rPr>
                <w:sz w:val="24"/>
                <w:szCs w:val="24"/>
              </w:rPr>
              <w:t>Serum albumin</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4.00</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0.66</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0.16</w:t>
            </w:r>
          </w:p>
        </w:tc>
      </w:tr>
      <w:tr w:rsidR="0034591D" w:rsidTr="0034591D">
        <w:tc>
          <w:tcPr>
            <w:tcW w:w="3256" w:type="dxa"/>
            <w:vAlign w:val="center"/>
          </w:tcPr>
          <w:p w:rsidR="0034591D" w:rsidRPr="00F33616" w:rsidRDefault="0034591D" w:rsidP="0034591D">
            <w:pPr>
              <w:jc w:val="center"/>
              <w:rPr>
                <w:sz w:val="24"/>
                <w:szCs w:val="24"/>
              </w:rPr>
            </w:pPr>
            <w:r w:rsidRPr="00F33616">
              <w:rPr>
                <w:sz w:val="24"/>
                <w:szCs w:val="24"/>
              </w:rPr>
              <w:t>Peak serum creatinine</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4.07</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0.80</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0.20</w:t>
            </w:r>
          </w:p>
        </w:tc>
      </w:tr>
      <w:tr w:rsidR="0034591D" w:rsidTr="0034591D">
        <w:tc>
          <w:tcPr>
            <w:tcW w:w="3256" w:type="dxa"/>
            <w:vAlign w:val="center"/>
          </w:tcPr>
          <w:p w:rsidR="0034591D" w:rsidRPr="00F33616" w:rsidRDefault="0034591D" w:rsidP="0034591D">
            <w:pPr>
              <w:jc w:val="center"/>
              <w:rPr>
                <w:sz w:val="24"/>
                <w:szCs w:val="24"/>
              </w:rPr>
            </w:pPr>
            <w:r w:rsidRPr="00F33616">
              <w:rPr>
                <w:sz w:val="24"/>
                <w:szCs w:val="24"/>
              </w:rPr>
              <w:t>Plasma transfusion</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4.40</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0.74</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color w:val="000000"/>
                <w:sz w:val="24"/>
              </w:rPr>
              <w:t>0.17</w:t>
            </w:r>
          </w:p>
        </w:tc>
      </w:tr>
      <w:tr w:rsidR="0034591D" w:rsidTr="0034591D">
        <w:tc>
          <w:tcPr>
            <w:tcW w:w="3256" w:type="dxa"/>
            <w:vAlign w:val="center"/>
          </w:tcPr>
          <w:p w:rsidR="0034591D" w:rsidRPr="00F33616" w:rsidRDefault="0034591D" w:rsidP="0034591D">
            <w:pPr>
              <w:jc w:val="center"/>
              <w:rPr>
                <w:sz w:val="24"/>
                <w:szCs w:val="24"/>
              </w:rPr>
            </w:pPr>
            <w:r w:rsidRPr="00F33616">
              <w:rPr>
                <w:kern w:val="2"/>
                <w:sz w:val="24"/>
                <w:szCs w:val="24"/>
              </w:rPr>
              <w:t>Platelet transfusion</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4</w:t>
            </w:r>
            <w:r>
              <w:rPr>
                <w:sz w:val="24"/>
              </w:rPr>
              <w:t>.27</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.70</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.16</w:t>
            </w:r>
          </w:p>
        </w:tc>
      </w:tr>
      <w:tr w:rsidR="0034591D" w:rsidTr="0034591D">
        <w:tc>
          <w:tcPr>
            <w:tcW w:w="3256" w:type="dxa"/>
            <w:vAlign w:val="center"/>
          </w:tcPr>
          <w:p w:rsidR="0034591D" w:rsidRPr="00F33616" w:rsidRDefault="0034591D" w:rsidP="0034591D">
            <w:pPr>
              <w:autoSpaceDE w:val="0"/>
              <w:autoSpaceDN w:val="0"/>
              <w:adjustRightInd w:val="0"/>
              <w:jc w:val="center"/>
              <w:rPr>
                <w:kern w:val="2"/>
                <w:sz w:val="24"/>
                <w:szCs w:val="24"/>
              </w:rPr>
            </w:pPr>
            <w:r w:rsidRPr="00F33616">
              <w:rPr>
                <w:kern w:val="2"/>
                <w:sz w:val="24"/>
                <w:szCs w:val="24"/>
              </w:rPr>
              <w:lastRenderedPageBreak/>
              <w:t>Stroke</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4</w:t>
            </w:r>
            <w:r>
              <w:rPr>
                <w:sz w:val="24"/>
              </w:rPr>
              <w:t>.80</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.56</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.12</w:t>
            </w:r>
          </w:p>
        </w:tc>
      </w:tr>
      <w:tr w:rsidR="0034591D" w:rsidTr="0034591D">
        <w:tc>
          <w:tcPr>
            <w:tcW w:w="3256" w:type="dxa"/>
            <w:vAlign w:val="center"/>
          </w:tcPr>
          <w:p w:rsidR="0034591D" w:rsidRPr="00F33616" w:rsidRDefault="0034591D" w:rsidP="0034591D">
            <w:pPr>
              <w:autoSpaceDE w:val="0"/>
              <w:autoSpaceDN w:val="0"/>
              <w:adjustRightInd w:val="0"/>
              <w:jc w:val="center"/>
              <w:rPr>
                <w:kern w:val="2"/>
                <w:sz w:val="24"/>
                <w:szCs w:val="24"/>
              </w:rPr>
            </w:pPr>
            <w:r w:rsidRPr="00F33616">
              <w:rPr>
                <w:kern w:val="2"/>
                <w:sz w:val="24"/>
                <w:szCs w:val="24"/>
              </w:rPr>
              <w:t>Lactate at end of surgery</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sz w:val="24"/>
              </w:rPr>
              <w:t>4.27</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.80</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.19</w:t>
            </w:r>
          </w:p>
        </w:tc>
      </w:tr>
      <w:tr w:rsidR="0034591D" w:rsidTr="0034591D">
        <w:tc>
          <w:tcPr>
            <w:tcW w:w="3256" w:type="dxa"/>
            <w:vAlign w:val="center"/>
          </w:tcPr>
          <w:p w:rsidR="0034591D" w:rsidRPr="00F33616" w:rsidRDefault="0034591D" w:rsidP="0034591D">
            <w:pPr>
              <w:autoSpaceDE w:val="0"/>
              <w:autoSpaceDN w:val="0"/>
              <w:adjustRightInd w:val="0"/>
              <w:jc w:val="center"/>
              <w:rPr>
                <w:kern w:val="2"/>
                <w:sz w:val="24"/>
                <w:szCs w:val="24"/>
              </w:rPr>
            </w:pPr>
            <w:r w:rsidRPr="00F33616">
              <w:rPr>
                <w:kern w:val="2"/>
                <w:sz w:val="24"/>
                <w:szCs w:val="24"/>
              </w:rPr>
              <w:t>Acute lung injury</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4</w:t>
            </w:r>
            <w:r>
              <w:rPr>
                <w:sz w:val="24"/>
              </w:rPr>
              <w:t>.93</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.26</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.05</w:t>
            </w:r>
          </w:p>
        </w:tc>
      </w:tr>
      <w:tr w:rsidR="0034591D" w:rsidTr="0034591D">
        <w:tc>
          <w:tcPr>
            <w:tcW w:w="3256" w:type="dxa"/>
            <w:vAlign w:val="center"/>
          </w:tcPr>
          <w:p w:rsidR="0034591D" w:rsidRPr="00F33616" w:rsidRDefault="0034591D" w:rsidP="0034591D">
            <w:pPr>
              <w:autoSpaceDE w:val="0"/>
              <w:autoSpaceDN w:val="0"/>
              <w:adjustRightInd w:val="0"/>
              <w:jc w:val="center"/>
              <w:rPr>
                <w:kern w:val="2"/>
                <w:sz w:val="24"/>
                <w:szCs w:val="24"/>
              </w:rPr>
            </w:pPr>
            <w:r w:rsidRPr="00F33616">
              <w:rPr>
                <w:kern w:val="2"/>
                <w:sz w:val="24"/>
                <w:szCs w:val="24"/>
              </w:rPr>
              <w:t>Pulmonary complications</w:t>
            </w:r>
          </w:p>
        </w:tc>
        <w:tc>
          <w:tcPr>
            <w:tcW w:w="892" w:type="dxa"/>
            <w:shd w:val="clear" w:color="auto" w:fill="auto"/>
            <w:vAlign w:val="center"/>
          </w:tcPr>
          <w:p w:rsidR="0034591D" w:rsidRDefault="0034591D" w:rsidP="0034591D">
            <w:pPr>
              <w:autoSpaceDE w:val="0"/>
              <w:autoSpaceDN w:val="0"/>
              <w:adjustRightInd w:val="0"/>
              <w:spacing w:line="300" w:lineRule="auto"/>
              <w:jc w:val="center"/>
              <w:rPr>
                <w:sz w:val="24"/>
              </w:rPr>
            </w:pPr>
            <w:r>
              <w:rPr>
                <w:sz w:val="24"/>
              </w:rPr>
              <w:t>4.93</w:t>
            </w:r>
          </w:p>
        </w:tc>
        <w:tc>
          <w:tcPr>
            <w:tcW w:w="2074"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.26</w:t>
            </w:r>
          </w:p>
        </w:tc>
        <w:tc>
          <w:tcPr>
            <w:tcW w:w="2562" w:type="dxa"/>
            <w:shd w:val="clear" w:color="auto" w:fill="auto"/>
            <w:vAlign w:val="center"/>
          </w:tcPr>
          <w:p w:rsidR="0034591D" w:rsidRDefault="0034591D" w:rsidP="0034591D">
            <w:pPr>
              <w:autoSpaceDE w:val="0"/>
              <w:autoSpaceDN w:val="0"/>
              <w:adjustRightInd w:val="0"/>
              <w:spacing w:line="300" w:lineRule="auto"/>
              <w:jc w:val="center"/>
              <w:rPr>
                <w:sz w:val="24"/>
              </w:rPr>
            </w:pPr>
            <w:r>
              <w:rPr>
                <w:rFonts w:hint="eastAsia"/>
                <w:sz w:val="24"/>
              </w:rPr>
              <w:t>0</w:t>
            </w:r>
            <w:r>
              <w:rPr>
                <w:sz w:val="24"/>
              </w:rPr>
              <w:t>.05</w:t>
            </w:r>
          </w:p>
        </w:tc>
      </w:tr>
    </w:tbl>
    <w:p w:rsidR="009E4201" w:rsidRDefault="009E4201" w:rsidP="009E4201">
      <w:pPr>
        <w:rPr>
          <w:rFonts w:ascii="Times New Roman" w:hAnsi="Times New Roman" w:cs="Times New Roman"/>
          <w:sz w:val="24"/>
          <w:szCs w:val="24"/>
        </w:rPr>
      </w:pPr>
    </w:p>
    <w:p w:rsidR="001D1DA4" w:rsidRDefault="001D1DA4"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Pr="00CE5578" w:rsidRDefault="00D5088F" w:rsidP="00CE5578">
      <w:pPr>
        <w:autoSpaceDE w:val="0"/>
        <w:autoSpaceDN w:val="0"/>
        <w:adjustRightInd w:val="0"/>
        <w:spacing w:line="300" w:lineRule="auto"/>
        <w:jc w:val="center"/>
        <w:rPr>
          <w:rFonts w:ascii="Times New Roman" w:eastAsia="宋体" w:hAnsi="Times New Roman" w:cs="Times New Roman"/>
          <w:sz w:val="24"/>
          <w:szCs w:val="24"/>
        </w:rPr>
      </w:pPr>
      <w:r w:rsidRPr="00D5088F">
        <w:rPr>
          <w:rFonts w:ascii="Times New Roman" w:eastAsia="宋体" w:hAnsi="Times New Roman" w:cs="Times New Roman"/>
          <w:sz w:val="24"/>
          <w:szCs w:val="24"/>
        </w:rPr>
        <w:lastRenderedPageBreak/>
        <w:t xml:space="preserve">Supplementary </w:t>
      </w:r>
      <w:r w:rsidR="00CE5578" w:rsidRPr="00CE5578">
        <w:rPr>
          <w:rFonts w:ascii="Times New Roman" w:eastAsia="宋体" w:hAnsi="Times New Roman" w:cs="Times New Roman"/>
          <w:sz w:val="24"/>
          <w:szCs w:val="24"/>
        </w:rPr>
        <w:t>Table S5 Variables with Non-Zero Coefficients Selected by LASSO Regression</w:t>
      </w:r>
    </w:p>
    <w:tbl>
      <w:tblPr>
        <w:tblStyle w:val="a3"/>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3650"/>
      </w:tblGrid>
      <w:tr w:rsidR="00CE5578" w:rsidTr="00A65C4A">
        <w:tc>
          <w:tcPr>
            <w:tcW w:w="4786" w:type="dxa"/>
            <w:tcBorders>
              <w:top w:val="single" w:sz="12" w:space="0" w:color="auto"/>
              <w:bottom w:val="single" w:sz="6" w:space="0" w:color="auto"/>
            </w:tcBorders>
            <w:vAlign w:val="center"/>
          </w:tcPr>
          <w:p w:rsidR="00CE5578" w:rsidRDefault="00CE5578" w:rsidP="00A65C4A">
            <w:pPr>
              <w:tabs>
                <w:tab w:val="left" w:pos="4920"/>
              </w:tabs>
              <w:jc w:val="center"/>
              <w:rPr>
                <w:sz w:val="24"/>
              </w:rPr>
            </w:pPr>
            <w:r w:rsidRPr="00B3055F">
              <w:rPr>
                <w:sz w:val="24"/>
              </w:rPr>
              <w:t>Variable</w:t>
            </w:r>
          </w:p>
        </w:tc>
        <w:tc>
          <w:tcPr>
            <w:tcW w:w="3736" w:type="dxa"/>
            <w:tcBorders>
              <w:top w:val="single" w:sz="12" w:space="0" w:color="auto"/>
              <w:bottom w:val="single" w:sz="6" w:space="0" w:color="auto"/>
            </w:tcBorders>
            <w:vAlign w:val="center"/>
          </w:tcPr>
          <w:p w:rsidR="00CE5578" w:rsidRDefault="00CE5578" w:rsidP="00A65C4A">
            <w:pPr>
              <w:tabs>
                <w:tab w:val="left" w:pos="4920"/>
              </w:tabs>
              <w:jc w:val="center"/>
              <w:rPr>
                <w:sz w:val="24"/>
              </w:rPr>
            </w:pPr>
            <w:r w:rsidRPr="00B3055F">
              <w:rPr>
                <w:sz w:val="24"/>
              </w:rPr>
              <w:t>Coefficient</w:t>
            </w:r>
          </w:p>
        </w:tc>
      </w:tr>
      <w:tr w:rsidR="00CE5578" w:rsidTr="00A65C4A">
        <w:tc>
          <w:tcPr>
            <w:tcW w:w="4786" w:type="dxa"/>
            <w:tcBorders>
              <w:top w:val="single" w:sz="6" w:space="0" w:color="auto"/>
            </w:tcBorders>
            <w:vAlign w:val="center"/>
          </w:tcPr>
          <w:p w:rsidR="00CE5578" w:rsidRDefault="00CE5578" w:rsidP="00A65C4A">
            <w:pPr>
              <w:tabs>
                <w:tab w:val="left" w:pos="4920"/>
              </w:tabs>
              <w:jc w:val="center"/>
              <w:rPr>
                <w:sz w:val="24"/>
              </w:rPr>
            </w:pPr>
            <w:r w:rsidRPr="00163CFD">
              <w:rPr>
                <w:rFonts w:hint="eastAsia"/>
                <w:sz w:val="24"/>
              </w:rPr>
              <w:t>preoperative blood lactate</w:t>
            </w:r>
            <w:r>
              <w:t xml:space="preserve"> </w:t>
            </w:r>
            <w:r w:rsidRPr="00163CFD">
              <w:rPr>
                <w:sz w:val="24"/>
              </w:rPr>
              <w:t>(mmol/L)</w:t>
            </w:r>
          </w:p>
        </w:tc>
        <w:tc>
          <w:tcPr>
            <w:tcW w:w="3736" w:type="dxa"/>
            <w:tcBorders>
              <w:top w:val="single" w:sz="6" w:space="0" w:color="auto"/>
            </w:tcBorders>
            <w:vAlign w:val="center"/>
          </w:tcPr>
          <w:p w:rsidR="00CE5578" w:rsidRDefault="00CE5578" w:rsidP="00A65C4A">
            <w:pPr>
              <w:tabs>
                <w:tab w:val="left" w:pos="4920"/>
              </w:tabs>
              <w:jc w:val="center"/>
              <w:rPr>
                <w:sz w:val="24"/>
              </w:rPr>
            </w:pPr>
            <w:r w:rsidRPr="00163CFD">
              <w:rPr>
                <w:sz w:val="24"/>
              </w:rPr>
              <w:t>0.0318911315</w:t>
            </w:r>
          </w:p>
        </w:tc>
      </w:tr>
      <w:tr w:rsidR="00CE5578" w:rsidTr="00A65C4A">
        <w:tc>
          <w:tcPr>
            <w:tcW w:w="4786" w:type="dxa"/>
            <w:vAlign w:val="center"/>
          </w:tcPr>
          <w:p w:rsidR="00CE5578" w:rsidRDefault="00CE5578" w:rsidP="00A65C4A">
            <w:pPr>
              <w:tabs>
                <w:tab w:val="left" w:pos="4920"/>
              </w:tabs>
              <w:jc w:val="center"/>
              <w:rPr>
                <w:sz w:val="24"/>
              </w:rPr>
            </w:pPr>
            <w:r>
              <w:rPr>
                <w:rFonts w:hint="eastAsia"/>
                <w:sz w:val="24"/>
              </w:rPr>
              <w:t>C</w:t>
            </w:r>
            <w:r>
              <w:rPr>
                <w:sz w:val="24"/>
              </w:rPr>
              <w:t>PB time</w:t>
            </w:r>
            <w:r>
              <w:t xml:space="preserve"> </w:t>
            </w:r>
            <w:r w:rsidRPr="00163CFD">
              <w:rPr>
                <w:sz w:val="24"/>
              </w:rPr>
              <w:t>(min)</w:t>
            </w:r>
          </w:p>
        </w:tc>
        <w:tc>
          <w:tcPr>
            <w:tcW w:w="3736" w:type="dxa"/>
            <w:vAlign w:val="center"/>
          </w:tcPr>
          <w:p w:rsidR="00CE5578" w:rsidRDefault="00CE5578" w:rsidP="00A65C4A">
            <w:pPr>
              <w:tabs>
                <w:tab w:val="left" w:pos="4920"/>
              </w:tabs>
              <w:jc w:val="center"/>
              <w:rPr>
                <w:sz w:val="24"/>
              </w:rPr>
            </w:pPr>
            <w:r w:rsidRPr="00163CFD">
              <w:rPr>
                <w:sz w:val="24"/>
              </w:rPr>
              <w:t>0.0024623979</w:t>
            </w:r>
          </w:p>
        </w:tc>
      </w:tr>
      <w:tr w:rsidR="00CE5578" w:rsidTr="00A65C4A">
        <w:tc>
          <w:tcPr>
            <w:tcW w:w="4786" w:type="dxa"/>
            <w:vAlign w:val="center"/>
          </w:tcPr>
          <w:p w:rsidR="00CE5578" w:rsidRDefault="00CE5578" w:rsidP="00A65C4A">
            <w:pPr>
              <w:tabs>
                <w:tab w:val="left" w:pos="4920"/>
              </w:tabs>
              <w:jc w:val="center"/>
              <w:rPr>
                <w:sz w:val="24"/>
              </w:rPr>
            </w:pPr>
            <w:r w:rsidRPr="00163CFD">
              <w:rPr>
                <w:sz w:val="24"/>
              </w:rPr>
              <w:t>peak postoperative serum creatinine</w:t>
            </w:r>
            <w:r>
              <w:t xml:space="preserve"> </w:t>
            </w:r>
            <w:r w:rsidRPr="00163CFD">
              <w:rPr>
                <w:sz w:val="24"/>
              </w:rPr>
              <w:t>(µmol/L)</w:t>
            </w:r>
          </w:p>
        </w:tc>
        <w:tc>
          <w:tcPr>
            <w:tcW w:w="3736" w:type="dxa"/>
            <w:vAlign w:val="center"/>
          </w:tcPr>
          <w:p w:rsidR="00CE5578" w:rsidRDefault="00CE5578" w:rsidP="00A65C4A">
            <w:pPr>
              <w:tabs>
                <w:tab w:val="left" w:pos="4920"/>
              </w:tabs>
              <w:jc w:val="center"/>
              <w:rPr>
                <w:sz w:val="24"/>
              </w:rPr>
            </w:pPr>
            <w:r w:rsidRPr="00163CFD">
              <w:rPr>
                <w:sz w:val="24"/>
              </w:rPr>
              <w:t>0.0016264450</w:t>
            </w:r>
          </w:p>
        </w:tc>
      </w:tr>
      <w:tr w:rsidR="00CE5578" w:rsidTr="00A65C4A">
        <w:tc>
          <w:tcPr>
            <w:tcW w:w="4786" w:type="dxa"/>
            <w:vAlign w:val="center"/>
          </w:tcPr>
          <w:p w:rsidR="00CE5578" w:rsidRPr="00163CFD" w:rsidRDefault="00CE5578" w:rsidP="00A65C4A">
            <w:pPr>
              <w:tabs>
                <w:tab w:val="left" w:pos="4920"/>
              </w:tabs>
              <w:jc w:val="center"/>
              <w:rPr>
                <w:sz w:val="24"/>
              </w:rPr>
            </w:pPr>
            <w:r w:rsidRPr="00163CFD">
              <w:rPr>
                <w:sz w:val="24"/>
              </w:rPr>
              <w:t>postoperative plasma transfusion</w:t>
            </w:r>
            <w:r>
              <w:t xml:space="preserve"> </w:t>
            </w:r>
            <w:r w:rsidRPr="00163CFD">
              <w:rPr>
                <w:sz w:val="24"/>
              </w:rPr>
              <w:t>(mL)</w:t>
            </w:r>
          </w:p>
        </w:tc>
        <w:tc>
          <w:tcPr>
            <w:tcW w:w="3736" w:type="dxa"/>
            <w:vAlign w:val="center"/>
          </w:tcPr>
          <w:p w:rsidR="00CE5578" w:rsidRDefault="00CE5578" w:rsidP="00A65C4A">
            <w:pPr>
              <w:tabs>
                <w:tab w:val="left" w:pos="4920"/>
              </w:tabs>
              <w:jc w:val="center"/>
              <w:rPr>
                <w:sz w:val="24"/>
              </w:rPr>
            </w:pPr>
            <w:r w:rsidRPr="00163CFD">
              <w:rPr>
                <w:sz w:val="24"/>
              </w:rPr>
              <w:t>0.0007163904</w:t>
            </w:r>
          </w:p>
        </w:tc>
      </w:tr>
      <w:tr w:rsidR="00CE5578" w:rsidTr="00A65C4A">
        <w:tc>
          <w:tcPr>
            <w:tcW w:w="4786" w:type="dxa"/>
            <w:vAlign w:val="center"/>
          </w:tcPr>
          <w:p w:rsidR="00CE5578" w:rsidRPr="00163CFD" w:rsidRDefault="00CE5578" w:rsidP="00A65C4A">
            <w:pPr>
              <w:tabs>
                <w:tab w:val="left" w:pos="4920"/>
              </w:tabs>
              <w:jc w:val="center"/>
              <w:rPr>
                <w:sz w:val="24"/>
              </w:rPr>
            </w:pPr>
            <w:r w:rsidRPr="00163CFD">
              <w:rPr>
                <w:sz w:val="24"/>
              </w:rPr>
              <w:t>lactate at the end of surgery</w:t>
            </w:r>
            <w:r>
              <w:t xml:space="preserve"> </w:t>
            </w:r>
            <w:r w:rsidRPr="00163CFD">
              <w:rPr>
                <w:sz w:val="24"/>
              </w:rPr>
              <w:t>(mmol/L)</w:t>
            </w:r>
          </w:p>
        </w:tc>
        <w:tc>
          <w:tcPr>
            <w:tcW w:w="3736" w:type="dxa"/>
            <w:vAlign w:val="center"/>
          </w:tcPr>
          <w:p w:rsidR="00CE5578" w:rsidRDefault="00CE5578" w:rsidP="00A65C4A">
            <w:pPr>
              <w:tabs>
                <w:tab w:val="left" w:pos="4920"/>
              </w:tabs>
              <w:jc w:val="center"/>
              <w:rPr>
                <w:sz w:val="24"/>
              </w:rPr>
            </w:pPr>
            <w:r w:rsidRPr="00603859">
              <w:rPr>
                <w:sz w:val="24"/>
              </w:rPr>
              <w:t>0.0222939682</w:t>
            </w:r>
          </w:p>
        </w:tc>
      </w:tr>
      <w:tr w:rsidR="00CE5578" w:rsidTr="00A65C4A">
        <w:tc>
          <w:tcPr>
            <w:tcW w:w="4786" w:type="dxa"/>
            <w:vAlign w:val="center"/>
          </w:tcPr>
          <w:p w:rsidR="00CE5578" w:rsidRPr="00163CFD" w:rsidRDefault="00CE5578" w:rsidP="00A65C4A">
            <w:pPr>
              <w:tabs>
                <w:tab w:val="left" w:pos="4920"/>
              </w:tabs>
              <w:jc w:val="center"/>
              <w:rPr>
                <w:sz w:val="24"/>
              </w:rPr>
            </w:pPr>
            <w:r w:rsidRPr="00163CFD">
              <w:rPr>
                <w:sz w:val="24"/>
              </w:rPr>
              <w:t>pulmonary complications</w:t>
            </w:r>
          </w:p>
        </w:tc>
        <w:tc>
          <w:tcPr>
            <w:tcW w:w="3736" w:type="dxa"/>
            <w:vAlign w:val="center"/>
          </w:tcPr>
          <w:p w:rsidR="00CE5578" w:rsidRDefault="00CE5578" w:rsidP="00A65C4A">
            <w:pPr>
              <w:tabs>
                <w:tab w:val="left" w:pos="4920"/>
              </w:tabs>
              <w:jc w:val="center"/>
              <w:rPr>
                <w:sz w:val="24"/>
              </w:rPr>
            </w:pPr>
            <w:r w:rsidRPr="00603859">
              <w:rPr>
                <w:sz w:val="24"/>
              </w:rPr>
              <w:t>0.3932615242</w:t>
            </w:r>
          </w:p>
        </w:tc>
      </w:tr>
    </w:tbl>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9E4201">
      <w:pP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CE5578" w:rsidRDefault="00CE5578" w:rsidP="00F3721A">
      <w:pPr>
        <w:jc w:val="center"/>
        <w:rPr>
          <w:rFonts w:ascii="Times New Roman" w:hAnsi="Times New Roman" w:cs="Times New Roman"/>
          <w:sz w:val="24"/>
          <w:szCs w:val="24"/>
        </w:rPr>
      </w:pPr>
    </w:p>
    <w:p w:rsidR="0016694C" w:rsidRDefault="0016694C" w:rsidP="00F3721A">
      <w:pPr>
        <w:jc w:val="center"/>
        <w:rPr>
          <w:rFonts w:ascii="Times New Roman" w:hAnsi="Times New Roman" w:cs="Times New Roman" w:hint="eastAsia"/>
          <w:sz w:val="24"/>
          <w:szCs w:val="24"/>
        </w:rPr>
      </w:pPr>
    </w:p>
    <w:p w:rsidR="001D1DA4" w:rsidRDefault="00D5088F" w:rsidP="00F3721A">
      <w:pPr>
        <w:jc w:val="center"/>
        <w:rPr>
          <w:rFonts w:ascii="Times New Roman" w:hAnsi="Times New Roman" w:cs="Times New Roman"/>
          <w:sz w:val="24"/>
          <w:szCs w:val="24"/>
        </w:rPr>
      </w:pPr>
      <w:r w:rsidRPr="00D5088F">
        <w:rPr>
          <w:rFonts w:ascii="Times New Roman" w:hAnsi="Times New Roman" w:cs="Times New Roman"/>
          <w:sz w:val="24"/>
          <w:szCs w:val="24"/>
        </w:rPr>
        <w:lastRenderedPageBreak/>
        <w:t xml:space="preserve">Supplementary </w:t>
      </w:r>
      <w:r w:rsidR="00CE5578" w:rsidRPr="00CE5578">
        <w:rPr>
          <w:rFonts w:ascii="Times New Roman" w:hAnsi="Times New Roman" w:cs="Times New Roman"/>
          <w:sz w:val="24"/>
          <w:szCs w:val="24"/>
        </w:rPr>
        <w:t>Table S</w:t>
      </w:r>
      <w:r w:rsidR="00CE5578">
        <w:rPr>
          <w:rFonts w:ascii="Times New Roman" w:hAnsi="Times New Roman" w:cs="Times New Roman"/>
          <w:sz w:val="24"/>
          <w:szCs w:val="24"/>
        </w:rPr>
        <w:t xml:space="preserve">6 </w:t>
      </w:r>
      <w:r w:rsidR="00223596">
        <w:rPr>
          <w:rFonts w:ascii="Times New Roman" w:hAnsi="Times New Roman" w:cs="Times New Roman"/>
          <w:sz w:val="24"/>
          <w:szCs w:val="24"/>
        </w:rPr>
        <w:t>Pairwise Comparison of AUCs among the Three Models U</w:t>
      </w:r>
      <w:r w:rsidR="00F3721A" w:rsidRPr="00F3721A">
        <w:rPr>
          <w:rFonts w:ascii="Times New Roman" w:hAnsi="Times New Roman" w:cs="Times New Roman"/>
          <w:sz w:val="24"/>
          <w:szCs w:val="24"/>
        </w:rPr>
        <w:t xml:space="preserve">sing the </w:t>
      </w:r>
      <w:r w:rsidR="00223596">
        <w:rPr>
          <w:rFonts w:ascii="Times New Roman" w:hAnsi="Times New Roman" w:cs="Times New Roman"/>
          <w:sz w:val="24"/>
          <w:szCs w:val="24"/>
        </w:rPr>
        <w:t>DeLong T</w:t>
      </w:r>
      <w:r w:rsidR="00F3721A" w:rsidRPr="00F3721A">
        <w:rPr>
          <w:rFonts w:ascii="Times New Roman" w:hAnsi="Times New Roman" w:cs="Times New Roman"/>
          <w:sz w:val="24"/>
          <w:szCs w:val="24"/>
        </w:rPr>
        <w:t>est</w:t>
      </w:r>
    </w:p>
    <w:tbl>
      <w:tblPr>
        <w:tblStyle w:val="a3"/>
        <w:tblW w:w="878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1856"/>
        <w:gridCol w:w="1962"/>
        <w:gridCol w:w="1189"/>
        <w:gridCol w:w="1002"/>
        <w:gridCol w:w="841"/>
      </w:tblGrid>
      <w:tr w:rsidR="009F0636" w:rsidTr="009F0636">
        <w:tc>
          <w:tcPr>
            <w:tcW w:w="1944" w:type="dxa"/>
            <w:tcBorders>
              <w:top w:val="single" w:sz="12" w:space="0" w:color="auto"/>
              <w:bottom w:val="single" w:sz="6" w:space="0" w:color="auto"/>
            </w:tcBorders>
            <w:vAlign w:val="center"/>
          </w:tcPr>
          <w:p w:rsidR="00F3721A" w:rsidRDefault="00F3721A" w:rsidP="009F0636">
            <w:pPr>
              <w:jc w:val="center"/>
              <w:rPr>
                <w:sz w:val="24"/>
                <w:szCs w:val="24"/>
              </w:rPr>
            </w:pPr>
            <w:r w:rsidRPr="00F3721A">
              <w:rPr>
                <w:sz w:val="24"/>
                <w:szCs w:val="24"/>
              </w:rPr>
              <w:t>Comparison</w:t>
            </w:r>
          </w:p>
        </w:tc>
        <w:tc>
          <w:tcPr>
            <w:tcW w:w="1876" w:type="dxa"/>
            <w:tcBorders>
              <w:top w:val="single" w:sz="12" w:space="0" w:color="auto"/>
              <w:bottom w:val="single" w:sz="6" w:space="0" w:color="auto"/>
            </w:tcBorders>
            <w:vAlign w:val="center"/>
          </w:tcPr>
          <w:p w:rsidR="00F3721A" w:rsidRDefault="00F3721A" w:rsidP="009F0636">
            <w:pPr>
              <w:jc w:val="center"/>
              <w:rPr>
                <w:sz w:val="24"/>
                <w:szCs w:val="24"/>
              </w:rPr>
            </w:pPr>
            <w:r w:rsidRPr="00F3721A">
              <w:rPr>
                <w:sz w:val="24"/>
                <w:szCs w:val="24"/>
              </w:rPr>
              <w:t>AUC of model 1</w:t>
            </w:r>
          </w:p>
        </w:tc>
        <w:tc>
          <w:tcPr>
            <w:tcW w:w="1984" w:type="dxa"/>
            <w:tcBorders>
              <w:top w:val="single" w:sz="12" w:space="0" w:color="auto"/>
              <w:bottom w:val="single" w:sz="6" w:space="0" w:color="auto"/>
            </w:tcBorders>
            <w:vAlign w:val="center"/>
          </w:tcPr>
          <w:p w:rsidR="00F3721A" w:rsidRDefault="00F3721A" w:rsidP="009F0636">
            <w:pPr>
              <w:jc w:val="center"/>
              <w:rPr>
                <w:sz w:val="24"/>
                <w:szCs w:val="24"/>
              </w:rPr>
            </w:pPr>
            <w:r w:rsidRPr="00F3721A">
              <w:rPr>
                <w:sz w:val="24"/>
                <w:szCs w:val="24"/>
              </w:rPr>
              <w:t>AUC of model 2</w:t>
            </w:r>
          </w:p>
        </w:tc>
        <w:tc>
          <w:tcPr>
            <w:tcW w:w="1134" w:type="dxa"/>
            <w:tcBorders>
              <w:top w:val="single" w:sz="12" w:space="0" w:color="auto"/>
              <w:bottom w:val="single" w:sz="6" w:space="0" w:color="auto"/>
            </w:tcBorders>
            <w:vAlign w:val="center"/>
          </w:tcPr>
          <w:p w:rsidR="00F3721A" w:rsidRDefault="00F3721A" w:rsidP="009F0636">
            <w:pPr>
              <w:jc w:val="center"/>
              <w:rPr>
                <w:sz w:val="24"/>
                <w:szCs w:val="24"/>
              </w:rPr>
            </w:pPr>
            <w:r w:rsidRPr="00F3721A">
              <w:rPr>
                <w:sz w:val="24"/>
                <w:szCs w:val="24"/>
              </w:rPr>
              <w:t>AUC difference</w:t>
            </w:r>
          </w:p>
        </w:tc>
        <w:tc>
          <w:tcPr>
            <w:tcW w:w="1003" w:type="dxa"/>
            <w:tcBorders>
              <w:top w:val="single" w:sz="12" w:space="0" w:color="auto"/>
              <w:bottom w:val="single" w:sz="6" w:space="0" w:color="auto"/>
            </w:tcBorders>
            <w:vAlign w:val="center"/>
          </w:tcPr>
          <w:p w:rsidR="00F3721A" w:rsidRDefault="00F3721A" w:rsidP="009F0636">
            <w:pPr>
              <w:jc w:val="center"/>
              <w:rPr>
                <w:sz w:val="24"/>
                <w:szCs w:val="24"/>
              </w:rPr>
            </w:pPr>
            <w:r w:rsidRPr="00F3721A">
              <w:rPr>
                <w:i/>
                <w:sz w:val="24"/>
                <w:szCs w:val="24"/>
              </w:rPr>
              <w:t>Z</w:t>
            </w:r>
            <w:r w:rsidRPr="00F3721A">
              <w:rPr>
                <w:sz w:val="24"/>
                <w:szCs w:val="24"/>
              </w:rPr>
              <w:t xml:space="preserve"> statistic</w:t>
            </w:r>
          </w:p>
        </w:tc>
        <w:tc>
          <w:tcPr>
            <w:tcW w:w="843" w:type="dxa"/>
            <w:tcBorders>
              <w:top w:val="single" w:sz="12" w:space="0" w:color="auto"/>
              <w:bottom w:val="single" w:sz="6" w:space="0" w:color="auto"/>
            </w:tcBorders>
            <w:vAlign w:val="center"/>
          </w:tcPr>
          <w:p w:rsidR="00F3721A" w:rsidRPr="00F3721A" w:rsidRDefault="00F3721A" w:rsidP="009F0636">
            <w:pPr>
              <w:jc w:val="center"/>
              <w:rPr>
                <w:i/>
                <w:sz w:val="24"/>
                <w:szCs w:val="24"/>
              </w:rPr>
            </w:pPr>
            <w:r w:rsidRPr="00F3721A">
              <w:rPr>
                <w:rFonts w:hint="eastAsia"/>
                <w:i/>
                <w:sz w:val="24"/>
                <w:szCs w:val="24"/>
              </w:rPr>
              <w:t>P</w:t>
            </w:r>
          </w:p>
        </w:tc>
      </w:tr>
      <w:tr w:rsidR="009F0636" w:rsidTr="009F0636">
        <w:tc>
          <w:tcPr>
            <w:tcW w:w="1944" w:type="dxa"/>
            <w:tcBorders>
              <w:top w:val="single" w:sz="6" w:space="0" w:color="auto"/>
            </w:tcBorders>
            <w:vAlign w:val="center"/>
          </w:tcPr>
          <w:p w:rsidR="00F3721A" w:rsidRDefault="00F3721A" w:rsidP="009F0636">
            <w:pPr>
              <w:jc w:val="center"/>
              <w:rPr>
                <w:sz w:val="24"/>
                <w:szCs w:val="24"/>
              </w:rPr>
            </w:pPr>
            <w:r w:rsidRPr="00F3721A">
              <w:rPr>
                <w:sz w:val="24"/>
                <w:szCs w:val="24"/>
              </w:rPr>
              <w:t>XGBoost vs. SVM</w:t>
            </w:r>
          </w:p>
        </w:tc>
        <w:tc>
          <w:tcPr>
            <w:tcW w:w="1876" w:type="dxa"/>
            <w:tcBorders>
              <w:top w:val="single" w:sz="6" w:space="0" w:color="auto"/>
            </w:tcBorders>
            <w:vAlign w:val="center"/>
          </w:tcPr>
          <w:p w:rsidR="00F3721A" w:rsidRDefault="00F3721A" w:rsidP="009F0636">
            <w:pPr>
              <w:jc w:val="center"/>
              <w:rPr>
                <w:sz w:val="24"/>
                <w:szCs w:val="24"/>
              </w:rPr>
            </w:pPr>
            <w:r>
              <w:rPr>
                <w:rFonts w:hint="eastAsia"/>
                <w:sz w:val="24"/>
                <w:szCs w:val="24"/>
              </w:rPr>
              <w:t>0</w:t>
            </w:r>
            <w:r>
              <w:rPr>
                <w:sz w:val="24"/>
                <w:szCs w:val="24"/>
              </w:rPr>
              <w:t>.784</w:t>
            </w:r>
          </w:p>
        </w:tc>
        <w:tc>
          <w:tcPr>
            <w:tcW w:w="1984" w:type="dxa"/>
            <w:tcBorders>
              <w:top w:val="single" w:sz="6" w:space="0" w:color="auto"/>
            </w:tcBorders>
            <w:vAlign w:val="center"/>
          </w:tcPr>
          <w:p w:rsidR="00F3721A" w:rsidRDefault="00F3721A" w:rsidP="009F0636">
            <w:pPr>
              <w:jc w:val="center"/>
              <w:rPr>
                <w:sz w:val="24"/>
                <w:szCs w:val="24"/>
              </w:rPr>
            </w:pPr>
            <w:r>
              <w:rPr>
                <w:rFonts w:hint="eastAsia"/>
                <w:sz w:val="24"/>
                <w:szCs w:val="24"/>
              </w:rPr>
              <w:t>0</w:t>
            </w:r>
            <w:r>
              <w:rPr>
                <w:sz w:val="24"/>
                <w:szCs w:val="24"/>
              </w:rPr>
              <w:t>.820</w:t>
            </w:r>
          </w:p>
        </w:tc>
        <w:tc>
          <w:tcPr>
            <w:tcW w:w="1134" w:type="dxa"/>
            <w:tcBorders>
              <w:top w:val="single" w:sz="6" w:space="0" w:color="auto"/>
            </w:tcBorders>
            <w:vAlign w:val="center"/>
          </w:tcPr>
          <w:p w:rsidR="00F3721A" w:rsidRDefault="00F3721A" w:rsidP="009F0636">
            <w:pPr>
              <w:jc w:val="center"/>
              <w:rPr>
                <w:sz w:val="24"/>
                <w:szCs w:val="24"/>
              </w:rPr>
            </w:pPr>
            <w:r w:rsidRPr="00F3721A">
              <w:rPr>
                <w:sz w:val="24"/>
                <w:szCs w:val="24"/>
              </w:rPr>
              <w:t>-0.0352</w:t>
            </w:r>
          </w:p>
        </w:tc>
        <w:tc>
          <w:tcPr>
            <w:tcW w:w="1003" w:type="dxa"/>
            <w:tcBorders>
              <w:top w:val="single" w:sz="6" w:space="0" w:color="auto"/>
            </w:tcBorders>
            <w:vAlign w:val="center"/>
          </w:tcPr>
          <w:p w:rsidR="00F3721A" w:rsidRDefault="00F3721A" w:rsidP="009F0636">
            <w:pPr>
              <w:jc w:val="center"/>
              <w:rPr>
                <w:sz w:val="24"/>
                <w:szCs w:val="24"/>
              </w:rPr>
            </w:pPr>
            <w:r w:rsidRPr="00F3721A">
              <w:rPr>
                <w:sz w:val="24"/>
                <w:szCs w:val="24"/>
              </w:rPr>
              <w:t>-1.26</w:t>
            </w:r>
          </w:p>
        </w:tc>
        <w:tc>
          <w:tcPr>
            <w:tcW w:w="843" w:type="dxa"/>
            <w:tcBorders>
              <w:top w:val="single" w:sz="6" w:space="0" w:color="auto"/>
            </w:tcBorders>
            <w:vAlign w:val="center"/>
          </w:tcPr>
          <w:p w:rsidR="00F3721A" w:rsidRDefault="00F3721A" w:rsidP="009F0636">
            <w:pPr>
              <w:jc w:val="center"/>
              <w:rPr>
                <w:sz w:val="24"/>
                <w:szCs w:val="24"/>
              </w:rPr>
            </w:pPr>
            <w:r>
              <w:rPr>
                <w:rFonts w:hint="eastAsia"/>
                <w:sz w:val="24"/>
                <w:szCs w:val="24"/>
              </w:rPr>
              <w:t>0</w:t>
            </w:r>
            <w:r>
              <w:rPr>
                <w:sz w:val="24"/>
                <w:szCs w:val="24"/>
              </w:rPr>
              <w:t>.207</w:t>
            </w:r>
          </w:p>
        </w:tc>
      </w:tr>
      <w:tr w:rsidR="009F0636" w:rsidTr="009F0636">
        <w:tc>
          <w:tcPr>
            <w:tcW w:w="1944" w:type="dxa"/>
            <w:vAlign w:val="center"/>
          </w:tcPr>
          <w:p w:rsidR="00F3721A" w:rsidRDefault="00F3721A" w:rsidP="009F0636">
            <w:pPr>
              <w:jc w:val="center"/>
              <w:rPr>
                <w:sz w:val="24"/>
                <w:szCs w:val="24"/>
              </w:rPr>
            </w:pPr>
            <w:r w:rsidRPr="00F3721A">
              <w:rPr>
                <w:sz w:val="24"/>
                <w:szCs w:val="24"/>
              </w:rPr>
              <w:t>XGBoost vs. Logistic regression</w:t>
            </w:r>
          </w:p>
        </w:tc>
        <w:tc>
          <w:tcPr>
            <w:tcW w:w="1876" w:type="dxa"/>
            <w:vAlign w:val="center"/>
          </w:tcPr>
          <w:p w:rsidR="00F3721A" w:rsidRDefault="00F3721A" w:rsidP="009F0636">
            <w:pPr>
              <w:jc w:val="center"/>
              <w:rPr>
                <w:sz w:val="24"/>
                <w:szCs w:val="24"/>
              </w:rPr>
            </w:pPr>
            <w:r>
              <w:rPr>
                <w:rFonts w:hint="eastAsia"/>
                <w:sz w:val="24"/>
                <w:szCs w:val="24"/>
              </w:rPr>
              <w:t>0</w:t>
            </w:r>
            <w:r>
              <w:rPr>
                <w:sz w:val="24"/>
                <w:szCs w:val="24"/>
              </w:rPr>
              <w:t>.784</w:t>
            </w:r>
          </w:p>
        </w:tc>
        <w:tc>
          <w:tcPr>
            <w:tcW w:w="1984" w:type="dxa"/>
            <w:vAlign w:val="center"/>
          </w:tcPr>
          <w:p w:rsidR="00F3721A" w:rsidRDefault="00F3721A" w:rsidP="009F0636">
            <w:pPr>
              <w:jc w:val="center"/>
              <w:rPr>
                <w:sz w:val="24"/>
                <w:szCs w:val="24"/>
              </w:rPr>
            </w:pPr>
            <w:r>
              <w:rPr>
                <w:rFonts w:hint="eastAsia"/>
                <w:sz w:val="24"/>
                <w:szCs w:val="24"/>
              </w:rPr>
              <w:t>0</w:t>
            </w:r>
            <w:r>
              <w:rPr>
                <w:sz w:val="24"/>
                <w:szCs w:val="24"/>
              </w:rPr>
              <w:t>.805</w:t>
            </w:r>
          </w:p>
        </w:tc>
        <w:tc>
          <w:tcPr>
            <w:tcW w:w="1134" w:type="dxa"/>
            <w:vAlign w:val="center"/>
          </w:tcPr>
          <w:p w:rsidR="00F3721A" w:rsidRDefault="00F3721A" w:rsidP="009F0636">
            <w:pPr>
              <w:jc w:val="center"/>
              <w:rPr>
                <w:sz w:val="24"/>
                <w:szCs w:val="24"/>
              </w:rPr>
            </w:pPr>
            <w:r w:rsidRPr="00F3721A">
              <w:rPr>
                <w:sz w:val="24"/>
                <w:szCs w:val="24"/>
              </w:rPr>
              <w:t>-0.0210</w:t>
            </w:r>
          </w:p>
        </w:tc>
        <w:tc>
          <w:tcPr>
            <w:tcW w:w="1003" w:type="dxa"/>
            <w:vAlign w:val="center"/>
          </w:tcPr>
          <w:p w:rsidR="00F3721A" w:rsidRDefault="00F3721A" w:rsidP="009F0636">
            <w:pPr>
              <w:jc w:val="center"/>
              <w:rPr>
                <w:sz w:val="24"/>
                <w:szCs w:val="24"/>
              </w:rPr>
            </w:pPr>
            <w:r w:rsidRPr="00F3721A">
              <w:rPr>
                <w:sz w:val="24"/>
                <w:szCs w:val="24"/>
              </w:rPr>
              <w:t>-0.663</w:t>
            </w:r>
          </w:p>
        </w:tc>
        <w:tc>
          <w:tcPr>
            <w:tcW w:w="843" w:type="dxa"/>
            <w:vAlign w:val="center"/>
          </w:tcPr>
          <w:p w:rsidR="00F3721A" w:rsidRDefault="00F3721A" w:rsidP="009F0636">
            <w:pPr>
              <w:jc w:val="center"/>
              <w:rPr>
                <w:sz w:val="24"/>
                <w:szCs w:val="24"/>
              </w:rPr>
            </w:pPr>
            <w:r>
              <w:rPr>
                <w:rFonts w:hint="eastAsia"/>
                <w:sz w:val="24"/>
                <w:szCs w:val="24"/>
              </w:rPr>
              <w:t>0</w:t>
            </w:r>
            <w:r>
              <w:rPr>
                <w:sz w:val="24"/>
                <w:szCs w:val="24"/>
              </w:rPr>
              <w:t>.507</w:t>
            </w:r>
          </w:p>
        </w:tc>
      </w:tr>
      <w:tr w:rsidR="009F0636" w:rsidTr="009F0636">
        <w:tc>
          <w:tcPr>
            <w:tcW w:w="1944" w:type="dxa"/>
            <w:vAlign w:val="center"/>
          </w:tcPr>
          <w:p w:rsidR="00F3721A" w:rsidRDefault="00F3721A" w:rsidP="009F0636">
            <w:pPr>
              <w:jc w:val="center"/>
              <w:rPr>
                <w:sz w:val="24"/>
                <w:szCs w:val="24"/>
              </w:rPr>
            </w:pPr>
            <w:r w:rsidRPr="00F3721A">
              <w:rPr>
                <w:sz w:val="24"/>
                <w:szCs w:val="24"/>
              </w:rPr>
              <w:t>SVM vs. Logistic regression</w:t>
            </w:r>
          </w:p>
        </w:tc>
        <w:tc>
          <w:tcPr>
            <w:tcW w:w="1876" w:type="dxa"/>
            <w:vAlign w:val="center"/>
          </w:tcPr>
          <w:p w:rsidR="00F3721A" w:rsidRDefault="00F3721A" w:rsidP="009F0636">
            <w:pPr>
              <w:jc w:val="center"/>
              <w:rPr>
                <w:sz w:val="24"/>
                <w:szCs w:val="24"/>
              </w:rPr>
            </w:pPr>
            <w:r>
              <w:rPr>
                <w:rFonts w:hint="eastAsia"/>
                <w:sz w:val="24"/>
                <w:szCs w:val="24"/>
              </w:rPr>
              <w:t>0</w:t>
            </w:r>
            <w:r>
              <w:rPr>
                <w:sz w:val="24"/>
                <w:szCs w:val="24"/>
              </w:rPr>
              <w:t>.820</w:t>
            </w:r>
          </w:p>
        </w:tc>
        <w:tc>
          <w:tcPr>
            <w:tcW w:w="1984" w:type="dxa"/>
            <w:vAlign w:val="center"/>
          </w:tcPr>
          <w:p w:rsidR="00F3721A" w:rsidRDefault="00F3721A" w:rsidP="009F0636">
            <w:pPr>
              <w:jc w:val="center"/>
              <w:rPr>
                <w:sz w:val="24"/>
                <w:szCs w:val="24"/>
              </w:rPr>
            </w:pPr>
            <w:r>
              <w:rPr>
                <w:rFonts w:hint="eastAsia"/>
                <w:sz w:val="24"/>
                <w:szCs w:val="24"/>
              </w:rPr>
              <w:t>0</w:t>
            </w:r>
            <w:r>
              <w:rPr>
                <w:sz w:val="24"/>
                <w:szCs w:val="24"/>
              </w:rPr>
              <w:t>.805</w:t>
            </w:r>
          </w:p>
        </w:tc>
        <w:tc>
          <w:tcPr>
            <w:tcW w:w="1134" w:type="dxa"/>
            <w:vAlign w:val="center"/>
          </w:tcPr>
          <w:p w:rsidR="00F3721A" w:rsidRDefault="00F3721A" w:rsidP="009F0636">
            <w:pPr>
              <w:jc w:val="center"/>
              <w:rPr>
                <w:sz w:val="24"/>
                <w:szCs w:val="24"/>
              </w:rPr>
            </w:pPr>
            <w:r w:rsidRPr="00F3721A">
              <w:rPr>
                <w:sz w:val="24"/>
                <w:szCs w:val="24"/>
              </w:rPr>
              <w:t>0.0142</w:t>
            </w:r>
          </w:p>
        </w:tc>
        <w:tc>
          <w:tcPr>
            <w:tcW w:w="1003" w:type="dxa"/>
            <w:vAlign w:val="center"/>
          </w:tcPr>
          <w:p w:rsidR="00F3721A" w:rsidRDefault="00F3721A" w:rsidP="009F0636">
            <w:pPr>
              <w:jc w:val="center"/>
              <w:rPr>
                <w:sz w:val="24"/>
                <w:szCs w:val="24"/>
              </w:rPr>
            </w:pPr>
            <w:r w:rsidRPr="00F3721A">
              <w:rPr>
                <w:sz w:val="24"/>
                <w:szCs w:val="24"/>
              </w:rPr>
              <w:t>1.60</w:t>
            </w:r>
          </w:p>
        </w:tc>
        <w:tc>
          <w:tcPr>
            <w:tcW w:w="843" w:type="dxa"/>
            <w:vAlign w:val="center"/>
          </w:tcPr>
          <w:p w:rsidR="00F3721A" w:rsidRDefault="00F3721A" w:rsidP="009F0636">
            <w:pPr>
              <w:jc w:val="center"/>
              <w:rPr>
                <w:sz w:val="24"/>
                <w:szCs w:val="24"/>
              </w:rPr>
            </w:pPr>
            <w:r>
              <w:rPr>
                <w:rFonts w:hint="eastAsia"/>
                <w:sz w:val="24"/>
                <w:szCs w:val="24"/>
              </w:rPr>
              <w:t>0</w:t>
            </w:r>
            <w:r>
              <w:rPr>
                <w:sz w:val="24"/>
                <w:szCs w:val="24"/>
              </w:rPr>
              <w:t>.111</w:t>
            </w:r>
          </w:p>
        </w:tc>
      </w:tr>
    </w:tbl>
    <w:p w:rsidR="00F3721A" w:rsidRPr="00F3721A" w:rsidRDefault="00F3721A" w:rsidP="00F3721A">
      <w:pPr>
        <w:rPr>
          <w:rFonts w:ascii="Times New Roman" w:hAnsi="Times New Roman" w:cs="Times New Roman"/>
          <w:sz w:val="24"/>
          <w:szCs w:val="24"/>
        </w:rPr>
      </w:pPr>
    </w:p>
    <w:p w:rsidR="001D1DA4" w:rsidRDefault="001D1DA4" w:rsidP="009E4201">
      <w:pPr>
        <w:rPr>
          <w:rFonts w:ascii="Times New Roman" w:hAnsi="Times New Roman" w:cs="Times New Roman"/>
          <w:sz w:val="24"/>
          <w:szCs w:val="24"/>
        </w:rPr>
      </w:pPr>
    </w:p>
    <w:p w:rsidR="001D1DA4" w:rsidRDefault="001D1DA4" w:rsidP="009E4201">
      <w:pPr>
        <w:rPr>
          <w:rFonts w:ascii="Times New Roman" w:hAnsi="Times New Roman" w:cs="Times New Roman"/>
          <w:sz w:val="24"/>
          <w:szCs w:val="24"/>
        </w:rPr>
      </w:pPr>
    </w:p>
    <w:p w:rsidR="001D1DA4" w:rsidRDefault="001D1DA4" w:rsidP="009E4201">
      <w:pPr>
        <w:rPr>
          <w:rFonts w:ascii="Times New Roman" w:hAnsi="Times New Roman" w:cs="Times New Roman"/>
          <w:sz w:val="24"/>
          <w:szCs w:val="24"/>
        </w:rPr>
      </w:pPr>
    </w:p>
    <w:p w:rsidR="001D1DA4" w:rsidRDefault="001D1DA4" w:rsidP="009E4201">
      <w:pPr>
        <w:rPr>
          <w:rFonts w:ascii="Times New Roman" w:hAnsi="Times New Roman" w:cs="Times New Roman"/>
          <w:sz w:val="24"/>
          <w:szCs w:val="24"/>
        </w:rPr>
      </w:pPr>
    </w:p>
    <w:p w:rsidR="001D1DA4" w:rsidRDefault="001D1DA4" w:rsidP="009E4201">
      <w:pPr>
        <w:rPr>
          <w:rFonts w:ascii="Times New Roman" w:hAnsi="Times New Roman" w:cs="Times New Roman"/>
          <w:sz w:val="24"/>
          <w:szCs w:val="24"/>
        </w:rPr>
      </w:pPr>
    </w:p>
    <w:p w:rsidR="001D1DA4" w:rsidRPr="006C13BE" w:rsidRDefault="001D1DA4" w:rsidP="009E4201">
      <w:pPr>
        <w:rPr>
          <w:rFonts w:ascii="Times New Roman" w:hAnsi="Times New Roman" w:cs="Times New Roman"/>
          <w:sz w:val="24"/>
          <w:szCs w:val="24"/>
        </w:rPr>
      </w:pPr>
    </w:p>
    <w:sectPr w:rsidR="001D1DA4" w:rsidRPr="006C13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D5"/>
    <w:rsid w:val="000054FD"/>
    <w:rsid w:val="00006031"/>
    <w:rsid w:val="000145DF"/>
    <w:rsid w:val="0002154D"/>
    <w:rsid w:val="000252D9"/>
    <w:rsid w:val="0003143F"/>
    <w:rsid w:val="000400F9"/>
    <w:rsid w:val="000429DF"/>
    <w:rsid w:val="00053C12"/>
    <w:rsid w:val="00053D18"/>
    <w:rsid w:val="0005452D"/>
    <w:rsid w:val="000563F5"/>
    <w:rsid w:val="00064744"/>
    <w:rsid w:val="00071E1E"/>
    <w:rsid w:val="00082AF6"/>
    <w:rsid w:val="00086B5A"/>
    <w:rsid w:val="000906F9"/>
    <w:rsid w:val="000950AB"/>
    <w:rsid w:val="000A2896"/>
    <w:rsid w:val="000A4541"/>
    <w:rsid w:val="000C1B8B"/>
    <w:rsid w:val="000D362B"/>
    <w:rsid w:val="000E4388"/>
    <w:rsid w:val="000F1D24"/>
    <w:rsid w:val="000F5B4B"/>
    <w:rsid w:val="001002AC"/>
    <w:rsid w:val="001057BA"/>
    <w:rsid w:val="00110973"/>
    <w:rsid w:val="0011275E"/>
    <w:rsid w:val="00116E28"/>
    <w:rsid w:val="001177BA"/>
    <w:rsid w:val="001206AD"/>
    <w:rsid w:val="00132BDD"/>
    <w:rsid w:val="00137002"/>
    <w:rsid w:val="00137DD3"/>
    <w:rsid w:val="00146422"/>
    <w:rsid w:val="00150283"/>
    <w:rsid w:val="00150919"/>
    <w:rsid w:val="00150DA3"/>
    <w:rsid w:val="00152264"/>
    <w:rsid w:val="00156F85"/>
    <w:rsid w:val="00157DEB"/>
    <w:rsid w:val="0016694C"/>
    <w:rsid w:val="001677F7"/>
    <w:rsid w:val="00167D43"/>
    <w:rsid w:val="00170C40"/>
    <w:rsid w:val="001747E3"/>
    <w:rsid w:val="00174916"/>
    <w:rsid w:val="00176AF7"/>
    <w:rsid w:val="00177605"/>
    <w:rsid w:val="0018274B"/>
    <w:rsid w:val="00183130"/>
    <w:rsid w:val="001931EF"/>
    <w:rsid w:val="001A0A54"/>
    <w:rsid w:val="001A6763"/>
    <w:rsid w:val="001B4C9D"/>
    <w:rsid w:val="001B65BC"/>
    <w:rsid w:val="001C4B08"/>
    <w:rsid w:val="001C5CB3"/>
    <w:rsid w:val="001D1DA4"/>
    <w:rsid w:val="001E012F"/>
    <w:rsid w:val="001E51A9"/>
    <w:rsid w:val="001E7B5B"/>
    <w:rsid w:val="001F1378"/>
    <w:rsid w:val="001F4307"/>
    <w:rsid w:val="001F48EB"/>
    <w:rsid w:val="001F5F5E"/>
    <w:rsid w:val="001F663B"/>
    <w:rsid w:val="001F7AB6"/>
    <w:rsid w:val="00202908"/>
    <w:rsid w:val="002069A4"/>
    <w:rsid w:val="00211EDF"/>
    <w:rsid w:val="00212813"/>
    <w:rsid w:val="002219A3"/>
    <w:rsid w:val="00223047"/>
    <w:rsid w:val="00223596"/>
    <w:rsid w:val="00223AD5"/>
    <w:rsid w:val="00231F33"/>
    <w:rsid w:val="00232A2C"/>
    <w:rsid w:val="00233FA0"/>
    <w:rsid w:val="0024032B"/>
    <w:rsid w:val="002417D1"/>
    <w:rsid w:val="0024311B"/>
    <w:rsid w:val="00254789"/>
    <w:rsid w:val="00255C9D"/>
    <w:rsid w:val="00261C85"/>
    <w:rsid w:val="00265599"/>
    <w:rsid w:val="00282030"/>
    <w:rsid w:val="0029445A"/>
    <w:rsid w:val="00295F4D"/>
    <w:rsid w:val="00295F81"/>
    <w:rsid w:val="0029684A"/>
    <w:rsid w:val="002A0710"/>
    <w:rsid w:val="002A3D89"/>
    <w:rsid w:val="002A52FF"/>
    <w:rsid w:val="002B3382"/>
    <w:rsid w:val="002B7704"/>
    <w:rsid w:val="002C3D0B"/>
    <w:rsid w:val="002C70D7"/>
    <w:rsid w:val="002D25FD"/>
    <w:rsid w:val="002D3BD0"/>
    <w:rsid w:val="002D5A62"/>
    <w:rsid w:val="002E1DE4"/>
    <w:rsid w:val="002E4D1C"/>
    <w:rsid w:val="002F6418"/>
    <w:rsid w:val="00300E24"/>
    <w:rsid w:val="003017CE"/>
    <w:rsid w:val="00303A30"/>
    <w:rsid w:val="00304BC9"/>
    <w:rsid w:val="003167BB"/>
    <w:rsid w:val="00317CE7"/>
    <w:rsid w:val="00322565"/>
    <w:rsid w:val="00323B1F"/>
    <w:rsid w:val="003247CC"/>
    <w:rsid w:val="003351B8"/>
    <w:rsid w:val="00341565"/>
    <w:rsid w:val="00342633"/>
    <w:rsid w:val="00344274"/>
    <w:rsid w:val="0034591D"/>
    <w:rsid w:val="00355FAD"/>
    <w:rsid w:val="00356EA4"/>
    <w:rsid w:val="00357910"/>
    <w:rsid w:val="00357F1A"/>
    <w:rsid w:val="00370F32"/>
    <w:rsid w:val="003726B4"/>
    <w:rsid w:val="00373049"/>
    <w:rsid w:val="0039244F"/>
    <w:rsid w:val="00392A17"/>
    <w:rsid w:val="003B014B"/>
    <w:rsid w:val="003B2DCB"/>
    <w:rsid w:val="003C43B3"/>
    <w:rsid w:val="003D1C66"/>
    <w:rsid w:val="003D3A4B"/>
    <w:rsid w:val="003E4689"/>
    <w:rsid w:val="003F1DD7"/>
    <w:rsid w:val="003F2913"/>
    <w:rsid w:val="003F7861"/>
    <w:rsid w:val="00400C87"/>
    <w:rsid w:val="00405049"/>
    <w:rsid w:val="00405F41"/>
    <w:rsid w:val="00411574"/>
    <w:rsid w:val="00415994"/>
    <w:rsid w:val="0042206B"/>
    <w:rsid w:val="00430D24"/>
    <w:rsid w:val="00436720"/>
    <w:rsid w:val="004411B2"/>
    <w:rsid w:val="00441B5B"/>
    <w:rsid w:val="00443981"/>
    <w:rsid w:val="004457E0"/>
    <w:rsid w:val="00445BA5"/>
    <w:rsid w:val="0045219B"/>
    <w:rsid w:val="004578D3"/>
    <w:rsid w:val="00462117"/>
    <w:rsid w:val="004677CF"/>
    <w:rsid w:val="0047034A"/>
    <w:rsid w:val="004856D3"/>
    <w:rsid w:val="00485B92"/>
    <w:rsid w:val="00490BDF"/>
    <w:rsid w:val="00495F20"/>
    <w:rsid w:val="004A0447"/>
    <w:rsid w:val="004A4CFA"/>
    <w:rsid w:val="004A74EA"/>
    <w:rsid w:val="004B102E"/>
    <w:rsid w:val="004B171E"/>
    <w:rsid w:val="004B3BE5"/>
    <w:rsid w:val="004B3EED"/>
    <w:rsid w:val="004B485F"/>
    <w:rsid w:val="004C61CB"/>
    <w:rsid w:val="004C6B31"/>
    <w:rsid w:val="004C772A"/>
    <w:rsid w:val="004D5DA9"/>
    <w:rsid w:val="004D6245"/>
    <w:rsid w:val="004E2111"/>
    <w:rsid w:val="004F09A7"/>
    <w:rsid w:val="004F2E67"/>
    <w:rsid w:val="004F5995"/>
    <w:rsid w:val="004F5E8B"/>
    <w:rsid w:val="00500F55"/>
    <w:rsid w:val="00502988"/>
    <w:rsid w:val="00502C86"/>
    <w:rsid w:val="0051176D"/>
    <w:rsid w:val="005118EC"/>
    <w:rsid w:val="005144FA"/>
    <w:rsid w:val="00514A98"/>
    <w:rsid w:val="00520C7A"/>
    <w:rsid w:val="00521805"/>
    <w:rsid w:val="00523191"/>
    <w:rsid w:val="00527540"/>
    <w:rsid w:val="00530697"/>
    <w:rsid w:val="00531712"/>
    <w:rsid w:val="00531AEA"/>
    <w:rsid w:val="00532CF1"/>
    <w:rsid w:val="00533327"/>
    <w:rsid w:val="00533F36"/>
    <w:rsid w:val="00534EEC"/>
    <w:rsid w:val="0054161E"/>
    <w:rsid w:val="0054356B"/>
    <w:rsid w:val="00552227"/>
    <w:rsid w:val="005578EF"/>
    <w:rsid w:val="00560DA7"/>
    <w:rsid w:val="00561DF4"/>
    <w:rsid w:val="005676C6"/>
    <w:rsid w:val="00570F0E"/>
    <w:rsid w:val="00572A72"/>
    <w:rsid w:val="00573A41"/>
    <w:rsid w:val="00575D6E"/>
    <w:rsid w:val="0057784F"/>
    <w:rsid w:val="00580E9B"/>
    <w:rsid w:val="00583190"/>
    <w:rsid w:val="00584116"/>
    <w:rsid w:val="00590295"/>
    <w:rsid w:val="00593F83"/>
    <w:rsid w:val="00594F23"/>
    <w:rsid w:val="0059637D"/>
    <w:rsid w:val="005A108E"/>
    <w:rsid w:val="005A149B"/>
    <w:rsid w:val="005A287D"/>
    <w:rsid w:val="005A59D7"/>
    <w:rsid w:val="005B05AC"/>
    <w:rsid w:val="005B3180"/>
    <w:rsid w:val="005B6E12"/>
    <w:rsid w:val="005B6E88"/>
    <w:rsid w:val="005C5825"/>
    <w:rsid w:val="005C6A3B"/>
    <w:rsid w:val="005C75C5"/>
    <w:rsid w:val="005C7E6A"/>
    <w:rsid w:val="005D612F"/>
    <w:rsid w:val="005E402C"/>
    <w:rsid w:val="005E4C60"/>
    <w:rsid w:val="005F3755"/>
    <w:rsid w:val="005F50D2"/>
    <w:rsid w:val="005F5574"/>
    <w:rsid w:val="005F5ADB"/>
    <w:rsid w:val="005F6246"/>
    <w:rsid w:val="006011A7"/>
    <w:rsid w:val="00606AD8"/>
    <w:rsid w:val="006110D4"/>
    <w:rsid w:val="00613F18"/>
    <w:rsid w:val="006141DA"/>
    <w:rsid w:val="00614C31"/>
    <w:rsid w:val="00625A98"/>
    <w:rsid w:val="00634B72"/>
    <w:rsid w:val="006409A9"/>
    <w:rsid w:val="00647459"/>
    <w:rsid w:val="00647680"/>
    <w:rsid w:val="00656A72"/>
    <w:rsid w:val="00670E13"/>
    <w:rsid w:val="00672048"/>
    <w:rsid w:val="00675A01"/>
    <w:rsid w:val="00682B29"/>
    <w:rsid w:val="00690902"/>
    <w:rsid w:val="0069157F"/>
    <w:rsid w:val="006A53E8"/>
    <w:rsid w:val="006A7C3A"/>
    <w:rsid w:val="006A7E38"/>
    <w:rsid w:val="006B102D"/>
    <w:rsid w:val="006B6626"/>
    <w:rsid w:val="006C13BE"/>
    <w:rsid w:val="006C2280"/>
    <w:rsid w:val="006C4FC4"/>
    <w:rsid w:val="006D5CBA"/>
    <w:rsid w:val="006E3F81"/>
    <w:rsid w:val="006F0CC1"/>
    <w:rsid w:val="006F187B"/>
    <w:rsid w:val="006F6A87"/>
    <w:rsid w:val="006F7CB3"/>
    <w:rsid w:val="00703A87"/>
    <w:rsid w:val="007044E7"/>
    <w:rsid w:val="00705F5D"/>
    <w:rsid w:val="00715125"/>
    <w:rsid w:val="00715562"/>
    <w:rsid w:val="007203F2"/>
    <w:rsid w:val="0072101A"/>
    <w:rsid w:val="00727B8A"/>
    <w:rsid w:val="0073182F"/>
    <w:rsid w:val="0074099F"/>
    <w:rsid w:val="007430CF"/>
    <w:rsid w:val="00744FDC"/>
    <w:rsid w:val="00747009"/>
    <w:rsid w:val="00750B74"/>
    <w:rsid w:val="00751FA2"/>
    <w:rsid w:val="007544B6"/>
    <w:rsid w:val="00756049"/>
    <w:rsid w:val="00757BAD"/>
    <w:rsid w:val="00764F73"/>
    <w:rsid w:val="007724F4"/>
    <w:rsid w:val="00772DC6"/>
    <w:rsid w:val="00772EFA"/>
    <w:rsid w:val="00776345"/>
    <w:rsid w:val="007766BA"/>
    <w:rsid w:val="00781E81"/>
    <w:rsid w:val="007838A5"/>
    <w:rsid w:val="00783A8C"/>
    <w:rsid w:val="00785AEC"/>
    <w:rsid w:val="007917AA"/>
    <w:rsid w:val="00792B69"/>
    <w:rsid w:val="0079354F"/>
    <w:rsid w:val="007A1F4B"/>
    <w:rsid w:val="007A6EBC"/>
    <w:rsid w:val="007B027D"/>
    <w:rsid w:val="007B25FF"/>
    <w:rsid w:val="007B7C83"/>
    <w:rsid w:val="007C1E00"/>
    <w:rsid w:val="007D2726"/>
    <w:rsid w:val="007D3957"/>
    <w:rsid w:val="007D5320"/>
    <w:rsid w:val="007D7D96"/>
    <w:rsid w:val="007E159B"/>
    <w:rsid w:val="007E31A9"/>
    <w:rsid w:val="007E4252"/>
    <w:rsid w:val="007E5115"/>
    <w:rsid w:val="007E72EB"/>
    <w:rsid w:val="007F6CC1"/>
    <w:rsid w:val="007F7E11"/>
    <w:rsid w:val="008002BB"/>
    <w:rsid w:val="00802ED5"/>
    <w:rsid w:val="00806000"/>
    <w:rsid w:val="00806ED9"/>
    <w:rsid w:val="00811CB9"/>
    <w:rsid w:val="00822DF4"/>
    <w:rsid w:val="00830D26"/>
    <w:rsid w:val="00831252"/>
    <w:rsid w:val="00832182"/>
    <w:rsid w:val="0083289A"/>
    <w:rsid w:val="00834D60"/>
    <w:rsid w:val="00844CEC"/>
    <w:rsid w:val="00861CF9"/>
    <w:rsid w:val="00867720"/>
    <w:rsid w:val="008752B1"/>
    <w:rsid w:val="00883C44"/>
    <w:rsid w:val="00891856"/>
    <w:rsid w:val="00893F17"/>
    <w:rsid w:val="008A63B6"/>
    <w:rsid w:val="008B0306"/>
    <w:rsid w:val="008B40B6"/>
    <w:rsid w:val="008C3591"/>
    <w:rsid w:val="008C691C"/>
    <w:rsid w:val="008D05FA"/>
    <w:rsid w:val="008D0758"/>
    <w:rsid w:val="008D14E1"/>
    <w:rsid w:val="008D2922"/>
    <w:rsid w:val="008E09ED"/>
    <w:rsid w:val="008E34CC"/>
    <w:rsid w:val="008F032D"/>
    <w:rsid w:val="008F0427"/>
    <w:rsid w:val="008F17B0"/>
    <w:rsid w:val="008F6087"/>
    <w:rsid w:val="008F7928"/>
    <w:rsid w:val="008F7962"/>
    <w:rsid w:val="009017F3"/>
    <w:rsid w:val="0091050F"/>
    <w:rsid w:val="009131CB"/>
    <w:rsid w:val="00913C2E"/>
    <w:rsid w:val="0093306C"/>
    <w:rsid w:val="00933FFA"/>
    <w:rsid w:val="009366AC"/>
    <w:rsid w:val="00945FC0"/>
    <w:rsid w:val="00947920"/>
    <w:rsid w:val="00947D4F"/>
    <w:rsid w:val="00954EEB"/>
    <w:rsid w:val="00955511"/>
    <w:rsid w:val="0095777B"/>
    <w:rsid w:val="00957ADB"/>
    <w:rsid w:val="009607C3"/>
    <w:rsid w:val="00961E21"/>
    <w:rsid w:val="0096701C"/>
    <w:rsid w:val="00970688"/>
    <w:rsid w:val="00971544"/>
    <w:rsid w:val="009742B7"/>
    <w:rsid w:val="009752A4"/>
    <w:rsid w:val="00987137"/>
    <w:rsid w:val="009948EC"/>
    <w:rsid w:val="009948F4"/>
    <w:rsid w:val="00994F0D"/>
    <w:rsid w:val="00996675"/>
    <w:rsid w:val="009A0379"/>
    <w:rsid w:val="009A07CF"/>
    <w:rsid w:val="009A56CE"/>
    <w:rsid w:val="009B1429"/>
    <w:rsid w:val="009B5E96"/>
    <w:rsid w:val="009B5F76"/>
    <w:rsid w:val="009B63DC"/>
    <w:rsid w:val="009B6A05"/>
    <w:rsid w:val="009B6C48"/>
    <w:rsid w:val="009C3FB1"/>
    <w:rsid w:val="009C4698"/>
    <w:rsid w:val="009C501E"/>
    <w:rsid w:val="009D7745"/>
    <w:rsid w:val="009E29DF"/>
    <w:rsid w:val="009E3361"/>
    <w:rsid w:val="009E4201"/>
    <w:rsid w:val="009E5723"/>
    <w:rsid w:val="009E74D8"/>
    <w:rsid w:val="009F0636"/>
    <w:rsid w:val="009F1664"/>
    <w:rsid w:val="009F1C2C"/>
    <w:rsid w:val="009F4356"/>
    <w:rsid w:val="00A14139"/>
    <w:rsid w:val="00A14327"/>
    <w:rsid w:val="00A20050"/>
    <w:rsid w:val="00A20972"/>
    <w:rsid w:val="00A21715"/>
    <w:rsid w:val="00A241BE"/>
    <w:rsid w:val="00A26B52"/>
    <w:rsid w:val="00A26C31"/>
    <w:rsid w:val="00A2793F"/>
    <w:rsid w:val="00A31E75"/>
    <w:rsid w:val="00A33303"/>
    <w:rsid w:val="00A3424D"/>
    <w:rsid w:val="00A34D03"/>
    <w:rsid w:val="00A62702"/>
    <w:rsid w:val="00A64820"/>
    <w:rsid w:val="00A7610D"/>
    <w:rsid w:val="00A825A3"/>
    <w:rsid w:val="00A84B09"/>
    <w:rsid w:val="00A84C2C"/>
    <w:rsid w:val="00A85423"/>
    <w:rsid w:val="00A94AA4"/>
    <w:rsid w:val="00A95363"/>
    <w:rsid w:val="00A96A9D"/>
    <w:rsid w:val="00A96DFF"/>
    <w:rsid w:val="00A97717"/>
    <w:rsid w:val="00A97C49"/>
    <w:rsid w:val="00AA224A"/>
    <w:rsid w:val="00AB1DEA"/>
    <w:rsid w:val="00AB2E77"/>
    <w:rsid w:val="00AB7D5E"/>
    <w:rsid w:val="00AC0972"/>
    <w:rsid w:val="00AD382B"/>
    <w:rsid w:val="00AD4C0E"/>
    <w:rsid w:val="00AE1B27"/>
    <w:rsid w:val="00AE1E07"/>
    <w:rsid w:val="00AE1F6C"/>
    <w:rsid w:val="00AE26C2"/>
    <w:rsid w:val="00AF354C"/>
    <w:rsid w:val="00AF6BD6"/>
    <w:rsid w:val="00B00CE8"/>
    <w:rsid w:val="00B03E3D"/>
    <w:rsid w:val="00B065DC"/>
    <w:rsid w:val="00B12322"/>
    <w:rsid w:val="00B14D27"/>
    <w:rsid w:val="00B156F1"/>
    <w:rsid w:val="00B179F8"/>
    <w:rsid w:val="00B20B00"/>
    <w:rsid w:val="00B31243"/>
    <w:rsid w:val="00B32BBB"/>
    <w:rsid w:val="00B36B38"/>
    <w:rsid w:val="00B42D7A"/>
    <w:rsid w:val="00B4629A"/>
    <w:rsid w:val="00B47DFC"/>
    <w:rsid w:val="00B53708"/>
    <w:rsid w:val="00B53F6C"/>
    <w:rsid w:val="00B622F5"/>
    <w:rsid w:val="00B62BAA"/>
    <w:rsid w:val="00B631C4"/>
    <w:rsid w:val="00B648FE"/>
    <w:rsid w:val="00B670B6"/>
    <w:rsid w:val="00B808DE"/>
    <w:rsid w:val="00B8153F"/>
    <w:rsid w:val="00B82080"/>
    <w:rsid w:val="00B8357C"/>
    <w:rsid w:val="00B85EFA"/>
    <w:rsid w:val="00B86D2E"/>
    <w:rsid w:val="00B91561"/>
    <w:rsid w:val="00B9285B"/>
    <w:rsid w:val="00B94337"/>
    <w:rsid w:val="00B96C01"/>
    <w:rsid w:val="00B97D46"/>
    <w:rsid w:val="00BA0577"/>
    <w:rsid w:val="00BA6FF4"/>
    <w:rsid w:val="00BB0EA3"/>
    <w:rsid w:val="00BB1E78"/>
    <w:rsid w:val="00BB7E49"/>
    <w:rsid w:val="00BC161A"/>
    <w:rsid w:val="00BC3306"/>
    <w:rsid w:val="00BC6207"/>
    <w:rsid w:val="00BD16B9"/>
    <w:rsid w:val="00BD333E"/>
    <w:rsid w:val="00BD4F2C"/>
    <w:rsid w:val="00BD697D"/>
    <w:rsid w:val="00BD719F"/>
    <w:rsid w:val="00BE0AD9"/>
    <w:rsid w:val="00BE0E15"/>
    <w:rsid w:val="00BE33E3"/>
    <w:rsid w:val="00BE3F5A"/>
    <w:rsid w:val="00C00A30"/>
    <w:rsid w:val="00C0216B"/>
    <w:rsid w:val="00C030DB"/>
    <w:rsid w:val="00C033DF"/>
    <w:rsid w:val="00C16049"/>
    <w:rsid w:val="00C16685"/>
    <w:rsid w:val="00C1748F"/>
    <w:rsid w:val="00C25127"/>
    <w:rsid w:val="00C4097A"/>
    <w:rsid w:val="00C44E83"/>
    <w:rsid w:val="00C46FD5"/>
    <w:rsid w:val="00C475A9"/>
    <w:rsid w:val="00C55403"/>
    <w:rsid w:val="00C573AF"/>
    <w:rsid w:val="00C6118B"/>
    <w:rsid w:val="00C63CBB"/>
    <w:rsid w:val="00C66418"/>
    <w:rsid w:val="00C91FD2"/>
    <w:rsid w:val="00C94ADB"/>
    <w:rsid w:val="00CB1187"/>
    <w:rsid w:val="00CB38F7"/>
    <w:rsid w:val="00CB6F54"/>
    <w:rsid w:val="00CD31D4"/>
    <w:rsid w:val="00CD458A"/>
    <w:rsid w:val="00CD6237"/>
    <w:rsid w:val="00CD6E42"/>
    <w:rsid w:val="00CD740C"/>
    <w:rsid w:val="00CD7545"/>
    <w:rsid w:val="00CE4C9C"/>
    <w:rsid w:val="00CE5578"/>
    <w:rsid w:val="00CF0194"/>
    <w:rsid w:val="00CF047C"/>
    <w:rsid w:val="00CF1B11"/>
    <w:rsid w:val="00CF24F9"/>
    <w:rsid w:val="00CF7571"/>
    <w:rsid w:val="00CF7F7E"/>
    <w:rsid w:val="00D008B8"/>
    <w:rsid w:val="00D03CF6"/>
    <w:rsid w:val="00D06938"/>
    <w:rsid w:val="00D1581E"/>
    <w:rsid w:val="00D21B20"/>
    <w:rsid w:val="00D24E95"/>
    <w:rsid w:val="00D27108"/>
    <w:rsid w:val="00D3094E"/>
    <w:rsid w:val="00D30DC9"/>
    <w:rsid w:val="00D31EB1"/>
    <w:rsid w:val="00D32ACE"/>
    <w:rsid w:val="00D362FC"/>
    <w:rsid w:val="00D46DEF"/>
    <w:rsid w:val="00D5088F"/>
    <w:rsid w:val="00D51502"/>
    <w:rsid w:val="00D57102"/>
    <w:rsid w:val="00D57221"/>
    <w:rsid w:val="00D606AE"/>
    <w:rsid w:val="00D63287"/>
    <w:rsid w:val="00D76CB7"/>
    <w:rsid w:val="00D802C6"/>
    <w:rsid w:val="00D80D7D"/>
    <w:rsid w:val="00D819A4"/>
    <w:rsid w:val="00D84381"/>
    <w:rsid w:val="00D90329"/>
    <w:rsid w:val="00D90AE2"/>
    <w:rsid w:val="00D90CAE"/>
    <w:rsid w:val="00DA1D0C"/>
    <w:rsid w:val="00DA3619"/>
    <w:rsid w:val="00DB0511"/>
    <w:rsid w:val="00DB25F3"/>
    <w:rsid w:val="00DB4A6B"/>
    <w:rsid w:val="00DB6807"/>
    <w:rsid w:val="00DC058E"/>
    <w:rsid w:val="00DC2C65"/>
    <w:rsid w:val="00DC2FD7"/>
    <w:rsid w:val="00DC51AB"/>
    <w:rsid w:val="00DC63E3"/>
    <w:rsid w:val="00DE19F1"/>
    <w:rsid w:val="00DE2088"/>
    <w:rsid w:val="00DF4213"/>
    <w:rsid w:val="00E033B2"/>
    <w:rsid w:val="00E073C1"/>
    <w:rsid w:val="00E10C2C"/>
    <w:rsid w:val="00E11A96"/>
    <w:rsid w:val="00E130FB"/>
    <w:rsid w:val="00E17411"/>
    <w:rsid w:val="00E175DE"/>
    <w:rsid w:val="00E21F16"/>
    <w:rsid w:val="00E224C0"/>
    <w:rsid w:val="00E24102"/>
    <w:rsid w:val="00E25BED"/>
    <w:rsid w:val="00E30B63"/>
    <w:rsid w:val="00E33EE5"/>
    <w:rsid w:val="00E3627A"/>
    <w:rsid w:val="00E36679"/>
    <w:rsid w:val="00E37478"/>
    <w:rsid w:val="00E42688"/>
    <w:rsid w:val="00E450C8"/>
    <w:rsid w:val="00E47CB3"/>
    <w:rsid w:val="00E53511"/>
    <w:rsid w:val="00E55E90"/>
    <w:rsid w:val="00E668C9"/>
    <w:rsid w:val="00E72424"/>
    <w:rsid w:val="00E75B5B"/>
    <w:rsid w:val="00E82AE7"/>
    <w:rsid w:val="00E83290"/>
    <w:rsid w:val="00E905D8"/>
    <w:rsid w:val="00E90DCB"/>
    <w:rsid w:val="00E96109"/>
    <w:rsid w:val="00E961F3"/>
    <w:rsid w:val="00EA22C6"/>
    <w:rsid w:val="00EB5A21"/>
    <w:rsid w:val="00EB636F"/>
    <w:rsid w:val="00EB6DA8"/>
    <w:rsid w:val="00EC2739"/>
    <w:rsid w:val="00EC3BA3"/>
    <w:rsid w:val="00EC3D9E"/>
    <w:rsid w:val="00EC5AA7"/>
    <w:rsid w:val="00EC7F3E"/>
    <w:rsid w:val="00ED17BA"/>
    <w:rsid w:val="00EE1073"/>
    <w:rsid w:val="00EE2557"/>
    <w:rsid w:val="00EE2605"/>
    <w:rsid w:val="00EF0434"/>
    <w:rsid w:val="00EF2791"/>
    <w:rsid w:val="00EF282E"/>
    <w:rsid w:val="00EF3B7D"/>
    <w:rsid w:val="00EF6F88"/>
    <w:rsid w:val="00F00B75"/>
    <w:rsid w:val="00F00CD3"/>
    <w:rsid w:val="00F01582"/>
    <w:rsid w:val="00F01B41"/>
    <w:rsid w:val="00F023A8"/>
    <w:rsid w:val="00F0777B"/>
    <w:rsid w:val="00F116B5"/>
    <w:rsid w:val="00F13D16"/>
    <w:rsid w:val="00F15908"/>
    <w:rsid w:val="00F24F28"/>
    <w:rsid w:val="00F26C30"/>
    <w:rsid w:val="00F2733E"/>
    <w:rsid w:val="00F33616"/>
    <w:rsid w:val="00F33DBA"/>
    <w:rsid w:val="00F346E7"/>
    <w:rsid w:val="00F3721A"/>
    <w:rsid w:val="00F41557"/>
    <w:rsid w:val="00F41A37"/>
    <w:rsid w:val="00F41A47"/>
    <w:rsid w:val="00F44500"/>
    <w:rsid w:val="00F44DAF"/>
    <w:rsid w:val="00F50131"/>
    <w:rsid w:val="00F50A24"/>
    <w:rsid w:val="00F65DFC"/>
    <w:rsid w:val="00F67D66"/>
    <w:rsid w:val="00F744C0"/>
    <w:rsid w:val="00F7710F"/>
    <w:rsid w:val="00F81079"/>
    <w:rsid w:val="00F87E1E"/>
    <w:rsid w:val="00F9272A"/>
    <w:rsid w:val="00F92BF2"/>
    <w:rsid w:val="00F97602"/>
    <w:rsid w:val="00FA204F"/>
    <w:rsid w:val="00FB58E9"/>
    <w:rsid w:val="00FB7002"/>
    <w:rsid w:val="00FC0E69"/>
    <w:rsid w:val="00FC3860"/>
    <w:rsid w:val="00FC3F1E"/>
    <w:rsid w:val="00FC623F"/>
    <w:rsid w:val="00FC6439"/>
    <w:rsid w:val="00FD70A5"/>
    <w:rsid w:val="00FE206B"/>
    <w:rsid w:val="00FE3E98"/>
    <w:rsid w:val="00FF42AE"/>
    <w:rsid w:val="00FF4F3B"/>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94CA"/>
  <w15:chartTrackingRefBased/>
  <w15:docId w15:val="{61D1C06A-E6C8-4DDE-884E-7CFC0431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33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33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3"/>
    <w:uiPriority w:val="59"/>
    <w:qFormat/>
    <w:rsid w:val="001D1DA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11</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dcterms:created xsi:type="dcterms:W3CDTF">2026-03-25T05:55:00Z</dcterms:created>
  <dcterms:modified xsi:type="dcterms:W3CDTF">2026-04-30T08:13:00Z</dcterms:modified>
</cp:coreProperties>
</file>