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8C5" w:rsidRPr="00297480" w:rsidRDefault="00297480" w:rsidP="00297480">
      <w:pPr>
        <w:spacing w:line="480" w:lineRule="auto"/>
        <w:jc w:val="both"/>
        <w:rPr>
          <w:b/>
        </w:rPr>
      </w:pPr>
      <w:r w:rsidRPr="00297480">
        <w:rPr>
          <w:b/>
        </w:rPr>
        <w:t>Supplementary Table S1. Detailed JBI Critical Appraisal Results</w:t>
      </w:r>
      <w:bookmarkStart w:id="0" w:name="_GoBack"/>
      <w:bookmarkEnd w:id="0"/>
    </w:p>
    <w:tbl>
      <w:tblPr>
        <w:tblStyle w:val="TableGrid"/>
        <w:tblW w:w="10110" w:type="dxa"/>
        <w:tblLook w:val="04A0" w:firstRow="1" w:lastRow="0" w:firstColumn="1" w:lastColumn="0" w:noHBand="0" w:noVBand="1"/>
      </w:tblPr>
      <w:tblGrid>
        <w:gridCol w:w="2735"/>
        <w:gridCol w:w="529"/>
        <w:gridCol w:w="265"/>
        <w:gridCol w:w="265"/>
        <w:gridCol w:w="265"/>
        <w:gridCol w:w="265"/>
        <w:gridCol w:w="529"/>
        <w:gridCol w:w="265"/>
        <w:gridCol w:w="265"/>
        <w:gridCol w:w="265"/>
        <w:gridCol w:w="265"/>
        <w:gridCol w:w="529"/>
        <w:gridCol w:w="265"/>
        <w:gridCol w:w="265"/>
        <w:gridCol w:w="265"/>
        <w:gridCol w:w="265"/>
        <w:gridCol w:w="652"/>
        <w:gridCol w:w="326"/>
        <w:gridCol w:w="326"/>
        <w:gridCol w:w="326"/>
        <w:gridCol w:w="326"/>
        <w:gridCol w:w="652"/>
      </w:tblGrid>
      <w:tr w:rsidR="00297480" w:rsidTr="00556097">
        <w:trPr>
          <w:trHeight w:val="495"/>
        </w:trPr>
        <w:tc>
          <w:tcPr>
            <w:tcW w:w="0" w:type="auto"/>
            <w:gridSpan w:val="22"/>
          </w:tcPr>
          <w:p w:rsidR="00297480" w:rsidRPr="00297480" w:rsidRDefault="00297480" w:rsidP="00297480">
            <w:pPr>
              <w:spacing w:line="480" w:lineRule="auto"/>
              <w:jc w:val="both"/>
              <w:rPr>
                <w:rFonts w:ascii="Arial" w:hAnsi="Arial" w:cs="Arial"/>
                <w:b/>
                <w:sz w:val="20"/>
                <w:szCs w:val="20"/>
              </w:rPr>
            </w:pPr>
            <w:r w:rsidRPr="00297480">
              <w:rPr>
                <w:rFonts w:ascii="Arial" w:hAnsi="Arial" w:cs="Arial"/>
                <w:b/>
                <w:sz w:val="20"/>
                <w:szCs w:val="20"/>
              </w:rPr>
              <w:t>Randomized Controlled Trials (RCT)</w:t>
            </w:r>
          </w:p>
        </w:tc>
      </w:tr>
      <w:tr w:rsidR="00556097" w:rsidTr="00556097">
        <w:trPr>
          <w:trHeight w:val="495"/>
        </w:trPr>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Study</w:t>
            </w:r>
          </w:p>
        </w:tc>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Q2</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Q3</w:t>
            </w:r>
          </w:p>
        </w:tc>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Q4</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Q5</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Q6</w:t>
            </w:r>
          </w:p>
        </w:tc>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Q7</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Q8</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Q9</w:t>
            </w:r>
          </w:p>
        </w:tc>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Q10</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Q11</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Q12</w:t>
            </w:r>
          </w:p>
        </w:tc>
        <w:tc>
          <w:tcPr>
            <w:tcW w:w="0" w:type="auto"/>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Q13</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proofErr w:type="spellStart"/>
            <w:r w:rsidRPr="00D44FE3">
              <w:rPr>
                <w:rFonts w:cs="Arial"/>
                <w:szCs w:val="20"/>
              </w:rPr>
              <w:t>Tuncay</w:t>
            </w:r>
            <w:proofErr w:type="spellEnd"/>
            <w:r w:rsidRPr="00D44FE3">
              <w:rPr>
                <w:rFonts w:cs="Arial"/>
                <w:szCs w:val="20"/>
              </w:rPr>
              <w:t xml:space="preserve"> et al., (2025)</w:t>
            </w:r>
            <w:r>
              <w:rPr>
                <w:rFonts w:cs="Arial"/>
                <w:szCs w:val="20"/>
              </w:rPr>
              <w:fldChar w:fldCharType="begin" w:fldLock="1"/>
            </w:r>
            <w:r>
              <w:rPr>
                <w:rFonts w:cs="Arial"/>
                <w:szCs w:val="20"/>
              </w:rPr>
              <w:instrText>ADDIN CSL_CITATION {"citationItems":[{"id":"ITEM-1","itemData":{"DOI":"10.1016/j.explore.2025.103282","ISSN":"1550-8307","author":[{"dropping-particle":"","family":"Tuncay","given":"Zeynep","non-dropping-particle":"","parse-names":false,"suffix":""},{"dropping-particle":"","family":"Cayir","given":"Gulsen","non-dropping-particle":"","parse-names":false,"suffix":""},{"dropping-particle":"","family":"Sule","given":"Halime","non-dropping-particle":"","parse-names":false,"suffix":""},{"dropping-particle":"","family":"Yldz","given":"Aysu","non-dropping-particle":"","parse-names":false,"suffix":""}],"container-title":"EXPLORE","id":"ITEM-1","issue":"6","issued":{"date-parts":[["2025"]]},"page":"103282","publisher":"Elsevier Inc.","title":"Effects of the Rebozo technique on labor outcomes in primiparous women : A randomized controlled trial","type":"article-journal","volume":"21"},"uris":["http://www.mendeley.com/documents/?uuid=a60ba6d7-5e2f-400c-ba9d-1e3f6b5af0af"]}],"mendeley":{"formattedCitation":"&lt;sup&gt;19&lt;/sup&gt;","plainTextFormattedCitation":"19","previouslyFormattedCitation":"&lt;sup&gt;19&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19</w:t>
            </w:r>
            <w:r>
              <w:rPr>
                <w:rFonts w:cs="Arial"/>
                <w:szCs w:val="20"/>
              </w:rPr>
              <w:fldChar w:fldCharType="end"/>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U</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515"/>
        </w:trPr>
        <w:tc>
          <w:tcPr>
            <w:tcW w:w="0" w:type="auto"/>
          </w:tcPr>
          <w:p w:rsidR="00297480" w:rsidRPr="007B4A27" w:rsidRDefault="00297480" w:rsidP="00297480">
            <w:pPr>
              <w:spacing w:line="360" w:lineRule="auto"/>
              <w:jc w:val="center"/>
              <w:rPr>
                <w:rFonts w:cs="Arial"/>
                <w:szCs w:val="20"/>
              </w:rPr>
            </w:pPr>
            <w:proofErr w:type="spellStart"/>
            <w:r w:rsidRPr="00517E2A">
              <w:t>Tandoğan</w:t>
            </w:r>
            <w:proofErr w:type="spellEnd"/>
            <w:r w:rsidRPr="00517E2A">
              <w:t xml:space="preserve"> et al., (2024)</w:t>
            </w:r>
            <w:r>
              <w:fldChar w:fldCharType="begin" w:fldLock="1"/>
            </w:r>
            <w:r>
              <w:instrText>ADDIN CSL_CITATION {"citationItems":[{"id":"ITEM-1","itemData":{"ISBN":"0000000000","author":[{"dropping-particle":"","family":"Tandoğan","given":"Özden","non-dropping-particle":"","parse-names":false,"suffix":""},{"dropping-particle":"","family":"Oskay","given":"Ümran","non-dropping-particle":"","parse-names":false,"suffix":""}],"container-title":"Medicine","id":"ITEM-1","issued":{"date-parts":[["2024"]]},"page":"1-8","title":"The effect of Rebozo technique on perceived labour pain and childbirth experience: A randomized controlled trial","type":"article-journal"},"uris":["http://www.mendeley.com/documents/?uuid=972d968e-5a1e-4ebe-b562-fa3d3e86b970"]}],"mendeley":{"formattedCitation":"&lt;sup&gt;16&lt;/sup&gt;","plainTextFormattedCitation":"16","previouslyFormattedCitation":"&lt;sup&gt;16&lt;/sup&gt;"},"properties":{"noteIndex":0},"schema":"https://github.com/citation-style-language/schema/raw/master/csl-citation.json"}</w:instrText>
            </w:r>
            <w:r>
              <w:fldChar w:fldCharType="separate"/>
            </w:r>
            <w:r w:rsidRPr="008B0BDE">
              <w:rPr>
                <w:noProof/>
                <w:vertAlign w:val="superscript"/>
              </w:rPr>
              <w:t>16</w:t>
            </w:r>
            <w:r>
              <w:fldChar w:fldCharType="end"/>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r w:rsidRPr="00D44FE3">
              <w:rPr>
                <w:rFonts w:cs="Arial"/>
                <w:noProof/>
                <w:szCs w:val="20"/>
              </w:rPr>
              <w:t xml:space="preserve">Turan &amp; Yağmur, </w:t>
            </w:r>
            <w:r>
              <w:rPr>
                <w:rFonts w:cs="Arial"/>
                <w:noProof/>
                <w:szCs w:val="20"/>
              </w:rPr>
              <w:t>(</w:t>
            </w:r>
            <w:r w:rsidRPr="00D44FE3">
              <w:rPr>
                <w:rFonts w:cs="Arial"/>
                <w:noProof/>
                <w:szCs w:val="20"/>
              </w:rPr>
              <w:t>2025</w:t>
            </w:r>
            <w:r>
              <w:rPr>
                <w:rFonts w:cs="Arial"/>
                <w:noProof/>
                <w:szCs w:val="20"/>
              </w:rPr>
              <w:t>)</w:t>
            </w:r>
            <w:r>
              <w:rPr>
                <w:rFonts w:cs="Arial"/>
                <w:noProof/>
                <w:szCs w:val="20"/>
              </w:rPr>
              <w:fldChar w:fldCharType="begin" w:fldLock="1"/>
            </w:r>
            <w:r>
              <w:rPr>
                <w:rFonts w:cs="Arial"/>
                <w:noProof/>
                <w:szCs w:val="20"/>
              </w:rPr>
              <w:instrText>ADDIN CSL_CITATION {"citationItems":[{"id":"ITEM-1","itemData":{"DOI":"10.1177/10436596251366932","ISBN":"1043659625","author":[{"dropping-particle":"","family":"Turan","given":"Zeliha","non-dropping-particle":"","parse-names":false,"suffix":""},{"dropping-particle":"","family":"Yağmur","given":"Yurdagül","non-dropping-particle":"","parse-names":false,"suffix":""}],"container-title":"Journal of Transcultural Nursing","id":"ITEM-1","issued":{"date-parts":[["2025"]]},"page":"1-11","title":"The Effect of Rebozo Massage on Birth Pain , Anxiety , and Childbirth Experience in the Intrapartum Period : A Randomized Controlled Trial in Türkiye","type":"article-journal"},"uris":["http://www.mendeley.com/documents/?uuid=bc02b221-8836-4ee4-88bd-621023999d78"]}],"mendeley":{"formattedCitation":"&lt;sup&gt;20&lt;/sup&gt;","plainTextFormattedCitation":"20","previouslyFormattedCitation":"&lt;sup&gt;20&lt;/sup&gt;"},"properties":{"noteIndex":0},"schema":"https://github.com/citation-style-language/schema/raw/master/csl-citation.json"}</w:instrText>
            </w:r>
            <w:r>
              <w:rPr>
                <w:rFonts w:cs="Arial"/>
                <w:noProof/>
                <w:szCs w:val="20"/>
              </w:rPr>
              <w:fldChar w:fldCharType="separate"/>
            </w:r>
            <w:r w:rsidRPr="008B0BDE">
              <w:rPr>
                <w:rFonts w:cs="Arial"/>
                <w:noProof/>
                <w:szCs w:val="20"/>
                <w:vertAlign w:val="superscript"/>
              </w:rPr>
              <w:t>20</w:t>
            </w:r>
            <w:r>
              <w:rPr>
                <w:rFonts w:cs="Arial"/>
                <w:noProof/>
                <w:szCs w:val="20"/>
              </w:rPr>
              <w:fldChar w:fldCharType="end"/>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N</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U</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c>
          <w:tcPr>
            <w:tcW w:w="0" w:type="auto"/>
            <w:vAlign w:val="center"/>
          </w:tcPr>
          <w:p w:rsidR="00297480" w:rsidRDefault="00297480" w:rsidP="00297480">
            <w:pPr>
              <w:spacing w:line="480" w:lineRule="auto"/>
              <w:jc w:val="center"/>
              <w:rPr>
                <w:rFonts w:ascii="Arial" w:hAnsi="Arial" w:cs="Arial"/>
                <w:sz w:val="20"/>
                <w:szCs w:val="20"/>
              </w:rPr>
            </w:pPr>
            <w:r>
              <w:rPr>
                <w:rFonts w:ascii="Arial" w:hAnsi="Arial" w:cs="Arial"/>
                <w:sz w:val="20"/>
                <w:szCs w:val="20"/>
              </w:rPr>
              <w:t>Y</w:t>
            </w:r>
          </w:p>
        </w:tc>
      </w:tr>
      <w:tr w:rsidR="00297480" w:rsidTr="00556097">
        <w:trPr>
          <w:trHeight w:val="495"/>
        </w:trPr>
        <w:tc>
          <w:tcPr>
            <w:tcW w:w="0" w:type="auto"/>
            <w:gridSpan w:val="22"/>
          </w:tcPr>
          <w:p w:rsidR="00297480" w:rsidRPr="00297480" w:rsidRDefault="00297480" w:rsidP="00297480">
            <w:pPr>
              <w:spacing w:line="480" w:lineRule="auto"/>
              <w:jc w:val="both"/>
              <w:rPr>
                <w:rFonts w:ascii="Arial" w:hAnsi="Arial" w:cs="Arial"/>
                <w:b/>
                <w:sz w:val="20"/>
                <w:szCs w:val="20"/>
              </w:rPr>
            </w:pPr>
            <w:r w:rsidRPr="00297480">
              <w:rPr>
                <w:rFonts w:ascii="Arial" w:hAnsi="Arial" w:cs="Arial"/>
                <w:b/>
                <w:sz w:val="20"/>
                <w:szCs w:val="20"/>
              </w:rPr>
              <w:t>Quasi-Experimental Studies</w:t>
            </w:r>
          </w:p>
        </w:tc>
      </w:tr>
      <w:tr w:rsidR="00556097" w:rsidTr="00556097">
        <w:trPr>
          <w:trHeight w:val="495"/>
        </w:trPr>
        <w:tc>
          <w:tcPr>
            <w:tcW w:w="0" w:type="auto"/>
          </w:tcPr>
          <w:p w:rsidR="00297480" w:rsidRPr="00297480" w:rsidRDefault="00297480" w:rsidP="00297480">
            <w:pPr>
              <w:spacing w:line="480" w:lineRule="auto"/>
              <w:jc w:val="both"/>
              <w:rPr>
                <w:rFonts w:ascii="Arial" w:hAnsi="Arial" w:cs="Arial"/>
                <w:b/>
                <w:sz w:val="20"/>
                <w:szCs w:val="20"/>
              </w:rPr>
            </w:pPr>
            <w:r w:rsidRPr="00297480">
              <w:rPr>
                <w:rFonts w:ascii="Arial" w:hAnsi="Arial" w:cs="Arial"/>
                <w:b/>
                <w:sz w:val="20"/>
                <w:szCs w:val="20"/>
              </w:rPr>
              <w:t>Study</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Q1</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Q2</w:t>
            </w:r>
          </w:p>
        </w:tc>
        <w:tc>
          <w:tcPr>
            <w:tcW w:w="0" w:type="auto"/>
            <w:gridSpan w:val="3"/>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Q3</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Q4</w:t>
            </w:r>
          </w:p>
        </w:tc>
        <w:tc>
          <w:tcPr>
            <w:tcW w:w="0" w:type="auto"/>
            <w:gridSpan w:val="3"/>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Q5</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Q6</w:t>
            </w:r>
          </w:p>
        </w:tc>
        <w:tc>
          <w:tcPr>
            <w:tcW w:w="0" w:type="auto"/>
            <w:gridSpan w:val="3"/>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Q7</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Q8</w:t>
            </w:r>
          </w:p>
        </w:tc>
        <w:tc>
          <w:tcPr>
            <w:tcW w:w="0" w:type="auto"/>
            <w:gridSpan w:val="2"/>
            <w:vAlign w:val="center"/>
          </w:tcPr>
          <w:p w:rsidR="00297480" w:rsidRPr="00297480" w:rsidRDefault="00297480" w:rsidP="00297480">
            <w:pPr>
              <w:spacing w:line="480" w:lineRule="auto"/>
              <w:jc w:val="center"/>
              <w:rPr>
                <w:rFonts w:ascii="Arial" w:hAnsi="Arial" w:cs="Arial"/>
                <w:b/>
                <w:sz w:val="20"/>
                <w:szCs w:val="20"/>
              </w:rPr>
            </w:pPr>
            <w:r w:rsidRPr="00297480">
              <w:rPr>
                <w:rFonts w:ascii="Arial" w:hAnsi="Arial" w:cs="Arial"/>
                <w:b/>
                <w:sz w:val="20"/>
                <w:szCs w:val="20"/>
              </w:rPr>
              <w:t>Q9</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proofErr w:type="spellStart"/>
            <w:r w:rsidRPr="00E67293">
              <w:rPr>
                <w:rFonts w:cs="Arial"/>
                <w:szCs w:val="20"/>
              </w:rPr>
              <w:t>Ismiatun</w:t>
            </w:r>
            <w:proofErr w:type="spellEnd"/>
            <w:r w:rsidRPr="00E67293">
              <w:rPr>
                <w:rFonts w:cs="Arial"/>
                <w:szCs w:val="20"/>
              </w:rPr>
              <w:t xml:space="preserve"> et al., </w:t>
            </w:r>
            <w:r>
              <w:rPr>
                <w:rFonts w:cs="Arial"/>
                <w:szCs w:val="20"/>
              </w:rPr>
              <w:t>(</w:t>
            </w:r>
            <w:r w:rsidRPr="00E67293">
              <w:rPr>
                <w:rFonts w:cs="Arial"/>
                <w:szCs w:val="20"/>
              </w:rPr>
              <w:t>2024</w:t>
            </w:r>
            <w:r>
              <w:rPr>
                <w:rFonts w:cs="Arial"/>
                <w:szCs w:val="20"/>
              </w:rPr>
              <w:t>)</w:t>
            </w:r>
            <w:r>
              <w:rPr>
                <w:rFonts w:cs="Arial"/>
                <w:szCs w:val="20"/>
              </w:rPr>
              <w:fldChar w:fldCharType="begin" w:fldLock="1"/>
            </w:r>
            <w:r>
              <w:rPr>
                <w:rFonts w:cs="Arial"/>
                <w:szCs w:val="20"/>
              </w:rPr>
              <w:instrText>ADDIN CSL_CITATION {"citationItems":[{"id":"ITEM-1","itemData":{"author":[{"dropping-particle":"","family":"Ismiatun, Nila Qurniasih , Inggit Primadevi","given":"Sukarni","non-dropping-particle":"","parse-names":false,"suffix":""}],"container-title":"INNOVATIVE: Journal Of Social Science Research","id":"ITEM-1","issue":"6","issued":{"date-parts":[["2024"]]},"page":"5746-5763","title":"Efektifitas Tehnik Rebozo Mengurangi Rasa Nyeri Dan Kemajuan Persalinan Pada Ibu Bersalin Di PMB Wilayah Kerja Kota Bandar Lampung [Effectiveness of the Rebozo Technique in Reducing Pain and Improving Labor Progress Among Women Giving Birth at Independent","type":"article-journal","volume":"4"},"uris":["http://www.mendeley.com/documents/?uuid=e13ce42a-4522-4d5e-9f80-1896839fee31"]}],"mendeley":{"formattedCitation":"&lt;sup&gt;23&lt;/sup&gt;","plainTextFormattedCitation":"23","previouslyFormattedCitation":"&lt;sup&gt;23&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23</w:t>
            </w:r>
            <w:r>
              <w:rPr>
                <w:rFonts w:cs="Arial"/>
                <w:szCs w:val="20"/>
              </w:rPr>
              <w:fldChar w:fldCharType="end"/>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U</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proofErr w:type="spellStart"/>
            <w:r w:rsidRPr="0059104B">
              <w:rPr>
                <w:rFonts w:cs="Arial"/>
                <w:szCs w:val="20"/>
              </w:rPr>
              <w:t>Wanti</w:t>
            </w:r>
            <w:proofErr w:type="spellEnd"/>
            <w:r w:rsidRPr="0059104B">
              <w:rPr>
                <w:rFonts w:cs="Arial"/>
                <w:szCs w:val="20"/>
              </w:rPr>
              <w:t xml:space="preserve"> et al., (2025)</w:t>
            </w:r>
            <w:r>
              <w:rPr>
                <w:rFonts w:cs="Arial"/>
                <w:szCs w:val="20"/>
              </w:rPr>
              <w:fldChar w:fldCharType="begin" w:fldLock="1"/>
            </w:r>
            <w:r>
              <w:rPr>
                <w:rFonts w:cs="Arial"/>
                <w:szCs w:val="20"/>
              </w:rPr>
              <w:instrText>ADDIN CSL_CITATION {"citationItems":[{"id":"ITEM-1","itemData":{"author":[{"dropping-particle":"","family":"Wanti","given":"Wastri","non-dropping-particle":"","parse-names":false,"suffix":""},{"dropping-particle":"","family":"Susanti","given":"Komaria","non-dropping-particle":"","parse-names":false,"suffix":""}],"container-title":"Jurnal Kesehatan Tambusai","id":"ITEM-1","issue":"3","issued":{"date-parts":[["2025"]]},"page":"10619-10628","title":"Efektivitas teknik rebozo dalam mengurangi nyeri persalinan kala 1 fase aktif pada ibu bersalin di RSUD bangkinang [The effectiveness of the rebozo technique in reducing first stage pain in the active phase in women giving birth at bangkinang hospital]","type":"article-journal","volume":"6"},"uris":["http://www.mendeley.com/documents/?uuid=9ddea888-b779-445a-afdd-c291551643ef"]}],"mendeley":{"formattedCitation":"&lt;sup&gt;24&lt;/sup&gt;","plainTextFormattedCitation":"24","previouslyFormattedCitation":"&lt;sup&gt;24&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24</w:t>
            </w:r>
            <w:r>
              <w:rPr>
                <w:rFonts w:cs="Arial"/>
                <w:szCs w:val="20"/>
              </w:rPr>
              <w:fldChar w:fldCharType="end"/>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N</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5C2463" w:rsidP="005C2463">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proofErr w:type="spellStart"/>
            <w:r w:rsidRPr="0059104B">
              <w:rPr>
                <w:rFonts w:cs="Arial"/>
                <w:szCs w:val="20"/>
              </w:rPr>
              <w:t>Musliha</w:t>
            </w:r>
            <w:proofErr w:type="spellEnd"/>
            <w:r w:rsidRPr="0059104B">
              <w:rPr>
                <w:rFonts w:cs="Arial"/>
                <w:szCs w:val="20"/>
              </w:rPr>
              <w:t xml:space="preserve"> et al., (2023)</w:t>
            </w:r>
            <w:r>
              <w:rPr>
                <w:rFonts w:cs="Arial"/>
                <w:szCs w:val="20"/>
              </w:rPr>
              <w:fldChar w:fldCharType="begin" w:fldLock="1"/>
            </w:r>
            <w:r>
              <w:rPr>
                <w:rFonts w:cs="Arial"/>
                <w:szCs w:val="20"/>
              </w:rPr>
              <w:instrText>ADDIN CSL_CITATION {"citationItems":[{"id":"ITEM-1","itemData":{"DOI":"10.54402/isjnms.v2i10.359","ISSN":"2807-3096","abstract":"Introduction: Pain during labor if not resolved will result in prolonged labor which is the cause of maternal death by 4,3%. Various efforts have been made to reduce the rate of prolonged labor, one of which is the rebozo shake the apple tree technique. Based on the results of a survey conducted at the Manis Jaya Health Center in April 2022, out of 33 mothers giving birth, 11 mothers experienced prolonged labor. Methods: This study was a quasi-experimental design with a pre-post test control group design. The research sample for multigravida mothers was 30 respondents using a purposive sampling technique. Data were analyzed using the dependent t-test and independent t-test. Results: The results of the univariate analysis revealed that the average pain intensity of the intervention group before was 6,27 after 1,67 and the control group before was 5,93 after 3,33. The average duration of the first active phase of the intervention group was 152,67 minutes and the control group was 215,13 minutes. The results of bivariate analysis of the intensity of labor pain with a value of p = 0,001 &lt;0,005 and the duration of the first stage of the active phase with a value of p = 0,000 &lt;0,005. Discussion: There is the effectiveness of the Rebozo Shake the Apple Tree (RSTA) technique on the intensity of labor pain and the length of the first active phase. It is hoped that health workers can provide the Rebozo Shake the Apple Tree (RSTA) technique to reduce labor pain and speed up the delivery process.","author":[{"dropping-particle":"","family":"Musliha","given":"Iis","non-dropping-particle":"","parse-names":false,"suffix":""}],"container-title":"Indonesian Scholar Journal of Nursing and Midwifery Science (ISJNMS)","id":"ITEM-1","issue":"10","issued":{"date-parts":[["2023"]]},"page":"893-901","title":"Efektivitas Teknik Rebozo Shake the Apple (RSTA) Terhadap Intensitas Nyeri Dan Lama Kala 1 Fase Aktif Pada Persalinan Ibu Multigravida [(The Effectiveness of the Rebozo Shake the Apple (RASTA) Technique on Pain Intensity and Duration of the 1st Stage of t","type":"article-journal","volume":"2"},"uris":["http://www.mendeley.com/documents/?uuid=9cd8ffcc-e62e-426c-8146-432eed03ab1c"]}],"mendeley":{"formattedCitation":"&lt;sup&gt;25&lt;/sup&gt;","plainTextFormattedCitation":"25","previouslyFormattedCitation":"&lt;sup&gt;25&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25</w:t>
            </w:r>
            <w:r>
              <w:rPr>
                <w:rFonts w:cs="Arial"/>
                <w:szCs w:val="20"/>
              </w:rPr>
              <w:fldChar w:fldCharType="end"/>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495"/>
        </w:trPr>
        <w:tc>
          <w:tcPr>
            <w:tcW w:w="0" w:type="auto"/>
          </w:tcPr>
          <w:p w:rsidR="00297480" w:rsidRPr="007B4A27" w:rsidRDefault="00297480" w:rsidP="00297480">
            <w:pPr>
              <w:spacing w:line="360" w:lineRule="auto"/>
              <w:jc w:val="center"/>
              <w:rPr>
                <w:rFonts w:cs="Arial"/>
                <w:szCs w:val="20"/>
              </w:rPr>
            </w:pPr>
            <w:proofErr w:type="spellStart"/>
            <w:r w:rsidRPr="0059104B">
              <w:rPr>
                <w:rFonts w:cs="Arial"/>
                <w:szCs w:val="20"/>
              </w:rPr>
              <w:t>Nurpratiwi</w:t>
            </w:r>
            <w:proofErr w:type="spellEnd"/>
            <w:r w:rsidRPr="0059104B">
              <w:rPr>
                <w:rFonts w:cs="Arial"/>
                <w:szCs w:val="20"/>
              </w:rPr>
              <w:t xml:space="preserve"> et al. (202</w:t>
            </w:r>
            <w:r>
              <w:rPr>
                <w:rFonts w:cs="Arial"/>
                <w:szCs w:val="20"/>
              </w:rPr>
              <w:t>4</w:t>
            </w:r>
            <w:r w:rsidRPr="0059104B">
              <w:rPr>
                <w:rFonts w:cs="Arial"/>
                <w:szCs w:val="20"/>
              </w:rPr>
              <w:t>)</w:t>
            </w:r>
            <w:r>
              <w:rPr>
                <w:rFonts w:cs="Arial"/>
                <w:szCs w:val="20"/>
              </w:rPr>
              <w:fldChar w:fldCharType="begin" w:fldLock="1"/>
            </w:r>
            <w:r>
              <w:rPr>
                <w:rFonts w:cs="Arial"/>
                <w:szCs w:val="20"/>
              </w:rPr>
              <w:instrText>ADDIN CSL_CITATION {"citationItems":[{"id":"ITEM-1","itemData":{"author":[{"dropping-particle":"","family":"Nurpratiwi","given":"Yulidian","non-dropping-particle":"","parse-names":false,"suffix":""},{"dropping-particle":"","family":"Hadi","given":"Muhammad","non-dropping-particle":"","parse-names":false,"suffix":""},{"dropping-particle":"","family":"Idriani","given":"","non-dropping-particle":"","parse-names":false,"suffix":""}],"container-title":"Jurnal Keperawatan Silampari","id":"ITEM-1","issue":"1","issued":{"date-parts":[["2020"]]},"page":"293-304","title":"Teknik Rebozo terhadap intensitas nyeri kala I fase aktif dan lamanya persalinan pada ibu multigravida [The Rebozo technique on the intensity of pain in the first active phase and the duration of labor in multigravida mothers]","type":"article-journal","volume":"4"},"uris":["http://www.mendeley.com/documents/?uuid=489d31cb-0188-4740-86f9-68c9575ec408"]}],"mendeley":{"formattedCitation":"&lt;sup&gt;26&lt;/sup&gt;","plainTextFormattedCitation":"26","previouslyFormattedCitation":"&lt;sup&gt;26&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26</w:t>
            </w:r>
            <w:r>
              <w:rPr>
                <w:rFonts w:cs="Arial"/>
                <w:szCs w:val="20"/>
              </w:rPr>
              <w:fldChar w:fldCharType="end"/>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N</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297480" w:rsidRDefault="000C4EEE" w:rsidP="005C2463">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515"/>
        </w:trPr>
        <w:tc>
          <w:tcPr>
            <w:tcW w:w="0" w:type="auto"/>
          </w:tcPr>
          <w:p w:rsidR="000C4EEE" w:rsidRPr="00D93847" w:rsidRDefault="000C4EEE" w:rsidP="000C4EEE">
            <w:pPr>
              <w:spacing w:line="360" w:lineRule="auto"/>
              <w:jc w:val="center"/>
            </w:pPr>
            <w:r w:rsidRPr="006B47CE">
              <w:t>Agustin et al., (2023)</w:t>
            </w:r>
            <w:r>
              <w:fldChar w:fldCharType="begin" w:fldLock="1"/>
            </w:r>
            <w:r>
              <w:instrText>ADDIN CSL_CITATION {"citationItems":[{"id":"ITEM-1","itemData":{"ISSN":"2830-7992","abstract":"Rebozo technique is a birth technique from Latin America which is a non-invasive practice to reduce pain during labor and length of labor. This study aims to determine the effect of the rebozo technique on pain and duration of labor during the first stage of active phase at TPMB Susiani in Banyuwangi Regency in 2023. This research uses a quasi-experimental design with a post test only with control group design approach. The research was conducted in December 2022-January 2023 with a sample size of 20 mothers who met the inclusion and exclusion criteria in each treatment group and control group. Data were collected using a record form which contained the respondents' characteristics and age, gestational age, pre-pregnancy body mass index, parity, education and employment. Research analysis used the Mann Whitney test and unpaired T-test. All respondents in this study have provided informed consent. The research results showed that there was no effect of the rebozo technique on reducing pain (p value=0.931) and length of labor during the first active phase (p value=0.083) for all respondents. This shows that the rebozo technique that has been given to mothers in labor cannot have a significant effect on reducing pain and length of labor during the first stage of active phase.","author":[{"dropping-particle":"","family":"Agustin","given":"Ayu Ita","non-dropping-particle":"","parse-names":false,"suffix":""}],"container-title":"WOMB Midwifery Journal","id":"ITEM-1","issue":"2","issued":{"date-parts":[["2023"]]},"page":"42-49","title":"Pengaruh Teknik Rebozoterhadap Nyeri Dan Lama Persalinan Kala 1 Fase Aktif [Effect of the Rebozo Technique on Pain and Duration of the Active Phase of the First Stage of Labor]","type":"article-journal","volume":"2"},"uris":["http://www.mendeley.com/documents/?uuid=35aaed30-3580-4e51-972b-61805fd43a3f"]}],"mendeley":{"formattedCitation":"&lt;sup&gt;27&lt;/sup&gt;","plainTextFormattedCitation":"27","previouslyFormattedCitation":"&lt;sup&gt;27&lt;/sup&gt;"},"properties":{"noteIndex":0},"schema":"https://github.com/citation-style-language/schema/raw/master/csl-citation.json"}</w:instrText>
            </w:r>
            <w:r>
              <w:fldChar w:fldCharType="separate"/>
            </w:r>
            <w:r w:rsidRPr="008B0BDE">
              <w:rPr>
                <w:noProof/>
                <w:vertAlign w:val="superscript"/>
              </w:rPr>
              <w:t>27</w:t>
            </w:r>
            <w:r>
              <w:fldChar w:fldCharType="end"/>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U</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r>
      <w:tr w:rsidR="00556097" w:rsidTr="00556097">
        <w:trPr>
          <w:trHeight w:val="495"/>
        </w:trPr>
        <w:tc>
          <w:tcPr>
            <w:tcW w:w="0" w:type="auto"/>
          </w:tcPr>
          <w:p w:rsidR="000C4EEE" w:rsidRPr="00D93847" w:rsidRDefault="000C4EEE" w:rsidP="000C4EEE">
            <w:pPr>
              <w:spacing w:line="360" w:lineRule="auto"/>
              <w:jc w:val="center"/>
            </w:pPr>
            <w:proofErr w:type="spellStart"/>
            <w:r w:rsidRPr="0059104B">
              <w:t>Fajrin</w:t>
            </w:r>
            <w:proofErr w:type="spellEnd"/>
            <w:r w:rsidRPr="0059104B">
              <w:t xml:space="preserve"> et al., (2023)</w:t>
            </w:r>
            <w:r>
              <w:fldChar w:fldCharType="begin" w:fldLock="1"/>
            </w:r>
            <w:r>
              <w:instrText>ADDIN CSL_CITATION {"citationItems":[{"id":"ITEM-1","itemData":{"ISSN":"2620-6234","author":[{"dropping-particle":"","family":"Hidayati Fajrin","given":"Dessy","non-dropping-particle":"","parse-names":false,"suffix":""},{"dropping-particle":"","family":"Audina","given":"Venny","non-dropping-particle":"","parse-names":false,"suffix":""}],"container-title":"Jurnal Kesehatan Poltekes Kemenkes Ri Pangkalpinang","id":"ITEM-1","issue":"2","issued":{"date-parts":[["2023"]]},"page":"1-255","title":"Perbedaan Pengaruh Rebozo dan Kompres Hangat terhadap Penurunan Skala Nyeri Persalinan Kala I Fase Aktif [The Difference in the Effect of Rebozo and Warm Compresses on Reducing the Pain Scale of Labor in the Active Phase]","type":"article-journal","volume":"11"},"uris":["http://www.mendeley.com/documents/?uuid=41ec3a4a-f6df-43da-99ef-b872ddade5b9"]}],"mendeley":{"formattedCitation":"&lt;sup&gt;17&lt;/sup&gt;","plainTextFormattedCitation":"17","previouslyFormattedCitation":"&lt;sup&gt;17&lt;/sup&gt;"},"properties":{"noteIndex":0},"schema":"https://github.com/citation-style-language/schema/raw/master/csl-citation.json"}</w:instrText>
            </w:r>
            <w:r>
              <w:fldChar w:fldCharType="separate"/>
            </w:r>
            <w:r w:rsidRPr="008B0BDE">
              <w:rPr>
                <w:noProof/>
                <w:vertAlign w:val="superscript"/>
              </w:rPr>
              <w:t>17</w:t>
            </w:r>
            <w:r>
              <w:fldChar w:fldCharType="end"/>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N</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N</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0C4EEE" w:rsidP="000C4EEE">
            <w:pPr>
              <w:spacing w:line="480" w:lineRule="auto"/>
              <w:jc w:val="center"/>
              <w:rPr>
                <w:rFonts w:ascii="Arial" w:hAnsi="Arial" w:cs="Arial"/>
                <w:sz w:val="20"/>
                <w:szCs w:val="20"/>
              </w:rPr>
            </w:pPr>
            <w:r>
              <w:rPr>
                <w:rFonts w:ascii="Arial" w:hAnsi="Arial" w:cs="Arial"/>
                <w:sz w:val="20"/>
                <w:szCs w:val="20"/>
              </w:rPr>
              <w:t>Y</w:t>
            </w:r>
          </w:p>
        </w:tc>
      </w:tr>
      <w:tr w:rsidR="000C4EEE" w:rsidTr="00556097">
        <w:trPr>
          <w:trHeight w:val="474"/>
        </w:trPr>
        <w:tc>
          <w:tcPr>
            <w:tcW w:w="0" w:type="auto"/>
          </w:tcPr>
          <w:p w:rsidR="000C4EEE" w:rsidRPr="0059104B" w:rsidRDefault="000C4EEE" w:rsidP="000C4EEE">
            <w:pPr>
              <w:spacing w:line="360" w:lineRule="auto"/>
              <w:jc w:val="center"/>
            </w:pPr>
            <w:proofErr w:type="spellStart"/>
            <w:r w:rsidRPr="0059104B">
              <w:rPr>
                <w:rFonts w:cs="Arial"/>
                <w:szCs w:val="20"/>
              </w:rPr>
              <w:t>Nurpratiwi</w:t>
            </w:r>
            <w:proofErr w:type="spellEnd"/>
            <w:r w:rsidRPr="0059104B">
              <w:rPr>
                <w:rFonts w:cs="Arial"/>
                <w:szCs w:val="20"/>
              </w:rPr>
              <w:t xml:space="preserve"> et al. (2020)</w:t>
            </w:r>
            <w:r>
              <w:rPr>
                <w:rFonts w:cs="Arial"/>
                <w:szCs w:val="20"/>
              </w:rPr>
              <w:fldChar w:fldCharType="begin" w:fldLock="1"/>
            </w:r>
            <w:r>
              <w:rPr>
                <w:rFonts w:cs="Arial"/>
                <w:szCs w:val="20"/>
              </w:rPr>
              <w:instrText>ADDIN CSL_CITATION {"citationItems":[{"id":"ITEM-1","itemData":{"author":[{"dropping-particle":"","family":"Nurpratiwi","given":"Yulidian","non-dropping-particle":"","parse-names":false,"suffix":""},{"dropping-particle":"","family":"Armi","given":"","non-dropping-particle":"","parse-names":false,"suffix":""},{"dropping-particle":"","family":"Setiawan","given":"Yuyun","non-dropping-particle":"","parse-names":false,"suffix":""},{"dropping-particle":"","family":"Azizah","given":"Nisa Nurul","non-dropping-particle":"","parse-names":false,"suffix":""}],"container-title":"Edu Research Indonesian Institute For Corporate Learning And Studies (IICLS)","id":"ITEM-1","issue":"1","issued":{"date-parts":[["2024"]]},"page":"70-80","title":"Pengaruh teknik rebozo shake the apple (RSTA) terhadap intensitas nyeri persalinan kala I fase aktif pada ibu primigravida [The effect of the rebozo shake the apple (rsta) technique on the intensity of first stage pain during the active phase in primigrav","type":"article-journal","volume":"5"},"uris":["http://www.mendeley.com/documents/?uuid=ecde6471-a751-4adb-bfc8-3fcbf0f5722f"]}],"mendeley":{"formattedCitation":"&lt;sup&gt;28&lt;/sup&gt;","plainTextFormattedCitation":"28","previouslyFormattedCitation":"&lt;sup&gt;28&lt;/sup&gt;"},"properties":{"noteIndex":0},"schema":"https://github.com/citation-style-language/schema/raw/master/csl-citation.json"}</w:instrText>
            </w:r>
            <w:r>
              <w:rPr>
                <w:rFonts w:cs="Arial"/>
                <w:szCs w:val="20"/>
              </w:rPr>
              <w:fldChar w:fldCharType="separate"/>
            </w:r>
            <w:r w:rsidRPr="008B0BDE">
              <w:rPr>
                <w:rFonts w:cs="Arial"/>
                <w:noProof/>
                <w:szCs w:val="20"/>
                <w:vertAlign w:val="superscript"/>
              </w:rPr>
              <w:t>28</w:t>
            </w:r>
            <w:r>
              <w:rPr>
                <w:rFonts w:cs="Arial"/>
                <w:szCs w:val="20"/>
              </w:rPr>
              <w:fldChar w:fldCharType="end"/>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3"/>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c>
          <w:tcPr>
            <w:tcW w:w="0" w:type="auto"/>
            <w:gridSpan w:val="2"/>
            <w:vAlign w:val="center"/>
          </w:tcPr>
          <w:p w:rsidR="000C4EEE" w:rsidRDefault="00556097" w:rsidP="000C4EEE">
            <w:pPr>
              <w:spacing w:line="480" w:lineRule="auto"/>
              <w:jc w:val="center"/>
              <w:rPr>
                <w:rFonts w:ascii="Arial" w:hAnsi="Arial" w:cs="Arial"/>
                <w:sz w:val="20"/>
                <w:szCs w:val="20"/>
              </w:rPr>
            </w:pPr>
            <w:r>
              <w:rPr>
                <w:rFonts w:ascii="Arial" w:hAnsi="Arial" w:cs="Arial"/>
                <w:sz w:val="20"/>
                <w:szCs w:val="20"/>
              </w:rPr>
              <w:t>Y</w:t>
            </w:r>
          </w:p>
        </w:tc>
      </w:tr>
    </w:tbl>
    <w:p w:rsidR="00297480" w:rsidRPr="00297480" w:rsidRDefault="00297480" w:rsidP="00297480">
      <w:pPr>
        <w:spacing w:line="480" w:lineRule="auto"/>
        <w:jc w:val="both"/>
        <w:rPr>
          <w:rFonts w:ascii="Arial" w:hAnsi="Arial" w:cs="Arial"/>
          <w:sz w:val="20"/>
          <w:szCs w:val="20"/>
        </w:rPr>
      </w:pPr>
      <w:r w:rsidRPr="00297480">
        <w:rPr>
          <w:rFonts w:ascii="Arial" w:hAnsi="Arial" w:cs="Arial"/>
          <w:b/>
          <w:sz w:val="20"/>
          <w:szCs w:val="20"/>
        </w:rPr>
        <w:t>Notes</w:t>
      </w:r>
      <w:r>
        <w:rPr>
          <w:rFonts w:ascii="Arial" w:hAnsi="Arial" w:cs="Arial"/>
          <w:sz w:val="20"/>
          <w:szCs w:val="20"/>
        </w:rPr>
        <w:t xml:space="preserve">: </w:t>
      </w:r>
      <w:r>
        <w:t>Y = Yes; N = No; U = Unclear.</w:t>
      </w:r>
    </w:p>
    <w:sectPr w:rsidR="00297480" w:rsidRPr="00297480" w:rsidSect="002974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06D1"/>
    <w:multiLevelType w:val="hybridMultilevel"/>
    <w:tmpl w:val="92E4B9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82F74C6"/>
    <w:multiLevelType w:val="hybridMultilevel"/>
    <w:tmpl w:val="A4ACDB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80"/>
    <w:rsid w:val="000A68C5"/>
    <w:rsid w:val="000C4EEE"/>
    <w:rsid w:val="00297480"/>
    <w:rsid w:val="00556097"/>
    <w:rsid w:val="005C24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2D90"/>
  <w15:chartTrackingRefBased/>
  <w15:docId w15:val="{E8FF4DD4-F4CF-4178-8FB3-C6E2932C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2026-06-11T01:29:00Z</dcterms:created>
  <dcterms:modified xsi:type="dcterms:W3CDTF">2026-06-11T02:33:00Z</dcterms:modified>
</cp:coreProperties>
</file>