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9A671" w14:textId="6588AA8D" w:rsidR="001D5064" w:rsidRPr="00035160" w:rsidRDefault="001D5064" w:rsidP="001D5064">
      <w:pPr>
        <w:rPr>
          <w:rFonts w:ascii="Arial" w:eastAsiaTheme="minorHAnsi" w:hAnsi="Arial" w:cs="Arial"/>
          <w:b/>
          <w:bCs/>
          <w:color w:val="000000"/>
        </w:rPr>
      </w:pPr>
      <w:r w:rsidRPr="00035160">
        <w:rPr>
          <w:rFonts w:ascii="Arial" w:eastAsiaTheme="minorHAnsi" w:hAnsi="Arial" w:cs="Arial"/>
          <w:b/>
          <w:bCs/>
          <w:color w:val="000000"/>
        </w:rPr>
        <w:drawing>
          <wp:inline distT="0" distB="0" distL="0" distR="0" wp14:anchorId="7C421BD1" wp14:editId="742CD2E3">
            <wp:extent cx="5267325" cy="5972175"/>
            <wp:effectExtent l="0" t="0" r="9525" b="9525"/>
            <wp:docPr id="699865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5972175"/>
                    </a:xfrm>
                    <a:prstGeom prst="rect">
                      <a:avLst/>
                    </a:prstGeom>
                    <a:noFill/>
                    <a:ln>
                      <a:noFill/>
                    </a:ln>
                  </pic:spPr>
                </pic:pic>
              </a:graphicData>
            </a:graphic>
          </wp:inline>
        </w:drawing>
      </w:r>
    </w:p>
    <w:p w14:paraId="6CB5A90D" w14:textId="03A4908A" w:rsidR="001D5064" w:rsidRPr="00035160" w:rsidRDefault="001D5064" w:rsidP="001D5064">
      <w:pPr>
        <w:rPr>
          <w:rFonts w:ascii="Arial" w:eastAsiaTheme="minorHAnsi" w:hAnsi="Arial" w:cs="Arial"/>
          <w:color w:val="000000"/>
        </w:rPr>
      </w:pPr>
      <w:r w:rsidRPr="00035160">
        <w:rPr>
          <w:rFonts w:ascii="Arial" w:eastAsiaTheme="minorHAnsi" w:hAnsi="Arial" w:cs="Arial"/>
          <w:b/>
          <w:bCs/>
          <w:color w:val="000000"/>
        </w:rPr>
        <w:t>Figure S</w:t>
      </w:r>
      <w:r w:rsidRPr="00035160">
        <w:rPr>
          <w:rFonts w:ascii="Arial" w:eastAsiaTheme="minorHAnsi" w:hAnsi="Arial" w:cs="Arial" w:hint="eastAsia"/>
          <w:b/>
          <w:bCs/>
          <w:color w:val="000000"/>
        </w:rPr>
        <w:t>1</w:t>
      </w:r>
      <w:r w:rsidRPr="00035160">
        <w:rPr>
          <w:rFonts w:ascii="Arial" w:eastAsiaTheme="minorHAnsi" w:hAnsi="Arial" w:cs="Arial"/>
          <w:b/>
          <w:bCs/>
          <w:color w:val="000000"/>
        </w:rPr>
        <w:t xml:space="preserve"> </w:t>
      </w:r>
      <w:r w:rsidRPr="00035160">
        <w:rPr>
          <w:rFonts w:ascii="Arial" w:eastAsiaTheme="minorHAnsi" w:hAnsi="Arial" w:cs="Arial"/>
          <w:color w:val="000000"/>
        </w:rPr>
        <w:t>Statistics and Heatmap for general protein identification.</w:t>
      </w:r>
      <w:r w:rsidRPr="00035160">
        <w:rPr>
          <w:rFonts w:ascii="Arial" w:eastAsiaTheme="minorHAnsi" w:hAnsi="Arial" w:cs="Arial" w:hint="eastAsia"/>
          <w:color w:val="000000"/>
        </w:rPr>
        <w:t xml:space="preserve"> (</w:t>
      </w:r>
      <w:r w:rsidRPr="00035160">
        <w:rPr>
          <w:rFonts w:ascii="Arial" w:eastAsiaTheme="minorHAnsi" w:hAnsi="Arial" w:cs="Arial" w:hint="eastAsia"/>
          <w:b/>
          <w:bCs/>
          <w:color w:val="000000"/>
        </w:rPr>
        <w:t>A)</w:t>
      </w:r>
      <w:r w:rsidRPr="00035160">
        <w:rPr>
          <w:rFonts w:ascii="Arial" w:eastAsiaTheme="minorHAnsi" w:hAnsi="Arial" w:cs="Arial" w:hint="eastAsia"/>
          <w:color w:val="000000"/>
        </w:rPr>
        <w:t xml:space="preserve"> the total number statistics in each subject. (</w:t>
      </w:r>
      <w:r w:rsidRPr="00035160">
        <w:rPr>
          <w:rFonts w:ascii="Arial" w:eastAsiaTheme="minorHAnsi" w:hAnsi="Arial" w:cs="Arial" w:hint="eastAsia"/>
          <w:b/>
          <w:bCs/>
          <w:color w:val="000000"/>
        </w:rPr>
        <w:t>B)</w:t>
      </w:r>
      <w:r w:rsidRPr="00035160">
        <w:rPr>
          <w:rFonts w:ascii="Arial" w:eastAsiaTheme="minorHAnsi" w:hAnsi="Arial" w:cs="Arial" w:hint="eastAsia"/>
          <w:color w:val="000000"/>
        </w:rPr>
        <w:t xml:space="preserve"> </w:t>
      </w:r>
      <w:r w:rsidRPr="00035160">
        <w:rPr>
          <w:rFonts w:ascii="Arial" w:eastAsiaTheme="minorHAnsi" w:hAnsi="Arial" w:cs="Arial"/>
          <w:color w:val="000000"/>
        </w:rPr>
        <w:t>Hierarchical clustering heatmap represents hierarchical clustering of samples based on gene expression data. Rows correspond to genes, and columns represent individual samples, with the color scale indicating Z-scores. Red indicates higher expression, while blue indicates lower expression. The clustering reveals patterns of similarity among the samples, with samples from the same condition (HC, PD-noRBD, PD-RBD) clustering together</w:t>
      </w:r>
      <w:r w:rsidRPr="00035160">
        <w:rPr>
          <w:rFonts w:ascii="Arial" w:eastAsiaTheme="minorHAnsi" w:hAnsi="Arial" w:cs="Arial" w:hint="eastAsia"/>
          <w:color w:val="000000"/>
        </w:rPr>
        <w:t>.</w:t>
      </w:r>
    </w:p>
    <w:p w14:paraId="0B7ED560" w14:textId="18E53A62" w:rsidR="001D5064" w:rsidRPr="00035160" w:rsidRDefault="001D5064" w:rsidP="001D5064">
      <w:pPr>
        <w:rPr>
          <w:rFonts w:ascii="Arial" w:eastAsiaTheme="minorHAnsi" w:hAnsi="Arial" w:cs="Arial"/>
          <w:color w:val="000000"/>
        </w:rPr>
      </w:pPr>
      <w:r w:rsidRPr="00035160">
        <w:rPr>
          <w:rFonts w:ascii="Arial" w:eastAsiaTheme="minorHAnsi" w:hAnsi="Arial" w:cs="Arial"/>
          <w:color w:val="000000"/>
        </w:rPr>
        <w:lastRenderedPageBreak/>
        <w:drawing>
          <wp:inline distT="0" distB="0" distL="0" distR="0" wp14:anchorId="5B567D8E" wp14:editId="212B6598">
            <wp:extent cx="3305175" cy="3810000"/>
            <wp:effectExtent l="0" t="0" r="9525" b="0"/>
            <wp:docPr id="1897774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5175" cy="3810000"/>
                    </a:xfrm>
                    <a:prstGeom prst="rect">
                      <a:avLst/>
                    </a:prstGeom>
                    <a:noFill/>
                    <a:ln>
                      <a:noFill/>
                    </a:ln>
                  </pic:spPr>
                </pic:pic>
              </a:graphicData>
            </a:graphic>
          </wp:inline>
        </w:drawing>
      </w:r>
    </w:p>
    <w:p w14:paraId="10234F89" w14:textId="77777777" w:rsidR="001D5064" w:rsidRPr="00035160" w:rsidRDefault="001D5064" w:rsidP="001D5064">
      <w:pPr>
        <w:rPr>
          <w:rFonts w:ascii="Arial" w:eastAsiaTheme="minorHAnsi" w:hAnsi="Arial" w:cs="Arial"/>
          <w:color w:val="000000"/>
        </w:rPr>
      </w:pPr>
      <w:r w:rsidRPr="00035160">
        <w:rPr>
          <w:rFonts w:ascii="Arial" w:eastAsiaTheme="minorHAnsi" w:hAnsi="Arial" w:cs="Arial"/>
          <w:b/>
          <w:bCs/>
          <w:color w:val="000000"/>
        </w:rPr>
        <w:t>Figure S</w:t>
      </w:r>
      <w:r w:rsidRPr="00035160">
        <w:rPr>
          <w:rFonts w:ascii="Arial" w:eastAsiaTheme="minorHAnsi" w:hAnsi="Arial" w:cs="Arial" w:hint="eastAsia"/>
          <w:b/>
          <w:bCs/>
          <w:color w:val="000000"/>
        </w:rPr>
        <w:t>2</w:t>
      </w:r>
      <w:r w:rsidRPr="00035160">
        <w:rPr>
          <w:rFonts w:ascii="Arial" w:eastAsiaTheme="minorHAnsi" w:hAnsi="Arial" w:cs="Arial"/>
          <w:b/>
          <w:bCs/>
          <w:color w:val="000000"/>
        </w:rPr>
        <w:t xml:space="preserve"> </w:t>
      </w:r>
      <w:r w:rsidRPr="00035160">
        <w:rPr>
          <w:rFonts w:ascii="Arial" w:eastAsiaTheme="minorHAnsi" w:hAnsi="Arial" w:cs="Arial"/>
          <w:color w:val="000000"/>
        </w:rPr>
        <w:t xml:space="preserve">PCA plot for </w:t>
      </w:r>
      <w:r w:rsidRPr="00035160">
        <w:rPr>
          <w:rFonts w:ascii="Arial" w:eastAsiaTheme="minorHAnsi" w:hAnsi="Arial" w:cs="Arial" w:hint="eastAsia"/>
          <w:color w:val="000000"/>
        </w:rPr>
        <w:t>three groups</w:t>
      </w:r>
      <w:r w:rsidRPr="00035160">
        <w:rPr>
          <w:rFonts w:ascii="Arial" w:eastAsiaTheme="minorHAnsi" w:hAnsi="Arial" w:cs="Arial"/>
          <w:color w:val="000000"/>
        </w:rPr>
        <w:t>. Principal component analysis (PCA) was performed to visualize the relationships among different sample conditions. The first principal component (PC1), explaining 32% of the variance, is plotted on the x-axis, while the second principal component (PC2), explaining 14% of the variance, is plotted on the y-axis. Each point represents a sample, colored according to its condition: red for HC, green for PD-noRBD, and blue for PD-RBD. The plot demonstrates clear separations between the different conditions, with samples from each group clustering distinctly.</w:t>
      </w:r>
    </w:p>
    <w:p w14:paraId="1C43E49A" w14:textId="0D6DE88B" w:rsidR="001D5064" w:rsidRPr="00035160" w:rsidRDefault="001D5064" w:rsidP="001D5064">
      <w:pPr>
        <w:rPr>
          <w:rFonts w:ascii="Arial" w:eastAsiaTheme="minorHAnsi" w:hAnsi="Arial" w:cs="Arial"/>
          <w:color w:val="000000"/>
        </w:rPr>
      </w:pPr>
      <w:r w:rsidRPr="00035160">
        <w:rPr>
          <w:rFonts w:ascii="Arial" w:eastAsiaTheme="minorHAnsi" w:hAnsi="Arial" w:cs="Arial"/>
          <w:color w:val="000000"/>
        </w:rPr>
        <w:lastRenderedPageBreak/>
        <w:drawing>
          <wp:inline distT="0" distB="0" distL="0" distR="0" wp14:anchorId="5BB692FC" wp14:editId="2FABFD9A">
            <wp:extent cx="5276850" cy="5276850"/>
            <wp:effectExtent l="0" t="0" r="0" b="0"/>
            <wp:docPr id="527824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5276850"/>
                    </a:xfrm>
                    <a:prstGeom prst="rect">
                      <a:avLst/>
                    </a:prstGeom>
                    <a:noFill/>
                    <a:ln>
                      <a:noFill/>
                    </a:ln>
                  </pic:spPr>
                </pic:pic>
              </a:graphicData>
            </a:graphic>
          </wp:inline>
        </w:drawing>
      </w:r>
    </w:p>
    <w:p w14:paraId="35AEFF54" w14:textId="77777777" w:rsidR="001D5064" w:rsidRPr="00035160" w:rsidRDefault="001D5064" w:rsidP="001D5064">
      <w:pPr>
        <w:rPr>
          <w:rFonts w:ascii="Arial" w:eastAsiaTheme="minorHAnsi" w:hAnsi="Arial" w:cs="Arial"/>
          <w:color w:val="000000"/>
        </w:rPr>
      </w:pPr>
      <w:r w:rsidRPr="00035160">
        <w:rPr>
          <w:rFonts w:ascii="Arial" w:eastAsiaTheme="minorHAnsi" w:hAnsi="Arial" w:cs="Arial"/>
          <w:b/>
          <w:bCs/>
          <w:color w:val="000000"/>
        </w:rPr>
        <w:t xml:space="preserve">Figure </w:t>
      </w:r>
      <w:r w:rsidRPr="00035160">
        <w:rPr>
          <w:rFonts w:ascii="Arial" w:eastAsiaTheme="minorHAnsi" w:hAnsi="Arial" w:cs="Arial" w:hint="eastAsia"/>
          <w:b/>
          <w:bCs/>
          <w:color w:val="000000"/>
        </w:rPr>
        <w:t>S3</w:t>
      </w:r>
      <w:r w:rsidRPr="00035160">
        <w:rPr>
          <w:rFonts w:ascii="Arial" w:eastAsiaTheme="minorHAnsi" w:hAnsi="Arial" w:cs="Arial"/>
          <w:b/>
          <w:bCs/>
          <w:color w:val="000000"/>
        </w:rPr>
        <w:t xml:space="preserve"> </w:t>
      </w:r>
      <w:r w:rsidRPr="00035160">
        <w:rPr>
          <w:rFonts w:ascii="Arial" w:eastAsiaTheme="minorHAnsi" w:hAnsi="Arial" w:cs="Arial"/>
          <w:color w:val="000000"/>
        </w:rPr>
        <w:t>Sample Correlation Analysis.</w:t>
      </w:r>
      <w:r w:rsidRPr="00035160">
        <w:rPr>
          <w:rFonts w:ascii="Arial" w:eastAsiaTheme="minorHAnsi" w:hAnsi="Arial" w:cs="Arial" w:hint="eastAsia"/>
          <w:color w:val="000000"/>
        </w:rPr>
        <w:t xml:space="preserve"> </w:t>
      </w:r>
      <w:r w:rsidRPr="00035160">
        <w:rPr>
          <w:rFonts w:ascii="Arial" w:eastAsiaTheme="minorHAnsi" w:hAnsi="Arial" w:cs="Arial"/>
          <w:color w:val="000000"/>
        </w:rPr>
        <w:t>This heatmap shows the correlation between samples, with color intensity reflecting the strength of correlation (from -1 to 1). Red indicates strong positive correlation, and blue indicates strong negative correlation. The clustering reveals patterns of similarity within and between sample groups (HC, PD-noRBD, PD-RBD).</w:t>
      </w:r>
    </w:p>
    <w:p w14:paraId="759C30CE" w14:textId="2BBF79FE" w:rsidR="001D5064" w:rsidRPr="00035160" w:rsidRDefault="001D5064" w:rsidP="001D5064">
      <w:pPr>
        <w:rPr>
          <w:rFonts w:ascii="Arial" w:eastAsiaTheme="minorHAnsi" w:hAnsi="Arial" w:cs="Arial"/>
          <w:color w:val="000000"/>
        </w:rPr>
      </w:pPr>
      <w:r w:rsidRPr="00035160">
        <w:rPr>
          <w:rFonts w:ascii="Arial" w:eastAsiaTheme="minorHAnsi" w:hAnsi="Arial" w:cs="Arial"/>
          <w:color w:val="000000"/>
        </w:rPr>
        <w:lastRenderedPageBreak/>
        <w:drawing>
          <wp:inline distT="0" distB="0" distL="0" distR="0" wp14:anchorId="72D5F0E8" wp14:editId="76BC44E5">
            <wp:extent cx="5267325" cy="5772150"/>
            <wp:effectExtent l="0" t="0" r="9525" b="0"/>
            <wp:docPr id="18135408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5772150"/>
                    </a:xfrm>
                    <a:prstGeom prst="rect">
                      <a:avLst/>
                    </a:prstGeom>
                    <a:noFill/>
                    <a:ln>
                      <a:noFill/>
                    </a:ln>
                  </pic:spPr>
                </pic:pic>
              </a:graphicData>
            </a:graphic>
          </wp:inline>
        </w:drawing>
      </w:r>
    </w:p>
    <w:p w14:paraId="15861B13" w14:textId="77777777" w:rsidR="001D5064" w:rsidRPr="00035160" w:rsidRDefault="001D5064" w:rsidP="001D5064">
      <w:pPr>
        <w:rPr>
          <w:rFonts w:ascii="Arial" w:eastAsiaTheme="minorHAnsi" w:hAnsi="Arial" w:cs="Arial"/>
          <w:color w:val="000000"/>
        </w:rPr>
      </w:pPr>
      <w:r w:rsidRPr="00035160">
        <w:rPr>
          <w:rFonts w:ascii="Arial" w:eastAsiaTheme="minorHAnsi" w:hAnsi="Arial" w:cs="Arial"/>
          <w:b/>
          <w:bCs/>
          <w:color w:val="000000"/>
        </w:rPr>
        <w:t xml:space="preserve">Figure </w:t>
      </w:r>
      <w:r w:rsidRPr="00035160">
        <w:rPr>
          <w:rFonts w:ascii="Arial" w:eastAsiaTheme="minorHAnsi" w:hAnsi="Arial" w:cs="Arial" w:hint="eastAsia"/>
          <w:b/>
          <w:bCs/>
          <w:color w:val="000000"/>
        </w:rPr>
        <w:t>S4</w:t>
      </w:r>
      <w:r w:rsidRPr="00035160">
        <w:rPr>
          <w:rFonts w:ascii="Arial" w:eastAsiaTheme="minorHAnsi" w:hAnsi="Arial" w:cs="Arial"/>
          <w:b/>
          <w:bCs/>
          <w:color w:val="000000"/>
        </w:rPr>
        <w:t xml:space="preserve"> </w:t>
      </w:r>
      <w:r w:rsidRPr="00035160">
        <w:rPr>
          <w:rFonts w:ascii="Arial" w:eastAsiaTheme="minorHAnsi" w:hAnsi="Arial" w:cs="Arial"/>
          <w:color w:val="000000"/>
        </w:rPr>
        <w:t>Differential Protein Expression.</w:t>
      </w:r>
      <w:r w:rsidRPr="00035160">
        <w:rPr>
          <w:rFonts w:ascii="Arial" w:eastAsiaTheme="minorHAnsi" w:hAnsi="Arial" w:cs="Arial" w:hint="eastAsia"/>
          <w:color w:val="000000"/>
        </w:rPr>
        <w:t xml:space="preserve"> (</w:t>
      </w:r>
      <w:r w:rsidRPr="00035160">
        <w:rPr>
          <w:rFonts w:ascii="Arial" w:eastAsiaTheme="minorHAnsi" w:hAnsi="Arial" w:cs="Arial" w:hint="eastAsia"/>
          <w:b/>
          <w:bCs/>
          <w:color w:val="000000"/>
        </w:rPr>
        <w:t>A</w:t>
      </w:r>
      <w:r w:rsidRPr="00035160">
        <w:rPr>
          <w:rFonts w:ascii="Arial" w:eastAsiaTheme="minorHAnsi" w:hAnsi="Arial" w:cs="Arial" w:hint="eastAsia"/>
          <w:color w:val="000000"/>
        </w:rPr>
        <w:t xml:space="preserve">) </w:t>
      </w:r>
      <w:r w:rsidRPr="00035160">
        <w:rPr>
          <w:rFonts w:ascii="Arial" w:eastAsiaTheme="minorHAnsi" w:hAnsi="Arial" w:cs="Arial"/>
          <w:color w:val="000000"/>
        </w:rPr>
        <w:t xml:space="preserve">bar plot shows the number of upregulated (red) and downregulated (blue) proteins in three comparison groups: PD-noRBD vs PD-RBD, PD-noRBD vs HC, and PD-RBD vs HC. </w:t>
      </w:r>
      <w:r w:rsidRPr="00035160">
        <w:rPr>
          <w:rFonts w:ascii="Arial" w:eastAsiaTheme="minorHAnsi" w:hAnsi="Arial" w:cs="Arial" w:hint="eastAsia"/>
          <w:color w:val="000000"/>
        </w:rPr>
        <w:t>(</w:t>
      </w:r>
      <w:r w:rsidRPr="00035160">
        <w:rPr>
          <w:rFonts w:ascii="Arial" w:eastAsiaTheme="minorHAnsi" w:hAnsi="Arial" w:cs="Arial" w:hint="eastAsia"/>
          <w:b/>
          <w:bCs/>
          <w:color w:val="000000"/>
        </w:rPr>
        <w:t>B</w:t>
      </w:r>
      <w:r w:rsidRPr="00035160">
        <w:rPr>
          <w:rFonts w:ascii="Arial" w:eastAsiaTheme="minorHAnsi" w:hAnsi="Arial" w:cs="Arial" w:hint="eastAsia"/>
          <w:color w:val="000000"/>
        </w:rPr>
        <w:t>)</w:t>
      </w:r>
      <w:r w:rsidRPr="00035160">
        <w:rPr>
          <w:color w:val="000000"/>
        </w:rPr>
        <w:t xml:space="preserve"> </w:t>
      </w:r>
      <w:r w:rsidRPr="00035160">
        <w:rPr>
          <w:rFonts w:ascii="Arial" w:eastAsiaTheme="minorHAnsi" w:hAnsi="Arial" w:cs="Arial"/>
          <w:color w:val="000000"/>
        </w:rPr>
        <w:t xml:space="preserve">volcano plot shows the log2 fold change (x-axis) versus the -log10 p-value (y-axis) for proteins in the </w:t>
      </w:r>
      <w:r w:rsidRPr="00035160">
        <w:rPr>
          <w:rFonts w:ascii="Arial" w:eastAsiaTheme="minorHAnsi" w:hAnsi="Arial" w:cs="Arial" w:hint="eastAsia"/>
          <w:color w:val="000000"/>
        </w:rPr>
        <w:t>PD-noRBD vs HC. (</w:t>
      </w:r>
      <w:r w:rsidRPr="00035160">
        <w:rPr>
          <w:rFonts w:ascii="Arial" w:eastAsiaTheme="minorHAnsi" w:hAnsi="Arial" w:cs="Arial" w:hint="eastAsia"/>
          <w:b/>
          <w:bCs/>
          <w:color w:val="000000"/>
        </w:rPr>
        <w:t>C</w:t>
      </w:r>
      <w:r w:rsidRPr="00035160">
        <w:rPr>
          <w:rFonts w:ascii="Arial" w:eastAsiaTheme="minorHAnsi" w:hAnsi="Arial" w:cs="Arial" w:hint="eastAsia"/>
          <w:color w:val="000000"/>
        </w:rPr>
        <w:t xml:space="preserve">) </w:t>
      </w:r>
      <w:r w:rsidRPr="00035160">
        <w:rPr>
          <w:rFonts w:ascii="Arial" w:eastAsiaTheme="minorHAnsi" w:hAnsi="Arial" w:cs="Arial"/>
          <w:color w:val="000000"/>
        </w:rPr>
        <w:t xml:space="preserve">volcano plot shows the log2 fold change (x-axis) versus the -log10 p-value (y-axis) for proteins in the </w:t>
      </w:r>
      <w:r w:rsidRPr="00035160">
        <w:rPr>
          <w:rFonts w:ascii="Arial" w:eastAsiaTheme="minorHAnsi" w:hAnsi="Arial" w:cs="Arial" w:hint="eastAsia"/>
          <w:color w:val="000000"/>
        </w:rPr>
        <w:t>PD-RBD vs HC</w:t>
      </w:r>
    </w:p>
    <w:p w14:paraId="09B8F5D0" w14:textId="17B161F2" w:rsidR="001D5064" w:rsidRPr="00035160" w:rsidRDefault="001D5064" w:rsidP="001D5064">
      <w:pPr>
        <w:rPr>
          <w:rFonts w:ascii="Arial" w:eastAsiaTheme="minorHAnsi" w:hAnsi="Arial" w:cs="Arial"/>
          <w:color w:val="000000"/>
        </w:rPr>
      </w:pPr>
      <w:r w:rsidRPr="00035160">
        <w:rPr>
          <w:rFonts w:ascii="Arial" w:eastAsiaTheme="minorHAnsi" w:hAnsi="Arial" w:cs="Arial"/>
          <w:color w:val="000000"/>
        </w:rPr>
        <w:lastRenderedPageBreak/>
        <w:drawing>
          <wp:inline distT="0" distB="0" distL="0" distR="0" wp14:anchorId="4EC50E07" wp14:editId="534E1D06">
            <wp:extent cx="5267325" cy="5219700"/>
            <wp:effectExtent l="0" t="0" r="9525" b="0"/>
            <wp:docPr id="3839809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5219700"/>
                    </a:xfrm>
                    <a:prstGeom prst="rect">
                      <a:avLst/>
                    </a:prstGeom>
                    <a:noFill/>
                    <a:ln>
                      <a:noFill/>
                    </a:ln>
                  </pic:spPr>
                </pic:pic>
              </a:graphicData>
            </a:graphic>
          </wp:inline>
        </w:drawing>
      </w:r>
    </w:p>
    <w:p w14:paraId="54C96E69" w14:textId="77777777" w:rsidR="001D5064" w:rsidRPr="00035160" w:rsidRDefault="001D5064" w:rsidP="001D5064">
      <w:pPr>
        <w:rPr>
          <w:rFonts w:ascii="Arial" w:eastAsiaTheme="minorHAnsi" w:hAnsi="Arial" w:cs="Arial"/>
          <w:color w:val="000000"/>
        </w:rPr>
      </w:pPr>
      <w:r w:rsidRPr="00035160">
        <w:rPr>
          <w:rFonts w:ascii="Arial" w:eastAsiaTheme="minorHAnsi" w:hAnsi="Arial" w:cs="Arial"/>
          <w:b/>
          <w:bCs/>
          <w:color w:val="000000"/>
        </w:rPr>
        <w:t xml:space="preserve">Figure </w:t>
      </w:r>
      <w:r w:rsidRPr="00035160">
        <w:rPr>
          <w:rFonts w:ascii="Arial" w:eastAsiaTheme="minorHAnsi" w:hAnsi="Arial" w:cs="Arial" w:hint="eastAsia"/>
          <w:b/>
          <w:bCs/>
          <w:color w:val="000000"/>
        </w:rPr>
        <w:t>S5</w:t>
      </w:r>
      <w:r w:rsidRPr="00035160">
        <w:rPr>
          <w:rFonts w:ascii="Arial" w:eastAsiaTheme="minorHAnsi" w:hAnsi="Arial" w:cs="Arial"/>
          <w:b/>
          <w:bCs/>
          <w:color w:val="000000"/>
        </w:rPr>
        <w:t xml:space="preserve"> </w:t>
      </w:r>
      <w:r w:rsidRPr="00035160">
        <w:rPr>
          <w:rFonts w:ascii="Arial" w:eastAsiaTheme="minorHAnsi" w:hAnsi="Arial" w:cs="Arial"/>
          <w:color w:val="000000"/>
        </w:rPr>
        <w:t>Over-Representation Analysis (ORA) of Differential Genes</w:t>
      </w:r>
      <w:r w:rsidRPr="00035160">
        <w:rPr>
          <w:rFonts w:ascii="Arial" w:eastAsiaTheme="minorHAnsi" w:hAnsi="Arial" w:cs="Arial" w:hint="eastAsia"/>
          <w:color w:val="000000"/>
        </w:rPr>
        <w:t xml:space="preserve"> </w:t>
      </w:r>
      <w:r w:rsidRPr="00035160">
        <w:rPr>
          <w:rFonts w:ascii="Arial" w:eastAsiaTheme="minorHAnsi" w:hAnsi="Arial" w:cs="Arial"/>
          <w:color w:val="000000"/>
        </w:rPr>
        <w:t>(GO Terms).</w:t>
      </w:r>
      <w:r w:rsidRPr="00035160">
        <w:rPr>
          <w:rFonts w:ascii="Arial" w:eastAsiaTheme="minorHAnsi" w:hAnsi="Arial" w:cs="Arial" w:hint="eastAsia"/>
          <w:color w:val="000000"/>
        </w:rPr>
        <w:t xml:space="preserve"> </w:t>
      </w:r>
      <w:r w:rsidRPr="00035160">
        <w:rPr>
          <w:rFonts w:ascii="Arial" w:eastAsiaTheme="minorHAnsi" w:hAnsi="Arial" w:cs="Arial"/>
          <w:b/>
          <w:bCs/>
          <w:color w:val="000000"/>
        </w:rPr>
        <w:t xml:space="preserve">(A) </w:t>
      </w:r>
      <w:r w:rsidRPr="00035160">
        <w:rPr>
          <w:rFonts w:ascii="Arial" w:eastAsiaTheme="minorHAnsi" w:hAnsi="Arial" w:cs="Arial"/>
          <w:color w:val="000000"/>
        </w:rPr>
        <w:t>show bubble plots and</w:t>
      </w:r>
      <w:r w:rsidRPr="00035160">
        <w:rPr>
          <w:rFonts w:ascii="Arial" w:eastAsiaTheme="minorHAnsi" w:hAnsi="Arial" w:cs="Arial"/>
          <w:b/>
          <w:bCs/>
          <w:color w:val="000000"/>
        </w:rPr>
        <w:t xml:space="preserve"> (B) </w:t>
      </w:r>
      <w:r w:rsidRPr="00035160">
        <w:rPr>
          <w:rFonts w:ascii="Arial" w:eastAsiaTheme="minorHAnsi" w:hAnsi="Arial" w:cs="Arial"/>
          <w:color w:val="000000"/>
        </w:rPr>
        <w:t xml:space="preserve">show GCN for the enrichment of different biological terms for differentially expressed genes in the PD-noRBD vs HC group. </w:t>
      </w:r>
      <w:r w:rsidRPr="00035160">
        <w:rPr>
          <w:rFonts w:ascii="Arial" w:eastAsiaTheme="minorHAnsi" w:hAnsi="Arial" w:cs="Arial"/>
          <w:b/>
          <w:bCs/>
          <w:color w:val="000000"/>
        </w:rPr>
        <w:t>(</w:t>
      </w:r>
      <w:r w:rsidRPr="00035160">
        <w:rPr>
          <w:rFonts w:ascii="Arial" w:eastAsiaTheme="minorHAnsi" w:hAnsi="Arial" w:cs="Arial" w:hint="eastAsia"/>
          <w:b/>
          <w:bCs/>
          <w:color w:val="000000"/>
        </w:rPr>
        <w:t>C</w:t>
      </w:r>
      <w:r w:rsidRPr="00035160">
        <w:rPr>
          <w:rFonts w:ascii="Arial" w:eastAsiaTheme="minorHAnsi" w:hAnsi="Arial" w:cs="Arial"/>
          <w:b/>
          <w:bCs/>
          <w:color w:val="000000"/>
        </w:rPr>
        <w:t xml:space="preserve">) </w:t>
      </w:r>
      <w:r w:rsidRPr="00035160">
        <w:rPr>
          <w:rFonts w:ascii="Arial" w:eastAsiaTheme="minorHAnsi" w:hAnsi="Arial" w:cs="Arial"/>
          <w:color w:val="000000"/>
        </w:rPr>
        <w:t xml:space="preserve">and </w:t>
      </w:r>
      <w:r w:rsidRPr="00035160">
        <w:rPr>
          <w:rFonts w:ascii="Arial" w:eastAsiaTheme="minorHAnsi" w:hAnsi="Arial" w:cs="Arial"/>
          <w:b/>
          <w:bCs/>
          <w:color w:val="000000"/>
        </w:rPr>
        <w:t>(D)</w:t>
      </w:r>
      <w:r w:rsidRPr="00035160">
        <w:rPr>
          <w:rFonts w:ascii="Arial" w:eastAsiaTheme="minorHAnsi" w:hAnsi="Arial" w:cs="Arial"/>
          <w:color w:val="000000"/>
        </w:rPr>
        <w:t xml:space="preserve"> display similar analyses for the PD-RBD vs HC group. The size of the bubbles corresponds to the number of genes annotated to each term, and the color represents the adjusted p-value (p.adj), with red indicating stronger significance. </w:t>
      </w:r>
      <w:r w:rsidRPr="00035160">
        <w:rPr>
          <w:rFonts w:ascii="Arial" w:eastAsiaTheme="minorHAnsi" w:hAnsi="Arial" w:cs="Arial" w:hint="eastAsia"/>
          <w:color w:val="000000"/>
        </w:rPr>
        <w:t xml:space="preserve">In </w:t>
      </w:r>
      <w:r w:rsidRPr="00035160">
        <w:rPr>
          <w:rFonts w:ascii="Arial" w:eastAsiaTheme="minorHAnsi" w:hAnsi="Arial" w:cs="Arial"/>
          <w:color w:val="000000"/>
        </w:rPr>
        <w:t>GCN</w:t>
      </w:r>
      <w:r w:rsidRPr="00035160">
        <w:rPr>
          <w:rFonts w:ascii="Arial" w:eastAsiaTheme="minorHAnsi" w:hAnsi="Arial" w:cs="Arial" w:hint="eastAsia"/>
          <w:color w:val="000000"/>
        </w:rPr>
        <w:t>,</w:t>
      </w:r>
      <w:r w:rsidRPr="00035160">
        <w:rPr>
          <w:rFonts w:ascii="Arial" w:eastAsiaTheme="minorHAnsi" w:hAnsi="Arial" w:cs="Arial"/>
          <w:color w:val="000000"/>
        </w:rPr>
        <w:t xml:space="preserve"> node size reflecting gene count.</w:t>
      </w:r>
    </w:p>
    <w:p w14:paraId="4E542E43" w14:textId="0EBB36F6" w:rsidR="001D5064" w:rsidRPr="00035160" w:rsidRDefault="001D5064" w:rsidP="001D5064">
      <w:pPr>
        <w:rPr>
          <w:rFonts w:ascii="Arial" w:eastAsiaTheme="minorHAnsi" w:hAnsi="Arial" w:cs="Arial"/>
          <w:color w:val="000000"/>
        </w:rPr>
      </w:pPr>
      <w:r w:rsidRPr="00035160">
        <w:rPr>
          <w:rFonts w:ascii="Arial" w:eastAsiaTheme="minorHAnsi" w:hAnsi="Arial" w:cs="Arial"/>
          <w:color w:val="000000"/>
        </w:rPr>
        <w:lastRenderedPageBreak/>
        <w:drawing>
          <wp:inline distT="0" distB="0" distL="0" distR="0" wp14:anchorId="44DE3346" wp14:editId="619CB163">
            <wp:extent cx="5267325" cy="5238750"/>
            <wp:effectExtent l="0" t="0" r="9525" b="0"/>
            <wp:docPr id="8728349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5238750"/>
                    </a:xfrm>
                    <a:prstGeom prst="rect">
                      <a:avLst/>
                    </a:prstGeom>
                    <a:noFill/>
                    <a:ln>
                      <a:noFill/>
                    </a:ln>
                  </pic:spPr>
                </pic:pic>
              </a:graphicData>
            </a:graphic>
          </wp:inline>
        </w:drawing>
      </w:r>
    </w:p>
    <w:p w14:paraId="4E9D8910" w14:textId="77777777" w:rsidR="001D5064" w:rsidRPr="00035160" w:rsidRDefault="001D5064" w:rsidP="001D5064">
      <w:pPr>
        <w:rPr>
          <w:rFonts w:ascii="Arial" w:eastAsiaTheme="minorHAnsi" w:hAnsi="Arial" w:cs="Arial"/>
          <w:color w:val="000000"/>
        </w:rPr>
      </w:pPr>
      <w:r w:rsidRPr="00035160">
        <w:rPr>
          <w:rFonts w:ascii="Arial" w:eastAsiaTheme="minorHAnsi" w:hAnsi="Arial" w:cs="Arial"/>
          <w:b/>
          <w:bCs/>
          <w:color w:val="000000"/>
        </w:rPr>
        <w:t>Figure S</w:t>
      </w:r>
      <w:r w:rsidRPr="00035160">
        <w:rPr>
          <w:rFonts w:ascii="Arial" w:eastAsiaTheme="minorHAnsi" w:hAnsi="Arial" w:cs="Arial" w:hint="eastAsia"/>
          <w:b/>
          <w:bCs/>
          <w:color w:val="000000"/>
        </w:rPr>
        <w:t>6</w:t>
      </w:r>
      <w:r w:rsidRPr="00035160">
        <w:rPr>
          <w:rFonts w:ascii="Arial" w:eastAsiaTheme="minorHAnsi" w:hAnsi="Arial" w:cs="Arial"/>
          <w:b/>
          <w:bCs/>
          <w:color w:val="000000"/>
        </w:rPr>
        <w:t xml:space="preserve"> </w:t>
      </w:r>
      <w:r w:rsidRPr="00035160">
        <w:rPr>
          <w:rFonts w:ascii="Arial" w:eastAsiaTheme="minorHAnsi" w:hAnsi="Arial" w:cs="Arial"/>
          <w:color w:val="000000"/>
        </w:rPr>
        <w:t>Over-Representation Analysis (ORA) of Differential Genes (KEGG Pathways).</w:t>
      </w:r>
      <w:r w:rsidRPr="00035160">
        <w:rPr>
          <w:rFonts w:ascii="Arial" w:eastAsiaTheme="minorHAnsi" w:hAnsi="Arial" w:cs="Arial" w:hint="eastAsia"/>
          <w:color w:val="000000"/>
        </w:rPr>
        <w:t xml:space="preserve"> </w:t>
      </w:r>
      <w:r w:rsidRPr="00035160">
        <w:rPr>
          <w:rFonts w:ascii="Arial" w:eastAsiaTheme="minorHAnsi" w:hAnsi="Arial" w:cs="Arial"/>
          <w:b/>
          <w:bCs/>
          <w:color w:val="000000"/>
        </w:rPr>
        <w:t>(A)</w:t>
      </w:r>
      <w:r w:rsidRPr="00035160">
        <w:rPr>
          <w:rFonts w:ascii="Arial" w:eastAsiaTheme="minorHAnsi" w:hAnsi="Arial" w:cs="Arial"/>
          <w:color w:val="000000"/>
        </w:rPr>
        <w:t xml:space="preserve"> show bubble plots and </w:t>
      </w:r>
      <w:r w:rsidRPr="00035160">
        <w:rPr>
          <w:rFonts w:ascii="Arial" w:eastAsiaTheme="minorHAnsi" w:hAnsi="Arial" w:cs="Arial"/>
          <w:b/>
          <w:bCs/>
          <w:color w:val="000000"/>
        </w:rPr>
        <w:t>(</w:t>
      </w:r>
      <w:r w:rsidRPr="00035160">
        <w:rPr>
          <w:rFonts w:ascii="Arial" w:eastAsiaTheme="minorHAnsi" w:hAnsi="Arial" w:cs="Arial" w:hint="eastAsia"/>
          <w:b/>
          <w:bCs/>
          <w:color w:val="000000"/>
        </w:rPr>
        <w:t>B</w:t>
      </w:r>
      <w:r w:rsidRPr="00035160">
        <w:rPr>
          <w:rFonts w:ascii="Arial" w:eastAsiaTheme="minorHAnsi" w:hAnsi="Arial" w:cs="Arial"/>
          <w:b/>
          <w:bCs/>
          <w:color w:val="000000"/>
        </w:rPr>
        <w:t>)</w:t>
      </w:r>
      <w:r w:rsidRPr="00035160">
        <w:rPr>
          <w:rFonts w:ascii="Arial" w:eastAsiaTheme="minorHAnsi" w:hAnsi="Arial" w:cs="Arial" w:hint="eastAsia"/>
          <w:color w:val="000000"/>
        </w:rPr>
        <w:t xml:space="preserve"> show GCN </w:t>
      </w:r>
      <w:r w:rsidRPr="00035160">
        <w:rPr>
          <w:rFonts w:ascii="Arial" w:eastAsiaTheme="minorHAnsi" w:hAnsi="Arial" w:cs="Arial"/>
          <w:color w:val="000000"/>
        </w:rPr>
        <w:t xml:space="preserve">for the enrichment of different KEGG pathways for differentially expressed genes in the PD-noRBD vs HC group. </w:t>
      </w:r>
      <w:r w:rsidRPr="00035160">
        <w:rPr>
          <w:rFonts w:ascii="Arial" w:eastAsiaTheme="minorHAnsi" w:hAnsi="Arial" w:cs="Arial"/>
          <w:b/>
          <w:bCs/>
          <w:color w:val="000000"/>
        </w:rPr>
        <w:t>(</w:t>
      </w:r>
      <w:r w:rsidRPr="00035160">
        <w:rPr>
          <w:rFonts w:ascii="Arial" w:eastAsiaTheme="minorHAnsi" w:hAnsi="Arial" w:cs="Arial" w:hint="eastAsia"/>
          <w:b/>
          <w:bCs/>
          <w:color w:val="000000"/>
        </w:rPr>
        <w:t>C</w:t>
      </w:r>
      <w:r w:rsidRPr="00035160">
        <w:rPr>
          <w:rFonts w:ascii="Arial" w:eastAsiaTheme="minorHAnsi" w:hAnsi="Arial" w:cs="Arial"/>
          <w:b/>
          <w:bCs/>
          <w:color w:val="000000"/>
        </w:rPr>
        <w:t>)</w:t>
      </w:r>
      <w:r w:rsidRPr="00035160">
        <w:rPr>
          <w:rFonts w:ascii="Arial" w:eastAsiaTheme="minorHAnsi" w:hAnsi="Arial" w:cs="Arial"/>
          <w:color w:val="000000"/>
        </w:rPr>
        <w:t xml:space="preserve"> and </w:t>
      </w:r>
      <w:r w:rsidRPr="00035160">
        <w:rPr>
          <w:rFonts w:ascii="Arial" w:eastAsiaTheme="minorHAnsi" w:hAnsi="Arial" w:cs="Arial"/>
          <w:b/>
          <w:bCs/>
          <w:color w:val="000000"/>
        </w:rPr>
        <w:t>(D)</w:t>
      </w:r>
      <w:r w:rsidRPr="00035160">
        <w:rPr>
          <w:rFonts w:ascii="Arial" w:eastAsiaTheme="minorHAnsi" w:hAnsi="Arial" w:cs="Arial"/>
          <w:color w:val="000000"/>
        </w:rPr>
        <w:t xml:space="preserve"> display similar analyses for the PD-RBD vs HC group. The size of the bubbles corresponds to the number of genes annotated to each pathway, and the color represents the adjusted p-value (p.adj), with red indicating stronger significance. </w:t>
      </w:r>
      <w:r w:rsidRPr="00035160">
        <w:rPr>
          <w:rFonts w:ascii="Arial" w:eastAsiaTheme="minorHAnsi" w:hAnsi="Arial" w:cs="Arial" w:hint="eastAsia"/>
          <w:color w:val="000000"/>
        </w:rPr>
        <w:t xml:space="preserve">In </w:t>
      </w:r>
      <w:r w:rsidRPr="00035160">
        <w:rPr>
          <w:rFonts w:ascii="Arial" w:eastAsiaTheme="minorHAnsi" w:hAnsi="Arial" w:cs="Arial"/>
          <w:color w:val="000000"/>
        </w:rPr>
        <w:t>GCN</w:t>
      </w:r>
      <w:r w:rsidRPr="00035160">
        <w:rPr>
          <w:rFonts w:ascii="Arial" w:eastAsiaTheme="minorHAnsi" w:hAnsi="Arial" w:cs="Arial" w:hint="eastAsia"/>
          <w:color w:val="000000"/>
        </w:rPr>
        <w:t>,</w:t>
      </w:r>
      <w:r w:rsidRPr="00035160">
        <w:rPr>
          <w:rFonts w:ascii="Arial" w:eastAsiaTheme="minorHAnsi" w:hAnsi="Arial" w:cs="Arial"/>
          <w:color w:val="000000"/>
        </w:rPr>
        <w:t xml:space="preserve"> node size reflecting gene count.</w:t>
      </w:r>
    </w:p>
    <w:p w14:paraId="3066E9D5" w14:textId="38C18E22" w:rsidR="001D5064" w:rsidRPr="00035160" w:rsidRDefault="001D5064" w:rsidP="001D5064">
      <w:pPr>
        <w:rPr>
          <w:rFonts w:ascii="Arial" w:eastAsiaTheme="minorHAnsi" w:hAnsi="Arial" w:cs="Arial"/>
          <w:color w:val="000000"/>
        </w:rPr>
      </w:pPr>
      <w:r w:rsidRPr="00035160">
        <w:rPr>
          <w:rFonts w:ascii="Arial" w:eastAsiaTheme="minorHAnsi" w:hAnsi="Arial" w:cs="Arial"/>
          <w:color w:val="000000"/>
        </w:rPr>
        <w:lastRenderedPageBreak/>
        <w:drawing>
          <wp:inline distT="0" distB="0" distL="0" distR="0" wp14:anchorId="537076A2" wp14:editId="70ED7B36">
            <wp:extent cx="5267325" cy="5419725"/>
            <wp:effectExtent l="0" t="0" r="9525" b="9525"/>
            <wp:docPr id="20853107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5419725"/>
                    </a:xfrm>
                    <a:prstGeom prst="rect">
                      <a:avLst/>
                    </a:prstGeom>
                    <a:noFill/>
                    <a:ln>
                      <a:noFill/>
                    </a:ln>
                  </pic:spPr>
                </pic:pic>
              </a:graphicData>
            </a:graphic>
          </wp:inline>
        </w:drawing>
      </w:r>
    </w:p>
    <w:p w14:paraId="0C9FF944" w14:textId="77777777" w:rsidR="001D5064" w:rsidRPr="00035160" w:rsidRDefault="001D5064" w:rsidP="001D5064">
      <w:pPr>
        <w:rPr>
          <w:rFonts w:ascii="Arial" w:eastAsiaTheme="minorHAnsi" w:hAnsi="Arial" w:cs="Arial"/>
          <w:color w:val="000000"/>
        </w:rPr>
      </w:pPr>
      <w:r w:rsidRPr="00035160">
        <w:rPr>
          <w:rFonts w:ascii="Arial" w:eastAsiaTheme="minorHAnsi" w:hAnsi="Arial" w:cs="Arial"/>
          <w:b/>
          <w:bCs/>
          <w:color w:val="000000"/>
        </w:rPr>
        <w:t>Figure S</w:t>
      </w:r>
      <w:r w:rsidRPr="00035160">
        <w:rPr>
          <w:rFonts w:ascii="Arial" w:eastAsiaTheme="minorHAnsi" w:hAnsi="Arial" w:cs="Arial" w:hint="eastAsia"/>
          <w:b/>
          <w:bCs/>
          <w:color w:val="000000"/>
        </w:rPr>
        <w:t>7</w:t>
      </w:r>
      <w:r w:rsidRPr="00035160">
        <w:rPr>
          <w:rFonts w:ascii="Arial" w:eastAsiaTheme="minorHAnsi" w:hAnsi="Arial" w:cs="Arial"/>
          <w:b/>
          <w:bCs/>
          <w:color w:val="000000"/>
        </w:rPr>
        <w:t xml:space="preserve">. </w:t>
      </w:r>
      <w:r w:rsidRPr="00035160">
        <w:rPr>
          <w:rFonts w:ascii="Arial" w:eastAsiaTheme="minorHAnsi" w:hAnsi="Arial" w:cs="Arial"/>
          <w:color w:val="000000"/>
        </w:rPr>
        <w:t>Over-Representation Analysis (ORA) of Differential Genes (REACTOME Pathways).</w:t>
      </w:r>
      <w:r w:rsidRPr="00035160">
        <w:rPr>
          <w:rFonts w:ascii="Arial" w:eastAsiaTheme="minorHAnsi" w:hAnsi="Arial" w:cs="Arial" w:hint="eastAsia"/>
          <w:b/>
          <w:bCs/>
          <w:color w:val="000000"/>
        </w:rPr>
        <w:t xml:space="preserve"> </w:t>
      </w:r>
      <w:r w:rsidRPr="00035160">
        <w:rPr>
          <w:rFonts w:ascii="Arial" w:eastAsiaTheme="minorHAnsi" w:hAnsi="Arial" w:cs="Arial"/>
          <w:b/>
          <w:bCs/>
          <w:color w:val="000000"/>
        </w:rPr>
        <w:t>(A)</w:t>
      </w:r>
      <w:r w:rsidRPr="00035160">
        <w:rPr>
          <w:rFonts w:ascii="Arial" w:eastAsiaTheme="minorHAnsi" w:hAnsi="Arial" w:cs="Arial"/>
          <w:color w:val="000000"/>
        </w:rPr>
        <w:t xml:space="preserve"> show bubble plots and </w:t>
      </w:r>
      <w:r w:rsidRPr="00035160">
        <w:rPr>
          <w:rFonts w:ascii="Arial" w:eastAsiaTheme="minorHAnsi" w:hAnsi="Arial" w:cs="Arial"/>
          <w:b/>
          <w:bCs/>
          <w:color w:val="000000"/>
        </w:rPr>
        <w:t>(</w:t>
      </w:r>
      <w:r w:rsidRPr="00035160">
        <w:rPr>
          <w:rFonts w:ascii="Arial" w:eastAsiaTheme="minorHAnsi" w:hAnsi="Arial" w:cs="Arial" w:hint="eastAsia"/>
          <w:b/>
          <w:bCs/>
          <w:color w:val="000000"/>
        </w:rPr>
        <w:t>B</w:t>
      </w:r>
      <w:r w:rsidRPr="00035160">
        <w:rPr>
          <w:rFonts w:ascii="Arial" w:eastAsiaTheme="minorHAnsi" w:hAnsi="Arial" w:cs="Arial"/>
          <w:b/>
          <w:bCs/>
          <w:color w:val="000000"/>
        </w:rPr>
        <w:t>)</w:t>
      </w:r>
      <w:r w:rsidRPr="00035160">
        <w:rPr>
          <w:rFonts w:ascii="Arial" w:eastAsiaTheme="minorHAnsi" w:hAnsi="Arial" w:cs="Arial" w:hint="eastAsia"/>
          <w:color w:val="000000"/>
        </w:rPr>
        <w:t xml:space="preserve"> show GCN </w:t>
      </w:r>
      <w:r w:rsidRPr="00035160">
        <w:rPr>
          <w:rFonts w:ascii="Arial" w:eastAsiaTheme="minorHAnsi" w:hAnsi="Arial" w:cs="Arial"/>
          <w:color w:val="000000"/>
        </w:rPr>
        <w:t xml:space="preserve">for the enrichment of different REACTOME pathways for differentially expressed genes in the PD-noRBD vs HC group. </w:t>
      </w:r>
      <w:r w:rsidRPr="00035160">
        <w:rPr>
          <w:rFonts w:ascii="Arial" w:eastAsiaTheme="minorHAnsi" w:hAnsi="Arial" w:cs="Arial"/>
          <w:b/>
          <w:bCs/>
          <w:color w:val="000000"/>
        </w:rPr>
        <w:t>(B)</w:t>
      </w:r>
      <w:r w:rsidRPr="00035160">
        <w:rPr>
          <w:rFonts w:ascii="Arial" w:eastAsiaTheme="minorHAnsi" w:hAnsi="Arial" w:cs="Arial"/>
          <w:color w:val="000000"/>
        </w:rPr>
        <w:t xml:space="preserve"> and </w:t>
      </w:r>
      <w:r w:rsidRPr="00035160">
        <w:rPr>
          <w:rFonts w:ascii="Arial" w:eastAsiaTheme="minorHAnsi" w:hAnsi="Arial" w:cs="Arial"/>
          <w:b/>
          <w:bCs/>
          <w:color w:val="000000"/>
        </w:rPr>
        <w:t>(D)</w:t>
      </w:r>
      <w:r w:rsidRPr="00035160">
        <w:rPr>
          <w:rFonts w:ascii="Arial" w:eastAsiaTheme="minorHAnsi" w:hAnsi="Arial" w:cs="Arial"/>
          <w:color w:val="000000"/>
        </w:rPr>
        <w:t xml:space="preserve"> display similar analyses for the PD-RBD vs HC group. The size of the bubbles corresponds to the number of genes annotated to each pathway, and the color represents the adjusted p-value (p.adj), with red indicating stronger significance. </w:t>
      </w:r>
      <w:r w:rsidRPr="00035160">
        <w:rPr>
          <w:rFonts w:ascii="Arial" w:eastAsiaTheme="minorHAnsi" w:hAnsi="Arial" w:cs="Arial" w:hint="eastAsia"/>
          <w:color w:val="000000"/>
        </w:rPr>
        <w:t xml:space="preserve">In </w:t>
      </w:r>
      <w:r w:rsidRPr="00035160">
        <w:rPr>
          <w:rFonts w:ascii="Arial" w:eastAsiaTheme="minorHAnsi" w:hAnsi="Arial" w:cs="Arial"/>
          <w:color w:val="000000"/>
        </w:rPr>
        <w:t>GCN</w:t>
      </w:r>
      <w:r w:rsidRPr="00035160">
        <w:rPr>
          <w:rFonts w:ascii="Arial" w:eastAsiaTheme="minorHAnsi" w:hAnsi="Arial" w:cs="Arial" w:hint="eastAsia"/>
          <w:color w:val="000000"/>
        </w:rPr>
        <w:t>,</w:t>
      </w:r>
      <w:r w:rsidRPr="00035160">
        <w:rPr>
          <w:rFonts w:ascii="Arial" w:eastAsiaTheme="minorHAnsi" w:hAnsi="Arial" w:cs="Arial"/>
          <w:color w:val="000000"/>
        </w:rPr>
        <w:t xml:space="preserve"> node size reflecting gene count.</w:t>
      </w:r>
    </w:p>
    <w:p w14:paraId="2FF79519" w14:textId="0737626B" w:rsidR="001D5064" w:rsidRPr="00035160" w:rsidRDefault="001D5064" w:rsidP="001D5064">
      <w:pPr>
        <w:rPr>
          <w:rFonts w:ascii="Arial" w:eastAsiaTheme="minorHAnsi" w:hAnsi="Arial" w:cs="Arial"/>
          <w:color w:val="000000"/>
        </w:rPr>
      </w:pPr>
      <w:r w:rsidRPr="00035160">
        <w:rPr>
          <w:rFonts w:ascii="Arial" w:eastAsiaTheme="minorHAnsi" w:hAnsi="Arial" w:cs="Arial"/>
          <w:color w:val="000000"/>
        </w:rPr>
        <w:lastRenderedPageBreak/>
        <w:drawing>
          <wp:inline distT="0" distB="0" distL="0" distR="0" wp14:anchorId="428AB3A0" wp14:editId="40AABBA5">
            <wp:extent cx="5276850" cy="5305425"/>
            <wp:effectExtent l="0" t="0" r="0" b="9525"/>
            <wp:docPr id="5230952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6850" cy="5305425"/>
                    </a:xfrm>
                    <a:prstGeom prst="rect">
                      <a:avLst/>
                    </a:prstGeom>
                    <a:noFill/>
                    <a:ln>
                      <a:noFill/>
                    </a:ln>
                  </pic:spPr>
                </pic:pic>
              </a:graphicData>
            </a:graphic>
          </wp:inline>
        </w:drawing>
      </w:r>
    </w:p>
    <w:p w14:paraId="702A5FFF" w14:textId="77777777" w:rsidR="001D5064" w:rsidRPr="00035160" w:rsidRDefault="001D5064" w:rsidP="001D5064">
      <w:pPr>
        <w:rPr>
          <w:rFonts w:ascii="Arial" w:hAnsi="Arial" w:cs="Arial"/>
          <w:color w:val="000000"/>
        </w:rPr>
      </w:pPr>
      <w:r w:rsidRPr="00035160">
        <w:rPr>
          <w:rStyle w:val="Strong"/>
          <w:rFonts w:ascii="Arial" w:hAnsi="Arial" w:cs="Arial"/>
          <w:color w:val="000000"/>
        </w:rPr>
        <w:t>Figure S</w:t>
      </w:r>
      <w:r w:rsidRPr="00035160">
        <w:rPr>
          <w:rStyle w:val="Strong"/>
          <w:rFonts w:ascii="Arial" w:hAnsi="Arial" w:cs="Arial" w:hint="eastAsia"/>
          <w:color w:val="000000"/>
        </w:rPr>
        <w:t>8</w:t>
      </w:r>
      <w:r w:rsidRPr="00035160">
        <w:rPr>
          <w:rStyle w:val="Strong"/>
          <w:rFonts w:ascii="Arial" w:hAnsi="Arial" w:cs="Arial"/>
          <w:color w:val="000000"/>
        </w:rPr>
        <w:t xml:space="preserve"> </w:t>
      </w:r>
      <w:r w:rsidRPr="00035160">
        <w:rPr>
          <w:rStyle w:val="Strong"/>
          <w:rFonts w:ascii="Arial" w:hAnsi="Arial" w:cs="Arial"/>
          <w:b w:val="0"/>
          <w:bCs w:val="0"/>
          <w:color w:val="000000"/>
        </w:rPr>
        <w:t>Gene Set Enrichment Analysis (GSEA) of Differentially Expressed Proteins.</w:t>
      </w:r>
      <w:r w:rsidRPr="00035160">
        <w:rPr>
          <w:rStyle w:val="Strong"/>
          <w:rFonts w:ascii="Arial" w:hAnsi="Arial" w:cs="Arial" w:hint="eastAsia"/>
          <w:color w:val="000000"/>
        </w:rPr>
        <w:t xml:space="preserve"> </w:t>
      </w:r>
      <w:r w:rsidRPr="00035160">
        <w:rPr>
          <w:rFonts w:ascii="Arial" w:hAnsi="Arial" w:cs="Arial"/>
          <w:b/>
          <w:bCs/>
          <w:color w:val="000000"/>
        </w:rPr>
        <w:t>(A)</w:t>
      </w:r>
      <w:r w:rsidRPr="00035160">
        <w:rPr>
          <w:rFonts w:ascii="Arial" w:hAnsi="Arial" w:cs="Arial"/>
          <w:color w:val="000000"/>
        </w:rPr>
        <w:t xml:space="preserve"> and </w:t>
      </w:r>
      <w:r w:rsidRPr="00035160">
        <w:rPr>
          <w:rFonts w:ascii="Arial" w:hAnsi="Arial" w:cs="Arial"/>
          <w:b/>
          <w:bCs/>
          <w:color w:val="000000"/>
        </w:rPr>
        <w:t>(</w:t>
      </w:r>
      <w:r w:rsidRPr="00035160">
        <w:rPr>
          <w:rFonts w:ascii="Arial" w:hAnsi="Arial" w:cs="Arial" w:hint="eastAsia"/>
          <w:b/>
          <w:bCs/>
          <w:color w:val="000000"/>
        </w:rPr>
        <w:t>B</w:t>
      </w:r>
      <w:r w:rsidRPr="00035160">
        <w:rPr>
          <w:rFonts w:ascii="Arial" w:hAnsi="Arial" w:cs="Arial"/>
          <w:b/>
          <w:bCs/>
          <w:color w:val="000000"/>
        </w:rPr>
        <w:t>)</w:t>
      </w:r>
      <w:r w:rsidRPr="00035160">
        <w:rPr>
          <w:rFonts w:ascii="Arial" w:hAnsi="Arial" w:cs="Arial"/>
          <w:color w:val="000000"/>
        </w:rPr>
        <w:t xml:space="preserve"> show GSEA results for Gene Ontology (GO) terms in the PD</w:t>
      </w:r>
      <w:r w:rsidRPr="00035160">
        <w:rPr>
          <w:rFonts w:ascii="Arial" w:hAnsi="Arial" w:cs="Arial" w:hint="eastAsia"/>
          <w:color w:val="000000"/>
        </w:rPr>
        <w:t>-</w:t>
      </w:r>
      <w:r w:rsidRPr="00035160">
        <w:rPr>
          <w:rFonts w:ascii="Arial" w:hAnsi="Arial" w:cs="Arial"/>
          <w:color w:val="000000"/>
        </w:rPr>
        <w:t xml:space="preserve">noRBD vs HC group, while </w:t>
      </w:r>
      <w:r w:rsidRPr="00035160">
        <w:rPr>
          <w:rFonts w:ascii="Arial" w:hAnsi="Arial" w:cs="Arial"/>
          <w:b/>
          <w:bCs/>
          <w:color w:val="000000"/>
        </w:rPr>
        <w:t>(</w:t>
      </w:r>
      <w:r w:rsidRPr="00035160">
        <w:rPr>
          <w:rFonts w:ascii="Arial" w:hAnsi="Arial" w:cs="Arial" w:hint="eastAsia"/>
          <w:b/>
          <w:bCs/>
          <w:color w:val="000000"/>
        </w:rPr>
        <w:t>C</w:t>
      </w:r>
      <w:r w:rsidRPr="00035160">
        <w:rPr>
          <w:rFonts w:ascii="Arial" w:hAnsi="Arial" w:cs="Arial"/>
          <w:b/>
          <w:bCs/>
          <w:color w:val="000000"/>
        </w:rPr>
        <w:t xml:space="preserve">) </w:t>
      </w:r>
      <w:r w:rsidRPr="00035160">
        <w:rPr>
          <w:rFonts w:ascii="Arial" w:hAnsi="Arial" w:cs="Arial"/>
          <w:color w:val="000000"/>
        </w:rPr>
        <w:t xml:space="preserve">and </w:t>
      </w:r>
      <w:r w:rsidRPr="00035160">
        <w:rPr>
          <w:rFonts w:ascii="Arial" w:hAnsi="Arial" w:cs="Arial"/>
          <w:b/>
          <w:bCs/>
          <w:color w:val="000000"/>
        </w:rPr>
        <w:t xml:space="preserve">(D) </w:t>
      </w:r>
      <w:r w:rsidRPr="00035160">
        <w:rPr>
          <w:rFonts w:ascii="Arial" w:hAnsi="Arial" w:cs="Arial"/>
          <w:color w:val="000000"/>
        </w:rPr>
        <w:t>display the same for KEGG pathways in the PD</w:t>
      </w:r>
      <w:r w:rsidRPr="00035160">
        <w:rPr>
          <w:rFonts w:ascii="Arial" w:hAnsi="Arial" w:cs="Arial" w:hint="eastAsia"/>
          <w:color w:val="000000"/>
        </w:rPr>
        <w:t>-</w:t>
      </w:r>
      <w:r w:rsidRPr="00035160">
        <w:rPr>
          <w:rFonts w:ascii="Arial" w:hAnsi="Arial" w:cs="Arial"/>
          <w:color w:val="000000"/>
        </w:rPr>
        <w:t>RBD vs HC group. The x-axis represents the Enrichment Score (ES), and the y-axis corresponds to different biological terms (GO or KEGG pathways). The size of the bubbles reflects the number of proteins enriched in each term, and the color indicates the adjusted p-value (p.adj), with red indicating stronger significance.</w:t>
      </w:r>
    </w:p>
    <w:p w14:paraId="686070B8" w14:textId="173AB16A" w:rsidR="001D5064" w:rsidRPr="00035160" w:rsidRDefault="001D5064" w:rsidP="001D5064">
      <w:pPr>
        <w:rPr>
          <w:rFonts w:ascii="Arial" w:hAnsi="Arial" w:cs="Arial"/>
          <w:color w:val="000000"/>
        </w:rPr>
      </w:pPr>
      <w:r w:rsidRPr="00035160">
        <w:rPr>
          <w:rFonts w:ascii="Arial" w:hAnsi="Arial" w:cs="Arial"/>
          <w:color w:val="000000"/>
        </w:rPr>
        <w:lastRenderedPageBreak/>
        <w:drawing>
          <wp:inline distT="0" distB="0" distL="0" distR="0" wp14:anchorId="4FA50FE6" wp14:editId="2565779E">
            <wp:extent cx="5267325" cy="2733675"/>
            <wp:effectExtent l="0" t="0" r="9525" b="9525"/>
            <wp:docPr id="18247657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2733675"/>
                    </a:xfrm>
                    <a:prstGeom prst="rect">
                      <a:avLst/>
                    </a:prstGeom>
                    <a:noFill/>
                    <a:ln>
                      <a:noFill/>
                    </a:ln>
                  </pic:spPr>
                </pic:pic>
              </a:graphicData>
            </a:graphic>
          </wp:inline>
        </w:drawing>
      </w:r>
    </w:p>
    <w:p w14:paraId="24B19F9E" w14:textId="77777777" w:rsidR="001D5064" w:rsidRPr="00035160" w:rsidRDefault="001D5064" w:rsidP="001D5064">
      <w:pPr>
        <w:rPr>
          <w:rFonts w:ascii="Arial" w:hAnsi="Arial" w:cs="Arial"/>
          <w:color w:val="000000"/>
        </w:rPr>
      </w:pPr>
      <w:r w:rsidRPr="00035160">
        <w:rPr>
          <w:rFonts w:ascii="Arial" w:hAnsi="Arial" w:cs="Arial"/>
          <w:b/>
          <w:bCs/>
          <w:color w:val="000000"/>
        </w:rPr>
        <w:t>Figure S</w:t>
      </w:r>
      <w:r w:rsidRPr="00035160">
        <w:rPr>
          <w:rFonts w:ascii="Arial" w:hAnsi="Arial" w:cs="Arial" w:hint="eastAsia"/>
          <w:b/>
          <w:bCs/>
          <w:color w:val="000000"/>
        </w:rPr>
        <w:t>9</w:t>
      </w:r>
      <w:r w:rsidRPr="00035160">
        <w:rPr>
          <w:rFonts w:ascii="Arial" w:hAnsi="Arial" w:cs="Arial"/>
          <w:b/>
          <w:bCs/>
          <w:color w:val="000000"/>
        </w:rPr>
        <w:t xml:space="preserve"> </w:t>
      </w:r>
      <w:r w:rsidRPr="00035160">
        <w:rPr>
          <w:rFonts w:ascii="Arial" w:hAnsi="Arial" w:cs="Arial"/>
          <w:color w:val="000000"/>
        </w:rPr>
        <w:t>Gene Set Enrichment Analysis (GSEA) of Differentially Expressed Proteins (REACTOME Pathways).</w:t>
      </w:r>
      <w:r w:rsidRPr="00035160">
        <w:rPr>
          <w:rFonts w:ascii="Arial" w:hAnsi="Arial" w:cs="Arial" w:hint="eastAsia"/>
          <w:color w:val="000000"/>
        </w:rPr>
        <w:t xml:space="preserve"> </w:t>
      </w:r>
      <w:r w:rsidRPr="00035160">
        <w:rPr>
          <w:rFonts w:ascii="Arial" w:hAnsi="Arial" w:cs="Arial"/>
          <w:b/>
          <w:bCs/>
          <w:color w:val="000000"/>
        </w:rPr>
        <w:t>(A)</w:t>
      </w:r>
      <w:r w:rsidRPr="00035160">
        <w:rPr>
          <w:rFonts w:ascii="Arial" w:hAnsi="Arial" w:cs="Arial"/>
          <w:color w:val="000000"/>
        </w:rPr>
        <w:t xml:space="preserve"> shows GSEA results for REACTOME pathways in the PD-noRBD vs HC group, and </w:t>
      </w:r>
      <w:r w:rsidRPr="00035160">
        <w:rPr>
          <w:rFonts w:ascii="Arial" w:hAnsi="Arial" w:cs="Arial"/>
          <w:b/>
          <w:bCs/>
          <w:color w:val="000000"/>
        </w:rPr>
        <w:t>(B)</w:t>
      </w:r>
      <w:r w:rsidRPr="00035160">
        <w:rPr>
          <w:rFonts w:ascii="Arial" w:hAnsi="Arial" w:cs="Arial"/>
          <w:color w:val="000000"/>
        </w:rPr>
        <w:t xml:space="preserve"> displays the same for the PD-RBD vs HC group.</w:t>
      </w:r>
    </w:p>
    <w:p w14:paraId="539990A2" w14:textId="3A21DCCA" w:rsidR="001D5064" w:rsidRPr="00035160" w:rsidRDefault="001D5064" w:rsidP="001D5064">
      <w:pPr>
        <w:rPr>
          <w:rFonts w:ascii="Arial" w:hAnsi="Arial" w:cs="Arial"/>
          <w:color w:val="000000"/>
        </w:rPr>
      </w:pPr>
      <w:r w:rsidRPr="00035160">
        <w:rPr>
          <w:rFonts w:ascii="Arial" w:hAnsi="Arial" w:cs="Arial"/>
          <w:color w:val="000000"/>
        </w:rPr>
        <w:lastRenderedPageBreak/>
        <w:drawing>
          <wp:inline distT="0" distB="0" distL="0" distR="0" wp14:anchorId="5F610594" wp14:editId="7A5B8E0D">
            <wp:extent cx="3257550" cy="6353175"/>
            <wp:effectExtent l="0" t="0" r="0" b="9525"/>
            <wp:docPr id="20134527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7550" cy="6353175"/>
                    </a:xfrm>
                    <a:prstGeom prst="rect">
                      <a:avLst/>
                    </a:prstGeom>
                    <a:noFill/>
                    <a:ln>
                      <a:noFill/>
                    </a:ln>
                  </pic:spPr>
                </pic:pic>
              </a:graphicData>
            </a:graphic>
          </wp:inline>
        </w:drawing>
      </w:r>
    </w:p>
    <w:p w14:paraId="4D452C1E" w14:textId="77777777" w:rsidR="001D5064" w:rsidRPr="00035160" w:rsidRDefault="001D5064" w:rsidP="001D5064">
      <w:pPr>
        <w:rPr>
          <w:rFonts w:ascii="Arial" w:eastAsiaTheme="minorHAnsi" w:hAnsi="Arial" w:cs="Arial"/>
          <w:color w:val="000000"/>
        </w:rPr>
      </w:pPr>
      <w:r w:rsidRPr="00035160">
        <w:rPr>
          <w:rFonts w:ascii="Arial" w:eastAsiaTheme="minorHAnsi" w:hAnsi="Arial" w:cs="Arial"/>
          <w:b/>
          <w:bCs/>
          <w:color w:val="000000"/>
        </w:rPr>
        <w:t>Figure S1</w:t>
      </w:r>
      <w:r w:rsidRPr="00035160">
        <w:rPr>
          <w:rFonts w:ascii="Arial" w:eastAsiaTheme="minorHAnsi" w:hAnsi="Arial" w:cs="Arial" w:hint="eastAsia"/>
          <w:b/>
          <w:bCs/>
          <w:color w:val="000000"/>
        </w:rPr>
        <w:t>0</w:t>
      </w:r>
      <w:r w:rsidRPr="00035160">
        <w:rPr>
          <w:rFonts w:ascii="Arial" w:eastAsiaTheme="minorHAnsi" w:hAnsi="Arial" w:cs="Arial"/>
          <w:color w:val="000000"/>
        </w:rPr>
        <w:t xml:space="preserve"> Protein-Protein Interaction (PPI) Networks.</w:t>
      </w:r>
      <w:r w:rsidRPr="00035160">
        <w:rPr>
          <w:rFonts w:ascii="Arial" w:eastAsiaTheme="minorHAnsi" w:hAnsi="Arial" w:cs="Arial" w:hint="eastAsia"/>
          <w:b/>
          <w:bCs/>
          <w:color w:val="000000"/>
        </w:rPr>
        <w:t xml:space="preserve"> </w:t>
      </w:r>
      <w:r w:rsidRPr="00035160">
        <w:rPr>
          <w:rFonts w:ascii="Arial" w:eastAsiaTheme="minorHAnsi" w:hAnsi="Arial" w:cs="Arial"/>
          <w:b/>
          <w:bCs/>
          <w:color w:val="000000"/>
        </w:rPr>
        <w:t>(A)</w:t>
      </w:r>
      <w:r w:rsidRPr="00035160">
        <w:rPr>
          <w:rFonts w:ascii="Arial" w:eastAsiaTheme="minorHAnsi" w:hAnsi="Arial" w:cs="Arial"/>
          <w:color w:val="000000"/>
        </w:rPr>
        <w:t xml:space="preserve"> shows the PPI network for differentially expressed proteins in the PD-noRBD vs HC group, and </w:t>
      </w:r>
      <w:r w:rsidRPr="00035160">
        <w:rPr>
          <w:rFonts w:ascii="Arial" w:eastAsiaTheme="minorHAnsi" w:hAnsi="Arial" w:cs="Arial"/>
          <w:b/>
          <w:bCs/>
          <w:color w:val="000000"/>
        </w:rPr>
        <w:t xml:space="preserve">(B) </w:t>
      </w:r>
      <w:r w:rsidRPr="00035160">
        <w:rPr>
          <w:rFonts w:ascii="Arial" w:eastAsiaTheme="minorHAnsi" w:hAnsi="Arial" w:cs="Arial"/>
          <w:color w:val="000000"/>
        </w:rPr>
        <w:t>shows the PPI network for the PD-RBD vs HC group. Nodes represent proteins, and edges indicate interactions. Red nodes indicate significant proteins, while blue nodes represent others.</w:t>
      </w:r>
    </w:p>
    <w:p w14:paraId="5FD91340" w14:textId="027F6CB3" w:rsidR="001D5064" w:rsidRPr="00035160" w:rsidRDefault="001D5064" w:rsidP="001D5064">
      <w:pPr>
        <w:rPr>
          <w:rFonts w:ascii="Arial" w:eastAsiaTheme="minorHAnsi" w:hAnsi="Arial" w:cs="Arial"/>
          <w:color w:val="000000"/>
        </w:rPr>
      </w:pPr>
      <w:r w:rsidRPr="00035160">
        <w:rPr>
          <w:rFonts w:ascii="Arial" w:eastAsiaTheme="minorHAnsi" w:hAnsi="Arial" w:cs="Arial"/>
          <w:color w:val="000000"/>
        </w:rPr>
        <w:lastRenderedPageBreak/>
        <w:drawing>
          <wp:inline distT="0" distB="0" distL="0" distR="0" wp14:anchorId="130B3DA7" wp14:editId="1F4021C0">
            <wp:extent cx="5276850" cy="6743700"/>
            <wp:effectExtent l="0" t="0" r="0" b="0"/>
            <wp:docPr id="19986775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0" cy="6743700"/>
                    </a:xfrm>
                    <a:prstGeom prst="rect">
                      <a:avLst/>
                    </a:prstGeom>
                    <a:noFill/>
                    <a:ln>
                      <a:noFill/>
                    </a:ln>
                  </pic:spPr>
                </pic:pic>
              </a:graphicData>
            </a:graphic>
          </wp:inline>
        </w:drawing>
      </w:r>
    </w:p>
    <w:p w14:paraId="71BA4BD1" w14:textId="77777777" w:rsidR="001D5064" w:rsidRPr="00035160" w:rsidRDefault="001D5064" w:rsidP="001D5064">
      <w:pPr>
        <w:rPr>
          <w:rFonts w:ascii="Arial" w:eastAsiaTheme="minorHAnsi" w:hAnsi="Arial" w:cs="Arial"/>
          <w:color w:val="000000"/>
        </w:rPr>
      </w:pPr>
      <w:r w:rsidRPr="00035160">
        <w:rPr>
          <w:rFonts w:ascii="Arial" w:eastAsiaTheme="minorHAnsi" w:hAnsi="Arial" w:cs="Arial"/>
          <w:b/>
          <w:bCs/>
          <w:color w:val="000000"/>
        </w:rPr>
        <w:t>Figure S1</w:t>
      </w:r>
      <w:r w:rsidRPr="00035160">
        <w:rPr>
          <w:rFonts w:ascii="Arial" w:eastAsiaTheme="minorHAnsi" w:hAnsi="Arial" w:cs="Arial" w:hint="eastAsia"/>
          <w:b/>
          <w:bCs/>
          <w:color w:val="000000"/>
        </w:rPr>
        <w:t>1</w:t>
      </w:r>
      <w:r w:rsidRPr="00035160">
        <w:rPr>
          <w:rFonts w:ascii="Arial" w:eastAsiaTheme="minorHAnsi" w:hAnsi="Arial" w:cs="Arial"/>
          <w:b/>
          <w:bCs/>
          <w:color w:val="000000"/>
        </w:rPr>
        <w:t xml:space="preserve"> </w:t>
      </w:r>
      <w:r w:rsidRPr="00035160">
        <w:rPr>
          <w:rFonts w:ascii="Arial" w:eastAsiaTheme="minorHAnsi" w:hAnsi="Arial" w:cs="Arial" w:hint="eastAsia"/>
          <w:color w:val="000000"/>
        </w:rPr>
        <w:t xml:space="preserve">Representative QSM </w:t>
      </w:r>
      <w:r w:rsidRPr="00035160">
        <w:rPr>
          <w:rFonts w:ascii="Arial" w:eastAsiaTheme="minorHAnsi" w:hAnsi="Arial" w:cs="Arial"/>
          <w:color w:val="000000"/>
        </w:rPr>
        <w:t>measurement</w:t>
      </w:r>
      <w:r w:rsidRPr="00035160">
        <w:rPr>
          <w:rFonts w:ascii="Arial" w:eastAsiaTheme="minorHAnsi" w:hAnsi="Arial" w:cs="Arial" w:hint="eastAsia"/>
          <w:color w:val="000000"/>
        </w:rPr>
        <w:t xml:space="preserve"> image</w:t>
      </w:r>
      <w:r w:rsidRPr="00035160">
        <w:rPr>
          <w:rFonts w:ascii="Arial" w:eastAsiaTheme="minorHAnsi" w:hAnsi="Arial" w:cs="Arial"/>
          <w:color w:val="000000"/>
        </w:rPr>
        <w:t>.</w:t>
      </w:r>
      <w:r w:rsidRPr="00035160">
        <w:rPr>
          <w:rFonts w:ascii="Arial" w:eastAsiaTheme="minorHAnsi" w:hAnsi="Arial" w:cs="Arial" w:hint="eastAsia"/>
          <w:color w:val="000000"/>
        </w:rPr>
        <w:t xml:space="preserve"> </w:t>
      </w:r>
      <w:r w:rsidRPr="00035160">
        <w:rPr>
          <w:rFonts w:ascii="Arial" w:eastAsiaTheme="minorHAnsi" w:hAnsi="Arial" w:cs="Arial"/>
          <w:color w:val="000000"/>
        </w:rPr>
        <w:t>Representative QSM images from a Parkinson’s disease patient are shown to illustrate the acquisition quality and region-of-interest (ROI) delineation used for subsequent correlation analyses. Axial</w:t>
      </w:r>
      <w:r w:rsidRPr="00035160">
        <w:rPr>
          <w:rFonts w:ascii="Arial" w:eastAsiaTheme="minorHAnsi" w:hAnsi="Arial" w:cs="Arial" w:hint="eastAsia"/>
          <w:color w:val="000000"/>
        </w:rPr>
        <w:t xml:space="preserve"> (</w:t>
      </w:r>
      <w:r w:rsidRPr="00035160">
        <w:rPr>
          <w:rFonts w:ascii="Arial" w:eastAsiaTheme="minorHAnsi" w:hAnsi="Arial" w:cs="Arial" w:hint="eastAsia"/>
          <w:b/>
          <w:bCs/>
          <w:color w:val="000000"/>
        </w:rPr>
        <w:t>A-B</w:t>
      </w:r>
      <w:r w:rsidRPr="00035160">
        <w:rPr>
          <w:rFonts w:ascii="Arial" w:eastAsiaTheme="minorHAnsi" w:hAnsi="Arial" w:cs="Arial" w:hint="eastAsia"/>
          <w:color w:val="000000"/>
        </w:rPr>
        <w:t>)</w:t>
      </w:r>
      <w:r w:rsidRPr="00035160">
        <w:rPr>
          <w:rFonts w:ascii="Arial" w:eastAsiaTheme="minorHAnsi" w:hAnsi="Arial" w:cs="Arial"/>
          <w:color w:val="000000"/>
        </w:rPr>
        <w:t>, sagittal</w:t>
      </w:r>
      <w:r w:rsidRPr="00035160">
        <w:rPr>
          <w:rFonts w:ascii="Arial" w:eastAsiaTheme="minorHAnsi" w:hAnsi="Arial" w:cs="Arial" w:hint="eastAsia"/>
          <w:color w:val="000000"/>
        </w:rPr>
        <w:t xml:space="preserve"> (</w:t>
      </w:r>
      <w:r w:rsidRPr="00035160">
        <w:rPr>
          <w:rFonts w:ascii="Arial" w:eastAsiaTheme="minorHAnsi" w:hAnsi="Arial" w:cs="Arial" w:hint="eastAsia"/>
          <w:b/>
          <w:bCs/>
          <w:color w:val="000000"/>
        </w:rPr>
        <w:t>C</w:t>
      </w:r>
      <w:r w:rsidRPr="00035160">
        <w:rPr>
          <w:rFonts w:ascii="Arial" w:eastAsiaTheme="minorHAnsi" w:hAnsi="Arial" w:cs="Arial" w:hint="eastAsia"/>
          <w:color w:val="000000"/>
        </w:rPr>
        <w:t>)</w:t>
      </w:r>
      <w:r w:rsidRPr="00035160">
        <w:rPr>
          <w:rFonts w:ascii="Arial" w:eastAsiaTheme="minorHAnsi" w:hAnsi="Arial" w:cs="Arial"/>
          <w:color w:val="000000"/>
        </w:rPr>
        <w:t xml:space="preserve">, and coronal </w:t>
      </w:r>
      <w:r w:rsidRPr="00035160">
        <w:rPr>
          <w:rFonts w:ascii="Arial" w:eastAsiaTheme="minorHAnsi" w:hAnsi="Arial" w:cs="Arial" w:hint="eastAsia"/>
          <w:color w:val="000000"/>
        </w:rPr>
        <w:t>(</w:t>
      </w:r>
      <w:r w:rsidRPr="00035160">
        <w:rPr>
          <w:rFonts w:ascii="Arial" w:eastAsiaTheme="minorHAnsi" w:hAnsi="Arial" w:cs="Arial" w:hint="eastAsia"/>
          <w:b/>
          <w:bCs/>
          <w:color w:val="000000"/>
        </w:rPr>
        <w:t>D</w:t>
      </w:r>
      <w:r w:rsidRPr="00035160">
        <w:rPr>
          <w:rFonts w:ascii="Arial" w:eastAsiaTheme="minorHAnsi" w:hAnsi="Arial" w:cs="Arial" w:hint="eastAsia"/>
          <w:color w:val="000000"/>
        </w:rPr>
        <w:t xml:space="preserve">) </w:t>
      </w:r>
      <w:r w:rsidRPr="00035160">
        <w:rPr>
          <w:rFonts w:ascii="Arial" w:eastAsiaTheme="minorHAnsi" w:hAnsi="Arial" w:cs="Arial"/>
          <w:color w:val="000000"/>
        </w:rPr>
        <w:t>views demonstrate susceptibility contrast in major subcortical nuclei. Color overlays indicate manually defined ROIs, including the globus pallidus externus, globus pallidus internus, striatum, substantia nigra, subthalamic nucleus, and red nucleus. QSM values extracted from these ROIs.</w:t>
      </w:r>
    </w:p>
    <w:p w14:paraId="794511DC" w14:textId="19F44B9C" w:rsidR="001D5064" w:rsidRPr="00035160" w:rsidRDefault="001D5064" w:rsidP="001D5064">
      <w:pPr>
        <w:rPr>
          <w:rFonts w:ascii="Arial" w:eastAsiaTheme="minorHAnsi" w:hAnsi="Arial" w:cs="Arial"/>
          <w:color w:val="000000"/>
        </w:rPr>
      </w:pPr>
      <w:r w:rsidRPr="00035160">
        <w:rPr>
          <w:rFonts w:ascii="Arial" w:eastAsiaTheme="minorHAnsi" w:hAnsi="Arial" w:cs="Arial"/>
          <w:color w:val="000000"/>
        </w:rPr>
        <w:lastRenderedPageBreak/>
        <w:drawing>
          <wp:inline distT="0" distB="0" distL="0" distR="0" wp14:anchorId="604238B3" wp14:editId="5C03F7A3">
            <wp:extent cx="5276850" cy="6115050"/>
            <wp:effectExtent l="0" t="0" r="0" b="0"/>
            <wp:docPr id="13362701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6115050"/>
                    </a:xfrm>
                    <a:prstGeom prst="rect">
                      <a:avLst/>
                    </a:prstGeom>
                    <a:noFill/>
                    <a:ln>
                      <a:noFill/>
                    </a:ln>
                  </pic:spPr>
                </pic:pic>
              </a:graphicData>
            </a:graphic>
          </wp:inline>
        </w:drawing>
      </w:r>
    </w:p>
    <w:p w14:paraId="12FB97BA" w14:textId="3E93FD01" w:rsidR="001D5064" w:rsidRPr="00035160" w:rsidRDefault="001D5064" w:rsidP="001D5064">
      <w:pPr>
        <w:widowControl w:val="0"/>
        <w:rPr>
          <w:rFonts w:ascii="Arial" w:eastAsiaTheme="minorHAnsi" w:hAnsi="Arial" w:cs="Arial"/>
          <w:color w:val="000000"/>
        </w:rPr>
      </w:pPr>
      <w:r w:rsidRPr="00035160">
        <w:rPr>
          <w:rFonts w:ascii="Arial" w:eastAsiaTheme="minorHAnsi" w:hAnsi="Arial" w:cs="Arial"/>
          <w:b/>
          <w:bCs/>
          <w:color w:val="000000"/>
        </w:rPr>
        <w:t>Figure S1</w:t>
      </w:r>
      <w:r w:rsidRPr="00035160">
        <w:rPr>
          <w:rFonts w:ascii="Arial" w:eastAsiaTheme="minorHAnsi" w:hAnsi="Arial" w:cs="Arial" w:hint="eastAsia"/>
          <w:b/>
          <w:bCs/>
          <w:color w:val="000000"/>
        </w:rPr>
        <w:t>2</w:t>
      </w:r>
      <w:r w:rsidRPr="00035160">
        <w:rPr>
          <w:rFonts w:ascii="Arial" w:eastAsiaTheme="minorHAnsi" w:hAnsi="Arial" w:cs="Arial"/>
          <w:b/>
          <w:bCs/>
          <w:color w:val="000000"/>
        </w:rPr>
        <w:t xml:space="preserve"> </w:t>
      </w:r>
      <w:r w:rsidRPr="00035160">
        <w:rPr>
          <w:rFonts w:ascii="Arial" w:eastAsiaTheme="minorHAnsi" w:hAnsi="Arial" w:cs="Arial"/>
          <w:color w:val="000000"/>
        </w:rPr>
        <w:t>Biomarker Validation in PD Subtypes.</w:t>
      </w:r>
      <w:r w:rsidRPr="00035160">
        <w:rPr>
          <w:rFonts w:ascii="Arial" w:eastAsiaTheme="minorHAnsi" w:hAnsi="Arial" w:cs="Arial" w:hint="eastAsia"/>
          <w:color w:val="000000"/>
        </w:rPr>
        <w:t xml:space="preserve"> </w:t>
      </w:r>
      <w:r w:rsidRPr="00035160">
        <w:rPr>
          <w:rFonts w:ascii="Arial" w:eastAsiaTheme="minorHAnsi" w:hAnsi="Arial" w:cs="Arial"/>
          <w:color w:val="000000"/>
        </w:rPr>
        <w:t>(</w:t>
      </w:r>
      <w:r w:rsidRPr="00035160">
        <w:rPr>
          <w:rFonts w:ascii="Arial" w:eastAsiaTheme="minorHAnsi" w:hAnsi="Arial" w:cs="Arial"/>
          <w:b/>
          <w:bCs/>
          <w:color w:val="000000"/>
        </w:rPr>
        <w:t>A</w:t>
      </w:r>
      <w:r w:rsidRPr="00035160">
        <w:rPr>
          <w:rFonts w:ascii="Arial" w:eastAsiaTheme="minorHAnsi" w:hAnsi="Arial" w:cs="Arial"/>
          <w:color w:val="000000"/>
        </w:rPr>
        <w:t xml:space="preserve">) Normalized intensity of CETP in plasma </w:t>
      </w:r>
      <w:r w:rsidRPr="00035160">
        <w:rPr>
          <w:rFonts w:ascii="Arial" w:eastAsiaTheme="minorHAnsi" w:hAnsi="Arial" w:cs="Arial" w:hint="eastAsia"/>
          <w:color w:val="000000"/>
        </w:rPr>
        <w:t>nEV</w:t>
      </w:r>
      <w:r w:rsidRPr="00035160">
        <w:rPr>
          <w:rFonts w:ascii="Arial" w:eastAsiaTheme="minorHAnsi" w:hAnsi="Arial" w:cs="Arial"/>
          <w:color w:val="000000"/>
        </w:rPr>
        <w:t xml:space="preserve"> across PD-noRBD, PD-RBD, and HC groups. (</w:t>
      </w:r>
      <w:r w:rsidRPr="00035160">
        <w:rPr>
          <w:rFonts w:ascii="Arial" w:eastAsiaTheme="minorHAnsi" w:hAnsi="Arial" w:cs="Arial"/>
          <w:b/>
          <w:bCs/>
          <w:color w:val="000000"/>
        </w:rPr>
        <w:t>B</w:t>
      </w:r>
      <w:r w:rsidRPr="00035160">
        <w:rPr>
          <w:rFonts w:ascii="Arial" w:eastAsiaTheme="minorHAnsi" w:hAnsi="Arial" w:cs="Arial"/>
          <w:color w:val="000000"/>
        </w:rPr>
        <w:t>) CFHRS, (</w:t>
      </w:r>
      <w:r w:rsidRPr="00035160">
        <w:rPr>
          <w:rFonts w:ascii="Arial" w:eastAsiaTheme="minorHAnsi" w:hAnsi="Arial" w:cs="Arial"/>
          <w:b/>
          <w:bCs/>
          <w:color w:val="000000"/>
        </w:rPr>
        <w:t>C</w:t>
      </w:r>
      <w:r w:rsidRPr="00035160">
        <w:rPr>
          <w:rFonts w:ascii="Arial" w:eastAsiaTheme="minorHAnsi" w:hAnsi="Arial" w:cs="Arial"/>
          <w:color w:val="000000"/>
        </w:rPr>
        <w:t>) ELAVL3, (</w:t>
      </w:r>
      <w:r w:rsidRPr="00035160">
        <w:rPr>
          <w:rFonts w:ascii="Arial" w:eastAsiaTheme="minorHAnsi" w:hAnsi="Arial" w:cs="Arial"/>
          <w:b/>
          <w:bCs/>
          <w:color w:val="000000"/>
        </w:rPr>
        <w:t>D</w:t>
      </w:r>
      <w:r w:rsidRPr="00035160">
        <w:rPr>
          <w:rFonts w:ascii="Arial" w:eastAsiaTheme="minorHAnsi" w:hAnsi="Arial" w:cs="Arial"/>
          <w:color w:val="000000"/>
        </w:rPr>
        <w:t>) ANTXR2, (</w:t>
      </w:r>
      <w:r w:rsidRPr="00035160">
        <w:rPr>
          <w:rFonts w:ascii="Arial" w:eastAsiaTheme="minorHAnsi" w:hAnsi="Arial" w:cs="Arial"/>
          <w:b/>
          <w:bCs/>
          <w:color w:val="000000"/>
        </w:rPr>
        <w:t>E</w:t>
      </w:r>
      <w:r w:rsidRPr="00035160">
        <w:rPr>
          <w:rFonts w:ascii="Arial" w:eastAsiaTheme="minorHAnsi" w:hAnsi="Arial" w:cs="Arial"/>
          <w:color w:val="000000"/>
        </w:rPr>
        <w:t>) SYT18, (</w:t>
      </w:r>
      <w:r w:rsidRPr="00035160">
        <w:rPr>
          <w:rFonts w:ascii="Arial" w:eastAsiaTheme="minorHAnsi" w:hAnsi="Arial" w:cs="Arial"/>
          <w:b/>
          <w:bCs/>
          <w:color w:val="000000"/>
        </w:rPr>
        <w:t>F</w:t>
      </w:r>
      <w:r w:rsidRPr="00035160">
        <w:rPr>
          <w:rFonts w:ascii="Arial" w:eastAsiaTheme="minorHAnsi" w:hAnsi="Arial" w:cs="Arial"/>
          <w:color w:val="000000"/>
        </w:rPr>
        <w:t>) PLTP, and (</w:t>
      </w:r>
      <w:r w:rsidRPr="00035160">
        <w:rPr>
          <w:rFonts w:ascii="Arial" w:eastAsiaTheme="minorHAnsi" w:hAnsi="Arial" w:cs="Arial"/>
          <w:b/>
          <w:bCs/>
          <w:color w:val="000000"/>
        </w:rPr>
        <w:t>G</w:t>
      </w:r>
      <w:r w:rsidRPr="00035160">
        <w:rPr>
          <w:rFonts w:ascii="Arial" w:eastAsiaTheme="minorHAnsi" w:hAnsi="Arial" w:cs="Arial"/>
          <w:color w:val="000000"/>
        </w:rPr>
        <w:t>) APOBnormalized intensities in plasma L1Exos. Data are presented as mean ± SD, with asterisks indicating statistical significance (**** p &lt; 0.0001, **</w:t>
      </w:r>
      <w:r w:rsidR="00421635" w:rsidRPr="00035160">
        <w:rPr>
          <w:rFonts w:ascii="Arial" w:eastAsiaTheme="minorEastAsia" w:hAnsi="Arial" w:cs="Arial" w:hint="eastAsia"/>
          <w:color w:val="000000"/>
        </w:rPr>
        <w:t>*</w:t>
      </w:r>
      <w:r w:rsidRPr="00035160">
        <w:rPr>
          <w:rFonts w:ascii="Arial" w:eastAsiaTheme="minorHAnsi" w:hAnsi="Arial" w:cs="Arial"/>
          <w:color w:val="000000"/>
        </w:rPr>
        <w:t xml:space="preserve"> p &lt; 0.0</w:t>
      </w:r>
      <w:r w:rsidR="00421635" w:rsidRPr="00035160">
        <w:rPr>
          <w:rFonts w:ascii="Arial" w:eastAsiaTheme="minorEastAsia" w:hAnsi="Arial" w:cs="Arial" w:hint="eastAsia"/>
          <w:color w:val="000000"/>
        </w:rPr>
        <w:t>0</w:t>
      </w:r>
      <w:r w:rsidRPr="00035160">
        <w:rPr>
          <w:rFonts w:ascii="Arial" w:eastAsiaTheme="minorHAnsi" w:hAnsi="Arial" w:cs="Arial"/>
          <w:color w:val="000000"/>
        </w:rPr>
        <w:t>1, *</w:t>
      </w:r>
      <w:r w:rsidR="00421635" w:rsidRPr="00035160">
        <w:rPr>
          <w:rFonts w:ascii="Arial" w:eastAsiaTheme="minorEastAsia" w:hAnsi="Arial" w:cs="Arial" w:hint="eastAsia"/>
          <w:color w:val="000000"/>
        </w:rPr>
        <w:t>*</w:t>
      </w:r>
      <w:r w:rsidRPr="00035160">
        <w:rPr>
          <w:rFonts w:ascii="Arial" w:eastAsiaTheme="minorHAnsi" w:hAnsi="Arial" w:cs="Arial"/>
          <w:color w:val="000000"/>
        </w:rPr>
        <w:t xml:space="preserve"> p &lt; 0.0</w:t>
      </w:r>
      <w:r w:rsidR="00421635" w:rsidRPr="00035160">
        <w:rPr>
          <w:rFonts w:ascii="Arial" w:eastAsiaTheme="minorEastAsia" w:hAnsi="Arial" w:cs="Arial" w:hint="eastAsia"/>
          <w:color w:val="000000"/>
        </w:rPr>
        <w:t>1</w:t>
      </w:r>
      <w:r w:rsidRPr="00035160">
        <w:rPr>
          <w:rFonts w:ascii="Arial" w:eastAsiaTheme="minorHAnsi" w:hAnsi="Arial" w:cs="Arial"/>
          <w:color w:val="000000"/>
        </w:rPr>
        <w:t>) based on Welch’s ANOVA for multiple comparisons. This analysis is part of the validation of selected biomarkers for PD subtypes.</w:t>
      </w:r>
    </w:p>
    <w:p w14:paraId="0E5F6402" w14:textId="1F9367DA" w:rsidR="001D5064" w:rsidRPr="00035160" w:rsidRDefault="001D5064" w:rsidP="001D5064">
      <w:pPr>
        <w:widowControl w:val="0"/>
        <w:rPr>
          <w:rFonts w:ascii="Arial" w:eastAsiaTheme="minorHAnsi" w:hAnsi="Arial" w:cs="Arial"/>
          <w:color w:val="000000"/>
        </w:rPr>
      </w:pPr>
      <w:r w:rsidRPr="00035160">
        <w:rPr>
          <w:rFonts w:ascii="Arial" w:eastAsiaTheme="minorHAnsi" w:hAnsi="Arial" w:cs="Arial"/>
          <w:color w:val="000000"/>
        </w:rPr>
        <w:lastRenderedPageBreak/>
        <w:drawing>
          <wp:inline distT="0" distB="0" distL="0" distR="0" wp14:anchorId="4C75517B" wp14:editId="68AD50DC">
            <wp:extent cx="4981575" cy="6677025"/>
            <wp:effectExtent l="0" t="0" r="9525" b="9525"/>
            <wp:docPr id="14958670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1575" cy="6677025"/>
                    </a:xfrm>
                    <a:prstGeom prst="rect">
                      <a:avLst/>
                    </a:prstGeom>
                    <a:noFill/>
                    <a:ln>
                      <a:noFill/>
                    </a:ln>
                  </pic:spPr>
                </pic:pic>
              </a:graphicData>
            </a:graphic>
          </wp:inline>
        </w:drawing>
      </w:r>
    </w:p>
    <w:p w14:paraId="58F8655A" w14:textId="03DD93A0" w:rsidR="001D5064" w:rsidRPr="00035160" w:rsidRDefault="001D5064" w:rsidP="001D5064">
      <w:pPr>
        <w:widowControl w:val="0"/>
        <w:rPr>
          <w:rFonts w:ascii="Arial" w:eastAsiaTheme="minorHAnsi" w:hAnsi="Arial" w:cs="Arial"/>
          <w:color w:val="000000"/>
        </w:rPr>
      </w:pPr>
      <w:r w:rsidRPr="00035160">
        <w:rPr>
          <w:rFonts w:ascii="Arial" w:eastAsiaTheme="minorHAnsi" w:hAnsi="Arial" w:cs="Arial"/>
          <w:b/>
          <w:bCs/>
          <w:color w:val="000000"/>
        </w:rPr>
        <w:t>Figure S13</w:t>
      </w:r>
      <w:r w:rsidRPr="00035160">
        <w:rPr>
          <w:rFonts w:ascii="Arial" w:eastAsiaTheme="minorHAnsi" w:hAnsi="Arial" w:cs="Arial"/>
          <w:color w:val="000000"/>
        </w:rPr>
        <w:t xml:space="preserve"> Nanoparticle tracking analysis (NTA) quality control profiles of </w:t>
      </w:r>
      <w:r w:rsidRPr="00035160">
        <w:rPr>
          <w:rFonts w:ascii="Arial" w:eastAsiaTheme="minorHAnsi" w:hAnsi="Arial" w:cs="Arial" w:hint="eastAsia"/>
          <w:color w:val="000000"/>
        </w:rPr>
        <w:t xml:space="preserve">L1CAM antibody conjugated </w:t>
      </w:r>
      <w:r w:rsidRPr="00035160">
        <w:rPr>
          <w:rFonts w:ascii="Arial" w:eastAsiaTheme="minorHAnsi" w:hAnsi="Arial" w:cs="Arial"/>
          <w:color w:val="000000"/>
        </w:rPr>
        <w:t>immunomagnetic beads isolated EVs. (</w:t>
      </w:r>
      <w:r w:rsidRPr="00035160">
        <w:rPr>
          <w:rFonts w:ascii="Arial" w:eastAsiaTheme="minorHAnsi" w:hAnsi="Arial" w:cs="Arial"/>
          <w:b/>
          <w:bCs/>
          <w:color w:val="000000"/>
        </w:rPr>
        <w:t>A</w:t>
      </w:r>
      <w:r w:rsidRPr="00035160">
        <w:rPr>
          <w:rFonts w:ascii="Arial" w:eastAsiaTheme="minorHAnsi" w:hAnsi="Arial" w:cs="Arial"/>
          <w:color w:val="000000"/>
        </w:rPr>
        <w:t>) Total particle concentrations across randomly selected individuals from the PD-RBD, PD-noRBD, and HC cohorts, demonstrating uniform isolation efficiency. (</w:t>
      </w:r>
      <w:r w:rsidRPr="00035160">
        <w:rPr>
          <w:rFonts w:ascii="Arial" w:eastAsiaTheme="minorHAnsi" w:hAnsi="Arial" w:cs="Arial"/>
          <w:b/>
          <w:bCs/>
          <w:color w:val="000000"/>
        </w:rPr>
        <w:t>B–F</w:t>
      </w:r>
      <w:r w:rsidRPr="00035160">
        <w:rPr>
          <w:rFonts w:ascii="Arial" w:eastAsiaTheme="minorHAnsi" w:hAnsi="Arial" w:cs="Arial"/>
          <w:color w:val="000000"/>
        </w:rPr>
        <w:t xml:space="preserve">) Size distribution tracks of individual QC samples from each clinical arm. </w:t>
      </w:r>
      <w:r w:rsidR="00A6540A" w:rsidRPr="00035160">
        <w:rPr>
          <w:rFonts w:ascii="Arial" w:eastAsiaTheme="minorEastAsia" w:hAnsi="Arial" w:cs="Arial" w:hint="eastAsia"/>
          <w:color w:val="000000"/>
        </w:rPr>
        <w:t>(</w:t>
      </w:r>
      <w:r w:rsidR="00A6540A" w:rsidRPr="00035160">
        <w:rPr>
          <w:rFonts w:ascii="Arial" w:eastAsiaTheme="minorEastAsia" w:hAnsi="Arial" w:cs="Arial" w:hint="eastAsia"/>
          <w:b/>
          <w:bCs/>
          <w:color w:val="000000"/>
        </w:rPr>
        <w:t>B</w:t>
      </w:r>
      <w:r w:rsidR="00A6540A" w:rsidRPr="00035160">
        <w:rPr>
          <w:rFonts w:ascii="Arial" w:eastAsiaTheme="minorEastAsia" w:hAnsi="Arial" w:cs="Arial" w:hint="eastAsia"/>
          <w:color w:val="000000"/>
        </w:rPr>
        <w:t>) The second QC sample of PD-RBD group. (</w:t>
      </w:r>
      <w:r w:rsidR="00A6540A" w:rsidRPr="00035160">
        <w:rPr>
          <w:rFonts w:ascii="Arial" w:eastAsiaTheme="minorEastAsia" w:hAnsi="Arial" w:cs="Arial" w:hint="eastAsia"/>
          <w:b/>
          <w:bCs/>
          <w:color w:val="000000"/>
        </w:rPr>
        <w:t>C</w:t>
      </w:r>
      <w:r w:rsidR="00A6540A" w:rsidRPr="00035160">
        <w:rPr>
          <w:rFonts w:ascii="Arial" w:eastAsiaTheme="minorEastAsia" w:hAnsi="Arial" w:cs="Arial" w:hint="eastAsia"/>
          <w:color w:val="000000"/>
        </w:rPr>
        <w:t xml:space="preserve">) </w:t>
      </w:r>
      <w:r w:rsidR="00A6540A" w:rsidRPr="00035160">
        <w:rPr>
          <w:rFonts w:ascii="Arial" w:eastAsiaTheme="minorEastAsia" w:hAnsi="Arial" w:cs="Arial"/>
          <w:color w:val="000000"/>
        </w:rPr>
        <w:t>The first</w:t>
      </w:r>
      <w:r w:rsidR="00A6540A" w:rsidRPr="00035160">
        <w:rPr>
          <w:rFonts w:ascii="Arial" w:eastAsiaTheme="minorEastAsia" w:hAnsi="Arial" w:cs="Arial" w:hint="eastAsia"/>
          <w:color w:val="000000"/>
        </w:rPr>
        <w:t xml:space="preserve"> QC sample of PD-noRBD group.  (</w:t>
      </w:r>
      <w:r w:rsidR="00A6540A" w:rsidRPr="00035160">
        <w:rPr>
          <w:rFonts w:ascii="Arial" w:eastAsiaTheme="minorEastAsia" w:hAnsi="Arial" w:cs="Arial" w:hint="eastAsia"/>
          <w:b/>
          <w:bCs/>
          <w:color w:val="000000"/>
        </w:rPr>
        <w:t>D</w:t>
      </w:r>
      <w:r w:rsidR="00A6540A" w:rsidRPr="00035160">
        <w:rPr>
          <w:rFonts w:ascii="Arial" w:eastAsiaTheme="minorEastAsia" w:hAnsi="Arial" w:cs="Arial" w:hint="eastAsia"/>
          <w:color w:val="000000"/>
        </w:rPr>
        <w:t xml:space="preserve">) </w:t>
      </w:r>
      <w:r w:rsidR="00A6540A" w:rsidRPr="00035160">
        <w:rPr>
          <w:rFonts w:ascii="Arial" w:eastAsiaTheme="minorEastAsia" w:hAnsi="Arial" w:cs="Arial"/>
          <w:color w:val="000000"/>
        </w:rPr>
        <w:t xml:space="preserve">The </w:t>
      </w:r>
      <w:r w:rsidR="00A6540A" w:rsidRPr="00035160">
        <w:rPr>
          <w:rFonts w:ascii="Arial" w:eastAsiaTheme="minorEastAsia" w:hAnsi="Arial" w:cs="Arial" w:hint="eastAsia"/>
          <w:color w:val="000000"/>
        </w:rPr>
        <w:t>second QC sample of PD-noRBD group. (</w:t>
      </w:r>
      <w:r w:rsidR="00A6540A" w:rsidRPr="00035160">
        <w:rPr>
          <w:rFonts w:ascii="Arial" w:eastAsiaTheme="minorEastAsia" w:hAnsi="Arial" w:cs="Arial" w:hint="eastAsia"/>
          <w:b/>
          <w:bCs/>
          <w:color w:val="000000"/>
        </w:rPr>
        <w:t>E</w:t>
      </w:r>
      <w:r w:rsidR="00A6540A" w:rsidRPr="00035160">
        <w:rPr>
          <w:rFonts w:ascii="Arial" w:eastAsiaTheme="minorEastAsia" w:hAnsi="Arial" w:cs="Arial" w:hint="eastAsia"/>
          <w:color w:val="000000"/>
        </w:rPr>
        <w:t xml:space="preserve">) </w:t>
      </w:r>
      <w:r w:rsidR="00A6540A" w:rsidRPr="00035160">
        <w:rPr>
          <w:rFonts w:ascii="Arial" w:eastAsiaTheme="minorEastAsia" w:hAnsi="Arial" w:cs="Arial"/>
          <w:color w:val="000000"/>
        </w:rPr>
        <w:t>The first</w:t>
      </w:r>
      <w:r w:rsidR="00A6540A" w:rsidRPr="00035160">
        <w:rPr>
          <w:rFonts w:ascii="Arial" w:eastAsiaTheme="minorEastAsia" w:hAnsi="Arial" w:cs="Arial" w:hint="eastAsia"/>
          <w:color w:val="000000"/>
        </w:rPr>
        <w:t xml:space="preserve"> QC sample of Health Control group. </w:t>
      </w:r>
      <w:r w:rsidR="00A6540A" w:rsidRPr="00035160">
        <w:rPr>
          <w:rFonts w:ascii="Arial" w:eastAsiaTheme="minorEastAsia" w:hAnsi="Arial" w:cs="Arial" w:hint="eastAsia"/>
          <w:b/>
          <w:bCs/>
          <w:color w:val="000000"/>
        </w:rPr>
        <w:t>(F</w:t>
      </w:r>
      <w:r w:rsidR="00A6540A" w:rsidRPr="00035160">
        <w:rPr>
          <w:rFonts w:ascii="Arial" w:eastAsiaTheme="minorEastAsia" w:hAnsi="Arial" w:cs="Arial" w:hint="eastAsia"/>
          <w:color w:val="000000"/>
        </w:rPr>
        <w:t xml:space="preserve">) </w:t>
      </w:r>
      <w:r w:rsidR="00A6540A" w:rsidRPr="00035160">
        <w:rPr>
          <w:rFonts w:ascii="Arial" w:eastAsiaTheme="minorEastAsia" w:hAnsi="Arial" w:cs="Arial"/>
          <w:color w:val="000000"/>
        </w:rPr>
        <w:t xml:space="preserve">The </w:t>
      </w:r>
      <w:r w:rsidR="00A6540A" w:rsidRPr="00035160">
        <w:rPr>
          <w:rFonts w:ascii="Arial" w:eastAsiaTheme="minorEastAsia" w:hAnsi="Arial" w:cs="Arial" w:hint="eastAsia"/>
          <w:color w:val="000000"/>
        </w:rPr>
        <w:t>second QC sample of Health Control group</w:t>
      </w:r>
      <w:r w:rsidR="00A6540A" w:rsidRPr="00035160">
        <w:rPr>
          <w:rFonts w:ascii="Arial" w:eastAsiaTheme="minorHAnsi" w:hAnsi="Arial" w:cs="Arial"/>
          <w:color w:val="000000"/>
        </w:rPr>
        <w:t xml:space="preserve"> </w:t>
      </w:r>
      <w:r w:rsidRPr="00035160">
        <w:rPr>
          <w:rFonts w:ascii="Arial" w:eastAsiaTheme="minorHAnsi" w:hAnsi="Arial" w:cs="Arial"/>
          <w:color w:val="000000"/>
        </w:rPr>
        <w:t>The profile for PD-RBD-QC1 is presented in Figure 1A and is omitted here.</w:t>
      </w:r>
      <w:r w:rsidRPr="00035160">
        <w:rPr>
          <w:rFonts w:ascii="Arial" w:eastAsiaTheme="minorHAnsi" w:hAnsi="Arial" w:cs="Arial"/>
          <w:color w:val="000000"/>
        </w:rPr>
        <w:br w:type="page"/>
      </w:r>
    </w:p>
    <w:p w14:paraId="4C552308" w14:textId="77777777" w:rsidR="001D5064" w:rsidRPr="00035160" w:rsidRDefault="001D5064" w:rsidP="001D5064">
      <w:pPr>
        <w:widowControl w:val="0"/>
        <w:rPr>
          <w:rFonts w:ascii="Arial" w:hAnsi="Arial" w:cs="Arial"/>
          <w:color w:val="000000"/>
        </w:rPr>
        <w:sectPr w:rsidR="001D5064" w:rsidRPr="00035160" w:rsidSect="001D5064">
          <w:footerReference w:type="even" r:id="rId19"/>
          <w:footerReference w:type="default" r:id="rId20"/>
          <w:footerReference w:type="first" r:id="rId21"/>
          <w:pgSz w:w="11906" w:h="16838"/>
          <w:pgMar w:top="1440" w:right="1800" w:bottom="1440" w:left="1800" w:header="851" w:footer="992" w:gutter="0"/>
          <w:lnNumType w:countBy="1" w:restart="continuous"/>
          <w:cols w:space="425"/>
          <w:docGrid w:linePitch="360"/>
        </w:sectPr>
      </w:pPr>
    </w:p>
    <w:p w14:paraId="792DD4FA" w14:textId="77777777" w:rsidR="001D5064" w:rsidRPr="00035160" w:rsidRDefault="001D5064" w:rsidP="001D5064">
      <w:pPr>
        <w:rPr>
          <w:rFonts w:ascii="Arial" w:eastAsiaTheme="minorHAnsi" w:hAnsi="Arial" w:cs="Arial"/>
          <w:b/>
          <w:bCs/>
          <w:color w:val="000000"/>
          <w:sz w:val="18"/>
          <w:szCs w:val="18"/>
        </w:rPr>
      </w:pPr>
      <w:r w:rsidRPr="00035160">
        <w:rPr>
          <w:rFonts w:ascii="Arial" w:eastAsiaTheme="minorHAnsi" w:hAnsi="Arial" w:cs="Arial"/>
          <w:b/>
          <w:bCs/>
          <w:color w:val="000000"/>
          <w:sz w:val="18"/>
          <w:szCs w:val="18"/>
        </w:rPr>
        <w:lastRenderedPageBreak/>
        <w:t>Table S1- Characteristics of PD-noRBD and PD-RBD patients</w:t>
      </w:r>
    </w:p>
    <w:tbl>
      <w:tblPr>
        <w:tblStyle w:val="TableGrid"/>
        <w:tblW w:w="0" w:type="auto"/>
        <w:tblLook w:val="04A0" w:firstRow="1" w:lastRow="0" w:firstColumn="1" w:lastColumn="0" w:noHBand="0" w:noVBand="1"/>
      </w:tblPr>
      <w:tblGrid>
        <w:gridCol w:w="2228"/>
        <w:gridCol w:w="1141"/>
        <w:gridCol w:w="1249"/>
        <w:gridCol w:w="1578"/>
        <w:gridCol w:w="813"/>
        <w:gridCol w:w="1287"/>
      </w:tblGrid>
      <w:tr w:rsidR="001D5064" w:rsidRPr="00035160" w14:paraId="574F60C1" w14:textId="77777777" w:rsidTr="00D42D83">
        <w:trPr>
          <w:trHeight w:val="457"/>
        </w:trPr>
        <w:tc>
          <w:tcPr>
            <w:tcW w:w="2229" w:type="dxa"/>
            <w:hideMark/>
          </w:tcPr>
          <w:p w14:paraId="6E506A50" w14:textId="77777777" w:rsidR="001D5064" w:rsidRPr="00035160" w:rsidRDefault="001D5064" w:rsidP="00D42D83">
            <w:pPr>
              <w:spacing w:before="100" w:beforeAutospacing="1" w:after="100" w:afterAutospacing="1"/>
              <w:rPr>
                <w:rFonts w:ascii="Arial" w:eastAsiaTheme="minorHAnsi" w:hAnsi="Arial" w:cs="Arial"/>
                <w:color w:val="000000"/>
                <w:sz w:val="18"/>
                <w:szCs w:val="18"/>
              </w:rPr>
            </w:pPr>
            <w:r w:rsidRPr="00035160">
              <w:rPr>
                <w:color w:val="000000"/>
              </w:rPr>
              <w:t>Characteristics</w:t>
            </w:r>
          </w:p>
        </w:tc>
        <w:tc>
          <w:tcPr>
            <w:tcW w:w="1142" w:type="dxa"/>
            <w:hideMark/>
          </w:tcPr>
          <w:p w14:paraId="1E0B63B2" w14:textId="77777777" w:rsidR="001D5064" w:rsidRPr="00035160" w:rsidRDefault="001D5064" w:rsidP="00D42D83">
            <w:pPr>
              <w:spacing w:before="100" w:beforeAutospacing="1" w:after="100" w:afterAutospacing="1"/>
              <w:rPr>
                <w:rFonts w:ascii="Arial" w:eastAsiaTheme="minorHAnsi" w:hAnsi="Arial" w:cs="Arial"/>
                <w:color w:val="000000"/>
                <w:sz w:val="18"/>
                <w:szCs w:val="18"/>
              </w:rPr>
            </w:pPr>
            <w:r w:rsidRPr="00035160">
              <w:rPr>
                <w:color w:val="000000"/>
              </w:rPr>
              <w:t>PD-RBD (n = 9)</w:t>
            </w:r>
          </w:p>
        </w:tc>
        <w:tc>
          <w:tcPr>
            <w:tcW w:w="1250" w:type="dxa"/>
            <w:hideMark/>
          </w:tcPr>
          <w:p w14:paraId="35FC550B" w14:textId="77777777" w:rsidR="001D5064" w:rsidRPr="00035160" w:rsidRDefault="001D5064" w:rsidP="00D42D83">
            <w:pPr>
              <w:spacing w:before="100" w:beforeAutospacing="1" w:after="100" w:afterAutospacing="1"/>
              <w:rPr>
                <w:rFonts w:ascii="Arial" w:eastAsiaTheme="minorHAnsi" w:hAnsi="Arial" w:cs="Arial"/>
                <w:color w:val="000000"/>
                <w:sz w:val="18"/>
                <w:szCs w:val="18"/>
              </w:rPr>
            </w:pPr>
            <w:r w:rsidRPr="00035160">
              <w:rPr>
                <w:color w:val="000000"/>
              </w:rPr>
              <w:t>PD-noRBD (n = 11)</w:t>
            </w:r>
          </w:p>
        </w:tc>
        <w:tc>
          <w:tcPr>
            <w:tcW w:w="1579" w:type="dxa"/>
            <w:hideMark/>
          </w:tcPr>
          <w:p w14:paraId="2C57555F" w14:textId="77777777" w:rsidR="001D5064" w:rsidRPr="00035160" w:rsidRDefault="001D5064" w:rsidP="00D42D83">
            <w:pPr>
              <w:spacing w:before="100" w:beforeAutospacing="1" w:after="100" w:afterAutospacing="1"/>
              <w:rPr>
                <w:rFonts w:ascii="Arial" w:eastAsiaTheme="minorHAnsi" w:hAnsi="Arial" w:cs="Arial"/>
                <w:color w:val="000000"/>
                <w:sz w:val="18"/>
                <w:szCs w:val="18"/>
              </w:rPr>
            </w:pPr>
            <w:r w:rsidRPr="00035160">
              <w:rPr>
                <w:color w:val="000000"/>
              </w:rPr>
              <w:t>Healthy Controls (n = 8)</w:t>
            </w:r>
          </w:p>
        </w:tc>
        <w:tc>
          <w:tcPr>
            <w:tcW w:w="813" w:type="dxa"/>
            <w:hideMark/>
          </w:tcPr>
          <w:p w14:paraId="2D72F734" w14:textId="77777777" w:rsidR="001D5064" w:rsidRPr="00035160" w:rsidRDefault="001D5064" w:rsidP="00D42D83">
            <w:pPr>
              <w:spacing w:before="100" w:beforeAutospacing="1" w:after="100" w:afterAutospacing="1"/>
              <w:rPr>
                <w:rFonts w:ascii="Arial" w:eastAsiaTheme="minorHAnsi" w:hAnsi="Arial" w:cs="Arial"/>
                <w:color w:val="000000"/>
                <w:sz w:val="18"/>
                <w:szCs w:val="18"/>
              </w:rPr>
            </w:pPr>
            <w:r w:rsidRPr="00035160">
              <w:rPr>
                <w:color w:val="000000"/>
              </w:rPr>
              <w:t>p-value</w:t>
            </w:r>
          </w:p>
        </w:tc>
        <w:tc>
          <w:tcPr>
            <w:tcW w:w="1283" w:type="dxa"/>
            <w:hideMark/>
          </w:tcPr>
          <w:p w14:paraId="2E8249A1" w14:textId="77777777" w:rsidR="001D5064" w:rsidRPr="00035160" w:rsidRDefault="001D5064" w:rsidP="00D42D83">
            <w:pPr>
              <w:spacing w:before="100" w:beforeAutospacing="1" w:after="100" w:afterAutospacing="1"/>
              <w:rPr>
                <w:rFonts w:ascii="Arial" w:eastAsiaTheme="minorHAnsi" w:hAnsi="Arial" w:cs="Arial"/>
                <w:color w:val="000000"/>
                <w:sz w:val="18"/>
                <w:szCs w:val="18"/>
              </w:rPr>
            </w:pPr>
            <w:r w:rsidRPr="00035160">
              <w:rPr>
                <w:color w:val="000000"/>
              </w:rPr>
              <w:t>Statistical Test</w:t>
            </w:r>
          </w:p>
        </w:tc>
      </w:tr>
      <w:tr w:rsidR="001D5064" w:rsidRPr="00035160" w14:paraId="08C4F2AD" w14:textId="77777777" w:rsidTr="00D42D83">
        <w:trPr>
          <w:trHeight w:val="295"/>
        </w:trPr>
        <w:tc>
          <w:tcPr>
            <w:tcW w:w="2229" w:type="dxa"/>
            <w:noWrap/>
            <w:vAlign w:val="center"/>
            <w:hideMark/>
          </w:tcPr>
          <w:p w14:paraId="1B3FBFF4"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Age (years, mean ± SD)</w:t>
            </w:r>
          </w:p>
        </w:tc>
        <w:tc>
          <w:tcPr>
            <w:tcW w:w="1142" w:type="dxa"/>
            <w:noWrap/>
            <w:vAlign w:val="center"/>
            <w:hideMark/>
          </w:tcPr>
          <w:p w14:paraId="77B3C66F"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69.4 ± 8.1</w:t>
            </w:r>
          </w:p>
        </w:tc>
        <w:tc>
          <w:tcPr>
            <w:tcW w:w="1250" w:type="dxa"/>
            <w:noWrap/>
            <w:vAlign w:val="center"/>
            <w:hideMark/>
          </w:tcPr>
          <w:p w14:paraId="46D08583"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61.6 ± 10.5</w:t>
            </w:r>
          </w:p>
        </w:tc>
        <w:tc>
          <w:tcPr>
            <w:tcW w:w="1579" w:type="dxa"/>
            <w:noWrap/>
            <w:vAlign w:val="center"/>
            <w:hideMark/>
          </w:tcPr>
          <w:p w14:paraId="489ECFBA"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64.9 ± 13.1</w:t>
            </w:r>
          </w:p>
        </w:tc>
        <w:tc>
          <w:tcPr>
            <w:tcW w:w="813" w:type="dxa"/>
            <w:noWrap/>
            <w:vAlign w:val="center"/>
            <w:hideMark/>
          </w:tcPr>
          <w:p w14:paraId="0F93E3F2"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0.280</w:t>
            </w:r>
          </w:p>
        </w:tc>
        <w:tc>
          <w:tcPr>
            <w:tcW w:w="1283" w:type="dxa"/>
            <w:noWrap/>
            <w:vAlign w:val="center"/>
            <w:hideMark/>
          </w:tcPr>
          <w:p w14:paraId="379C786E"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One-way ANOVA</w:t>
            </w:r>
          </w:p>
        </w:tc>
      </w:tr>
      <w:tr w:rsidR="001D5064" w:rsidRPr="00035160" w14:paraId="21F4DA3A" w14:textId="77777777" w:rsidTr="00D42D83">
        <w:trPr>
          <w:trHeight w:val="295"/>
        </w:trPr>
        <w:tc>
          <w:tcPr>
            <w:tcW w:w="2229" w:type="dxa"/>
            <w:noWrap/>
            <w:vAlign w:val="center"/>
            <w:hideMark/>
          </w:tcPr>
          <w:p w14:paraId="069E7ABE"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Sex (Female / Male, n)</w:t>
            </w:r>
          </w:p>
        </w:tc>
        <w:tc>
          <w:tcPr>
            <w:tcW w:w="1142" w:type="dxa"/>
            <w:noWrap/>
            <w:vAlign w:val="center"/>
            <w:hideMark/>
          </w:tcPr>
          <w:p w14:paraId="08D77EBA"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5 / 4</w:t>
            </w:r>
          </w:p>
        </w:tc>
        <w:tc>
          <w:tcPr>
            <w:tcW w:w="1250" w:type="dxa"/>
            <w:noWrap/>
            <w:vAlign w:val="center"/>
            <w:hideMark/>
          </w:tcPr>
          <w:p w14:paraId="4E2565C9"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9 / 2</w:t>
            </w:r>
          </w:p>
        </w:tc>
        <w:tc>
          <w:tcPr>
            <w:tcW w:w="1579" w:type="dxa"/>
            <w:noWrap/>
            <w:vAlign w:val="center"/>
            <w:hideMark/>
          </w:tcPr>
          <w:p w14:paraId="0BBE9D0D"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4 / 4</w:t>
            </w:r>
          </w:p>
        </w:tc>
        <w:tc>
          <w:tcPr>
            <w:tcW w:w="813" w:type="dxa"/>
            <w:noWrap/>
            <w:vAlign w:val="center"/>
            <w:hideMark/>
          </w:tcPr>
          <w:p w14:paraId="2A9BA4B6"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0.223</w:t>
            </w:r>
          </w:p>
        </w:tc>
        <w:tc>
          <w:tcPr>
            <w:tcW w:w="1283" w:type="dxa"/>
            <w:noWrap/>
            <w:vAlign w:val="center"/>
            <w:hideMark/>
          </w:tcPr>
          <w:p w14:paraId="300A9B4E"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Two-sample t-test</w:t>
            </w:r>
          </w:p>
        </w:tc>
      </w:tr>
      <w:tr w:rsidR="001D5064" w:rsidRPr="00035160" w14:paraId="18665606" w14:textId="77777777" w:rsidTr="00D42D83">
        <w:trPr>
          <w:trHeight w:val="295"/>
        </w:trPr>
        <w:tc>
          <w:tcPr>
            <w:tcW w:w="2229" w:type="dxa"/>
            <w:noWrap/>
            <w:vAlign w:val="center"/>
            <w:hideMark/>
          </w:tcPr>
          <w:p w14:paraId="4964A335"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Disease Duration (years, mean ± SD)</w:t>
            </w:r>
          </w:p>
        </w:tc>
        <w:tc>
          <w:tcPr>
            <w:tcW w:w="1142" w:type="dxa"/>
            <w:noWrap/>
            <w:vAlign w:val="center"/>
            <w:hideMark/>
          </w:tcPr>
          <w:p w14:paraId="34D614AD"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3.9 ± 2.4</w:t>
            </w:r>
          </w:p>
        </w:tc>
        <w:tc>
          <w:tcPr>
            <w:tcW w:w="1250" w:type="dxa"/>
            <w:noWrap/>
            <w:vAlign w:val="center"/>
            <w:hideMark/>
          </w:tcPr>
          <w:p w14:paraId="13E40452"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4.6 ± 1.5</w:t>
            </w:r>
          </w:p>
        </w:tc>
        <w:tc>
          <w:tcPr>
            <w:tcW w:w="1579" w:type="dxa"/>
            <w:noWrap/>
            <w:vAlign w:val="center"/>
            <w:hideMark/>
          </w:tcPr>
          <w:p w14:paraId="2D867E9A"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N/A</w:t>
            </w:r>
          </w:p>
        </w:tc>
        <w:tc>
          <w:tcPr>
            <w:tcW w:w="813" w:type="dxa"/>
            <w:noWrap/>
            <w:vAlign w:val="center"/>
            <w:hideMark/>
          </w:tcPr>
          <w:p w14:paraId="1BB3B85C"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0.433</w:t>
            </w:r>
          </w:p>
        </w:tc>
        <w:tc>
          <w:tcPr>
            <w:tcW w:w="1283" w:type="dxa"/>
            <w:noWrap/>
            <w:vAlign w:val="center"/>
            <w:hideMark/>
          </w:tcPr>
          <w:p w14:paraId="58B44FCD"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Two-sample t-test</w:t>
            </w:r>
          </w:p>
        </w:tc>
      </w:tr>
      <w:tr w:rsidR="001D5064" w:rsidRPr="00035160" w14:paraId="20EC029B" w14:textId="77777777" w:rsidTr="00D42D83">
        <w:trPr>
          <w:trHeight w:val="295"/>
        </w:trPr>
        <w:tc>
          <w:tcPr>
            <w:tcW w:w="2229" w:type="dxa"/>
            <w:noWrap/>
            <w:vAlign w:val="center"/>
            <w:hideMark/>
          </w:tcPr>
          <w:p w14:paraId="28FEE2E5"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Age at Onset (years, mean ± SD)</w:t>
            </w:r>
          </w:p>
        </w:tc>
        <w:tc>
          <w:tcPr>
            <w:tcW w:w="1142" w:type="dxa"/>
            <w:noWrap/>
            <w:vAlign w:val="center"/>
            <w:hideMark/>
          </w:tcPr>
          <w:p w14:paraId="5553464E"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66.1 ± 6.9</w:t>
            </w:r>
          </w:p>
        </w:tc>
        <w:tc>
          <w:tcPr>
            <w:tcW w:w="1250" w:type="dxa"/>
            <w:noWrap/>
            <w:vAlign w:val="center"/>
            <w:hideMark/>
          </w:tcPr>
          <w:p w14:paraId="76BCF360"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59.2 ± 10.6</w:t>
            </w:r>
          </w:p>
        </w:tc>
        <w:tc>
          <w:tcPr>
            <w:tcW w:w="1579" w:type="dxa"/>
            <w:noWrap/>
            <w:vAlign w:val="center"/>
            <w:hideMark/>
          </w:tcPr>
          <w:p w14:paraId="49D1B04C"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N/A</w:t>
            </w:r>
          </w:p>
        </w:tc>
        <w:tc>
          <w:tcPr>
            <w:tcW w:w="813" w:type="dxa"/>
            <w:noWrap/>
            <w:vAlign w:val="center"/>
            <w:hideMark/>
          </w:tcPr>
          <w:p w14:paraId="0C65285B"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0.111</w:t>
            </w:r>
          </w:p>
        </w:tc>
        <w:tc>
          <w:tcPr>
            <w:tcW w:w="1283" w:type="dxa"/>
            <w:noWrap/>
            <w:vAlign w:val="center"/>
            <w:hideMark/>
          </w:tcPr>
          <w:p w14:paraId="1FC9EF3F"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Two-sample t-test</w:t>
            </w:r>
          </w:p>
        </w:tc>
      </w:tr>
      <w:tr w:rsidR="001D5064" w:rsidRPr="00035160" w14:paraId="6F7864AB" w14:textId="77777777" w:rsidTr="00D42D83">
        <w:trPr>
          <w:trHeight w:val="295"/>
        </w:trPr>
        <w:tc>
          <w:tcPr>
            <w:tcW w:w="2229" w:type="dxa"/>
            <w:noWrap/>
            <w:vAlign w:val="center"/>
            <w:hideMark/>
          </w:tcPr>
          <w:p w14:paraId="192CA910"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UPDRS Part III (mean ± SD)</w:t>
            </w:r>
          </w:p>
        </w:tc>
        <w:tc>
          <w:tcPr>
            <w:tcW w:w="1142" w:type="dxa"/>
            <w:noWrap/>
            <w:vAlign w:val="center"/>
            <w:hideMark/>
          </w:tcPr>
          <w:p w14:paraId="615E797E"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31.4 ± 23.1</w:t>
            </w:r>
          </w:p>
        </w:tc>
        <w:tc>
          <w:tcPr>
            <w:tcW w:w="1250" w:type="dxa"/>
            <w:noWrap/>
            <w:vAlign w:val="center"/>
            <w:hideMark/>
          </w:tcPr>
          <w:p w14:paraId="0067B6D6"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37.6 ± 13.4</w:t>
            </w:r>
          </w:p>
        </w:tc>
        <w:tc>
          <w:tcPr>
            <w:tcW w:w="1579" w:type="dxa"/>
            <w:noWrap/>
            <w:vAlign w:val="center"/>
            <w:hideMark/>
          </w:tcPr>
          <w:p w14:paraId="25DDDDFA"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N/A</w:t>
            </w:r>
          </w:p>
        </w:tc>
        <w:tc>
          <w:tcPr>
            <w:tcW w:w="813" w:type="dxa"/>
            <w:noWrap/>
            <w:vAlign w:val="center"/>
            <w:hideMark/>
          </w:tcPr>
          <w:p w14:paraId="4B997612"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0.460</w:t>
            </w:r>
          </w:p>
        </w:tc>
        <w:tc>
          <w:tcPr>
            <w:tcW w:w="1283" w:type="dxa"/>
            <w:noWrap/>
            <w:vAlign w:val="center"/>
            <w:hideMark/>
          </w:tcPr>
          <w:p w14:paraId="595365E2"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Two-sample t-test</w:t>
            </w:r>
          </w:p>
        </w:tc>
      </w:tr>
      <w:tr w:rsidR="001D5064" w:rsidRPr="00035160" w14:paraId="513CC1D5" w14:textId="77777777" w:rsidTr="00D42D83">
        <w:trPr>
          <w:trHeight w:val="295"/>
        </w:trPr>
        <w:tc>
          <w:tcPr>
            <w:tcW w:w="2229" w:type="dxa"/>
            <w:noWrap/>
            <w:vAlign w:val="center"/>
            <w:hideMark/>
          </w:tcPr>
          <w:p w14:paraId="78BADE97"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MMSE (mean ± SD)</w:t>
            </w:r>
          </w:p>
        </w:tc>
        <w:tc>
          <w:tcPr>
            <w:tcW w:w="1142" w:type="dxa"/>
            <w:noWrap/>
            <w:vAlign w:val="center"/>
            <w:hideMark/>
          </w:tcPr>
          <w:p w14:paraId="33FA4B68"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24.6 ± 4.1</w:t>
            </w:r>
          </w:p>
        </w:tc>
        <w:tc>
          <w:tcPr>
            <w:tcW w:w="1250" w:type="dxa"/>
            <w:noWrap/>
            <w:vAlign w:val="center"/>
            <w:hideMark/>
          </w:tcPr>
          <w:p w14:paraId="242B94B2"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24.6 ± 4.6</w:t>
            </w:r>
          </w:p>
        </w:tc>
        <w:tc>
          <w:tcPr>
            <w:tcW w:w="1579" w:type="dxa"/>
            <w:noWrap/>
            <w:vAlign w:val="center"/>
            <w:hideMark/>
          </w:tcPr>
          <w:p w14:paraId="36F4482E"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N/A</w:t>
            </w:r>
          </w:p>
        </w:tc>
        <w:tc>
          <w:tcPr>
            <w:tcW w:w="813" w:type="dxa"/>
            <w:noWrap/>
            <w:vAlign w:val="center"/>
            <w:hideMark/>
          </w:tcPr>
          <w:p w14:paraId="5481EC8B"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0.985</w:t>
            </w:r>
          </w:p>
        </w:tc>
        <w:tc>
          <w:tcPr>
            <w:tcW w:w="1283" w:type="dxa"/>
            <w:noWrap/>
            <w:vAlign w:val="center"/>
            <w:hideMark/>
          </w:tcPr>
          <w:p w14:paraId="175C768D"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Two-sample t-test</w:t>
            </w:r>
          </w:p>
        </w:tc>
      </w:tr>
      <w:tr w:rsidR="001D5064" w:rsidRPr="00035160" w14:paraId="7DEE858E" w14:textId="77777777" w:rsidTr="00D42D83">
        <w:trPr>
          <w:trHeight w:val="295"/>
        </w:trPr>
        <w:tc>
          <w:tcPr>
            <w:tcW w:w="2229" w:type="dxa"/>
            <w:noWrap/>
          </w:tcPr>
          <w:p w14:paraId="22E4F494" w14:textId="77777777" w:rsidR="001D5064" w:rsidRPr="00035160" w:rsidRDefault="001D5064" w:rsidP="00D42D83">
            <w:pPr>
              <w:spacing w:before="100" w:beforeAutospacing="1" w:after="100" w:afterAutospacing="1"/>
              <w:jc w:val="left"/>
              <w:rPr>
                <w:color w:val="000000"/>
              </w:rPr>
            </w:pPr>
            <w:r w:rsidRPr="00035160">
              <w:rPr>
                <w:color w:val="000000"/>
              </w:rPr>
              <w:t>Hoehn &amp; Yahr Stage (mean ± SD)</w:t>
            </w:r>
          </w:p>
        </w:tc>
        <w:tc>
          <w:tcPr>
            <w:tcW w:w="1142" w:type="dxa"/>
            <w:noWrap/>
          </w:tcPr>
          <w:p w14:paraId="44879055" w14:textId="77777777" w:rsidR="001D5064" w:rsidRPr="00035160" w:rsidRDefault="001D5064" w:rsidP="00D42D83">
            <w:pPr>
              <w:spacing w:before="100" w:beforeAutospacing="1" w:after="100" w:afterAutospacing="1"/>
              <w:jc w:val="center"/>
              <w:rPr>
                <w:color w:val="000000"/>
              </w:rPr>
            </w:pPr>
            <w:r w:rsidRPr="00035160">
              <w:rPr>
                <w:color w:val="000000"/>
              </w:rPr>
              <w:t>1.9 ± 0.7</w:t>
            </w:r>
          </w:p>
        </w:tc>
        <w:tc>
          <w:tcPr>
            <w:tcW w:w="1250" w:type="dxa"/>
            <w:noWrap/>
          </w:tcPr>
          <w:p w14:paraId="1FB8DA0F" w14:textId="77777777" w:rsidR="001D5064" w:rsidRPr="00035160" w:rsidRDefault="001D5064" w:rsidP="00D42D83">
            <w:pPr>
              <w:spacing w:before="100" w:beforeAutospacing="1" w:after="100" w:afterAutospacing="1"/>
              <w:jc w:val="center"/>
              <w:rPr>
                <w:color w:val="000000"/>
              </w:rPr>
            </w:pPr>
            <w:r w:rsidRPr="00035160">
              <w:rPr>
                <w:color w:val="000000"/>
              </w:rPr>
              <w:t>2.1 ± 1.1</w:t>
            </w:r>
          </w:p>
        </w:tc>
        <w:tc>
          <w:tcPr>
            <w:tcW w:w="1579" w:type="dxa"/>
            <w:noWrap/>
          </w:tcPr>
          <w:p w14:paraId="11922860" w14:textId="77777777" w:rsidR="001D5064" w:rsidRPr="00035160" w:rsidRDefault="001D5064" w:rsidP="00D42D83">
            <w:pPr>
              <w:spacing w:before="100" w:beforeAutospacing="1" w:after="100" w:afterAutospacing="1"/>
              <w:jc w:val="center"/>
              <w:rPr>
                <w:color w:val="000000"/>
              </w:rPr>
            </w:pPr>
            <w:r w:rsidRPr="00035160">
              <w:rPr>
                <w:color w:val="000000"/>
              </w:rPr>
              <w:t>N/A</w:t>
            </w:r>
          </w:p>
        </w:tc>
        <w:tc>
          <w:tcPr>
            <w:tcW w:w="813" w:type="dxa"/>
            <w:noWrap/>
          </w:tcPr>
          <w:p w14:paraId="2F23A3D2" w14:textId="77777777" w:rsidR="001D5064" w:rsidRPr="00035160" w:rsidRDefault="001D5064" w:rsidP="00D42D83">
            <w:pPr>
              <w:spacing w:before="100" w:beforeAutospacing="1" w:after="100" w:afterAutospacing="1"/>
              <w:jc w:val="center"/>
              <w:rPr>
                <w:color w:val="000000"/>
              </w:rPr>
            </w:pPr>
            <w:r w:rsidRPr="00035160">
              <w:rPr>
                <w:color w:val="000000"/>
              </w:rPr>
              <w:t>0.655</w:t>
            </w:r>
          </w:p>
        </w:tc>
        <w:tc>
          <w:tcPr>
            <w:tcW w:w="1283" w:type="dxa"/>
            <w:noWrap/>
          </w:tcPr>
          <w:p w14:paraId="05508AEE" w14:textId="77777777" w:rsidR="001D5064" w:rsidRPr="00035160" w:rsidRDefault="001D5064" w:rsidP="00D42D83">
            <w:pPr>
              <w:spacing w:before="100" w:beforeAutospacing="1" w:after="100" w:afterAutospacing="1"/>
              <w:jc w:val="left"/>
              <w:rPr>
                <w:color w:val="000000"/>
              </w:rPr>
            </w:pPr>
            <w:r w:rsidRPr="00035160">
              <w:rPr>
                <w:color w:val="000000"/>
              </w:rPr>
              <w:t>Two-sample t-test</w:t>
            </w:r>
          </w:p>
        </w:tc>
      </w:tr>
      <w:tr w:rsidR="001D5064" w:rsidRPr="00035160" w14:paraId="75F9A83B" w14:textId="77777777" w:rsidTr="00D42D83">
        <w:trPr>
          <w:trHeight w:val="295"/>
        </w:trPr>
        <w:tc>
          <w:tcPr>
            <w:tcW w:w="2229" w:type="dxa"/>
            <w:noWrap/>
            <w:vAlign w:val="center"/>
            <w:hideMark/>
          </w:tcPr>
          <w:p w14:paraId="42868229"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Constipation (Yes / No)</w:t>
            </w:r>
          </w:p>
        </w:tc>
        <w:tc>
          <w:tcPr>
            <w:tcW w:w="1142" w:type="dxa"/>
            <w:noWrap/>
            <w:vAlign w:val="center"/>
            <w:hideMark/>
          </w:tcPr>
          <w:p w14:paraId="3D3C3630"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8 / 1</w:t>
            </w:r>
          </w:p>
        </w:tc>
        <w:tc>
          <w:tcPr>
            <w:tcW w:w="1250" w:type="dxa"/>
            <w:noWrap/>
            <w:vAlign w:val="center"/>
            <w:hideMark/>
          </w:tcPr>
          <w:p w14:paraId="49F79A5E"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4 / 7</w:t>
            </w:r>
          </w:p>
        </w:tc>
        <w:tc>
          <w:tcPr>
            <w:tcW w:w="1579" w:type="dxa"/>
            <w:noWrap/>
            <w:vAlign w:val="center"/>
            <w:hideMark/>
          </w:tcPr>
          <w:p w14:paraId="3AE9D434"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N/A</w:t>
            </w:r>
          </w:p>
        </w:tc>
        <w:tc>
          <w:tcPr>
            <w:tcW w:w="813" w:type="dxa"/>
            <w:noWrap/>
            <w:vAlign w:val="center"/>
            <w:hideMark/>
          </w:tcPr>
          <w:p w14:paraId="377E9061"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w:t>
            </w:r>
          </w:p>
        </w:tc>
        <w:tc>
          <w:tcPr>
            <w:tcW w:w="1283" w:type="dxa"/>
            <w:noWrap/>
            <w:vAlign w:val="center"/>
            <w:hideMark/>
          </w:tcPr>
          <w:p w14:paraId="0D75A9A4"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Descriptive</w:t>
            </w:r>
          </w:p>
        </w:tc>
      </w:tr>
      <w:tr w:rsidR="001D5064" w:rsidRPr="00035160" w14:paraId="36D58516" w14:textId="77777777" w:rsidTr="00D42D83">
        <w:trPr>
          <w:trHeight w:val="295"/>
        </w:trPr>
        <w:tc>
          <w:tcPr>
            <w:tcW w:w="2229" w:type="dxa"/>
            <w:noWrap/>
            <w:vAlign w:val="center"/>
            <w:hideMark/>
          </w:tcPr>
          <w:p w14:paraId="05B7CD5B"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Orthostatic Hypotension (Yes / No)</w:t>
            </w:r>
          </w:p>
        </w:tc>
        <w:tc>
          <w:tcPr>
            <w:tcW w:w="1142" w:type="dxa"/>
            <w:noWrap/>
            <w:vAlign w:val="center"/>
            <w:hideMark/>
          </w:tcPr>
          <w:p w14:paraId="774DE184"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2 / 7</w:t>
            </w:r>
          </w:p>
        </w:tc>
        <w:tc>
          <w:tcPr>
            <w:tcW w:w="1250" w:type="dxa"/>
            <w:noWrap/>
            <w:vAlign w:val="center"/>
            <w:hideMark/>
          </w:tcPr>
          <w:p w14:paraId="01D16D68"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1 / 10</w:t>
            </w:r>
          </w:p>
        </w:tc>
        <w:tc>
          <w:tcPr>
            <w:tcW w:w="1579" w:type="dxa"/>
            <w:noWrap/>
            <w:vAlign w:val="center"/>
            <w:hideMark/>
          </w:tcPr>
          <w:p w14:paraId="5A5EEA59"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N/A</w:t>
            </w:r>
          </w:p>
        </w:tc>
        <w:tc>
          <w:tcPr>
            <w:tcW w:w="813" w:type="dxa"/>
            <w:noWrap/>
            <w:vAlign w:val="center"/>
            <w:hideMark/>
          </w:tcPr>
          <w:p w14:paraId="065141B0"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w:t>
            </w:r>
          </w:p>
        </w:tc>
        <w:tc>
          <w:tcPr>
            <w:tcW w:w="1283" w:type="dxa"/>
            <w:noWrap/>
            <w:vAlign w:val="center"/>
            <w:hideMark/>
          </w:tcPr>
          <w:p w14:paraId="7651AFE3"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Descriptive</w:t>
            </w:r>
          </w:p>
        </w:tc>
      </w:tr>
      <w:tr w:rsidR="001D5064" w:rsidRPr="00035160" w14:paraId="3FA89EA9" w14:textId="77777777" w:rsidTr="00D42D83">
        <w:trPr>
          <w:trHeight w:val="295"/>
        </w:trPr>
        <w:tc>
          <w:tcPr>
            <w:tcW w:w="2229" w:type="dxa"/>
            <w:noWrap/>
            <w:vAlign w:val="center"/>
            <w:hideMark/>
          </w:tcPr>
          <w:p w14:paraId="385F6CF1"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Diabetes Mellitus (Yes / No / Predromal)</w:t>
            </w:r>
          </w:p>
        </w:tc>
        <w:tc>
          <w:tcPr>
            <w:tcW w:w="1142" w:type="dxa"/>
            <w:noWrap/>
            <w:vAlign w:val="center"/>
            <w:hideMark/>
          </w:tcPr>
          <w:p w14:paraId="3FE32C1F"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1 / 8 / 0</w:t>
            </w:r>
          </w:p>
        </w:tc>
        <w:tc>
          <w:tcPr>
            <w:tcW w:w="1250" w:type="dxa"/>
            <w:noWrap/>
            <w:vAlign w:val="center"/>
            <w:hideMark/>
          </w:tcPr>
          <w:p w14:paraId="0920818C"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3 / 6 / 2</w:t>
            </w:r>
          </w:p>
        </w:tc>
        <w:tc>
          <w:tcPr>
            <w:tcW w:w="1579" w:type="dxa"/>
            <w:noWrap/>
            <w:vAlign w:val="center"/>
            <w:hideMark/>
          </w:tcPr>
          <w:p w14:paraId="3F169AFF"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0 / 8 / 0</w:t>
            </w:r>
          </w:p>
        </w:tc>
        <w:tc>
          <w:tcPr>
            <w:tcW w:w="813" w:type="dxa"/>
            <w:noWrap/>
            <w:vAlign w:val="center"/>
            <w:hideMark/>
          </w:tcPr>
          <w:p w14:paraId="6144F8E2" w14:textId="77777777" w:rsidR="001D5064" w:rsidRPr="00035160" w:rsidRDefault="001D5064" w:rsidP="00D42D83">
            <w:pPr>
              <w:spacing w:before="100" w:beforeAutospacing="1" w:after="100" w:afterAutospacing="1"/>
              <w:jc w:val="center"/>
              <w:rPr>
                <w:rFonts w:ascii="Arial" w:eastAsiaTheme="minorHAnsi" w:hAnsi="Arial" w:cs="Arial"/>
                <w:color w:val="000000"/>
                <w:sz w:val="18"/>
                <w:szCs w:val="18"/>
              </w:rPr>
            </w:pPr>
            <w:r w:rsidRPr="00035160">
              <w:rPr>
                <w:color w:val="000000"/>
              </w:rPr>
              <w:t>—</w:t>
            </w:r>
          </w:p>
        </w:tc>
        <w:tc>
          <w:tcPr>
            <w:tcW w:w="1283" w:type="dxa"/>
            <w:noWrap/>
            <w:vAlign w:val="center"/>
            <w:hideMark/>
          </w:tcPr>
          <w:p w14:paraId="2E0CE48C" w14:textId="77777777" w:rsidR="001D5064" w:rsidRPr="00035160" w:rsidRDefault="001D5064" w:rsidP="00D42D83">
            <w:pPr>
              <w:spacing w:before="100" w:beforeAutospacing="1" w:after="100" w:afterAutospacing="1"/>
              <w:jc w:val="left"/>
              <w:rPr>
                <w:rFonts w:ascii="Arial" w:eastAsiaTheme="minorHAnsi" w:hAnsi="Arial" w:cs="Arial"/>
                <w:color w:val="000000"/>
                <w:sz w:val="18"/>
                <w:szCs w:val="18"/>
              </w:rPr>
            </w:pPr>
            <w:r w:rsidRPr="00035160">
              <w:rPr>
                <w:color w:val="000000"/>
              </w:rPr>
              <w:t>Descriptive</w:t>
            </w:r>
          </w:p>
        </w:tc>
      </w:tr>
    </w:tbl>
    <w:p w14:paraId="42DB7E07" w14:textId="77777777" w:rsidR="001D5064" w:rsidRPr="00035160" w:rsidRDefault="001D5064" w:rsidP="001D5064">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Notes: Disease duration indicates the period from symptom onset to sample collection, extracted from the clinical records of Fujian Provincial Hospital. Empty cells for healthy controls indicate data not applicable.</w:t>
      </w:r>
    </w:p>
    <w:p w14:paraId="797EBB11" w14:textId="77777777" w:rsidR="001D5064" w:rsidRPr="00035160" w:rsidRDefault="001D5064" w:rsidP="001D5064">
      <w:pPr>
        <w:spacing w:after="0"/>
        <w:jc w:val="left"/>
        <w:rPr>
          <w:rFonts w:ascii="Arial" w:eastAsiaTheme="minorHAnsi" w:hAnsi="Arial" w:cs="Arial"/>
          <w:color w:val="000000"/>
          <w:sz w:val="18"/>
          <w:szCs w:val="18"/>
        </w:rPr>
        <w:sectPr w:rsidR="001D5064" w:rsidRPr="00035160" w:rsidSect="001D5064">
          <w:pgSz w:w="11906" w:h="16838"/>
          <w:pgMar w:top="1440" w:right="1800" w:bottom="1440" w:left="1800" w:header="851" w:footer="992" w:gutter="0"/>
          <w:cols w:space="425"/>
          <w:docGrid w:linePitch="360"/>
        </w:sectPr>
      </w:pPr>
      <w:r w:rsidRPr="00035160">
        <w:rPr>
          <w:rFonts w:ascii="Arial" w:eastAsiaTheme="minorHAnsi" w:hAnsi="Arial" w:cs="Arial"/>
          <w:color w:val="000000"/>
          <w:sz w:val="18"/>
          <w:szCs w:val="18"/>
        </w:rPr>
        <w:t>Abbreviations: PD, Parkinson’s disease; RBD, REM sleep behavior disorder; UPDRS, Unified Parkinson’s Disease Rating Scale; MMSE, Mini-Mental State Examination.</w:t>
      </w:r>
    </w:p>
    <w:p w14:paraId="0DDB63EE" w14:textId="77777777" w:rsidR="001D5064" w:rsidRPr="00035160" w:rsidRDefault="001D5064" w:rsidP="001D5064">
      <w:pPr>
        <w:rPr>
          <w:rFonts w:ascii="Arial" w:eastAsiaTheme="minorHAnsi" w:hAnsi="Arial" w:cs="Arial"/>
          <w:b/>
          <w:bCs/>
          <w:color w:val="000000"/>
          <w:sz w:val="18"/>
          <w:szCs w:val="18"/>
        </w:rPr>
      </w:pPr>
      <w:r w:rsidRPr="00035160">
        <w:rPr>
          <w:rFonts w:ascii="Arial" w:eastAsiaTheme="minorHAnsi" w:hAnsi="Arial" w:cs="Arial"/>
          <w:b/>
          <w:bCs/>
          <w:color w:val="000000"/>
          <w:sz w:val="18"/>
          <w:szCs w:val="18"/>
        </w:rPr>
        <w:lastRenderedPageBreak/>
        <w:t>Table S2- Characterized protein and peptide number across three groups.</w:t>
      </w:r>
    </w:p>
    <w:tbl>
      <w:tblPr>
        <w:tblW w:w="5000" w:type="pct"/>
        <w:tblCellMar>
          <w:top w:w="15" w:type="dxa"/>
          <w:left w:w="15" w:type="dxa"/>
          <w:bottom w:w="15" w:type="dxa"/>
          <w:right w:w="15" w:type="dxa"/>
        </w:tblCellMar>
        <w:tblLook w:val="04A0" w:firstRow="1" w:lastRow="0" w:firstColumn="1" w:lastColumn="0" w:noHBand="0" w:noVBand="1"/>
      </w:tblPr>
      <w:tblGrid>
        <w:gridCol w:w="2017"/>
        <w:gridCol w:w="1588"/>
        <w:gridCol w:w="2322"/>
        <w:gridCol w:w="2379"/>
      </w:tblGrid>
      <w:tr w:rsidR="001D5064" w:rsidRPr="00035160" w14:paraId="65504AD3" w14:textId="77777777" w:rsidTr="00D42D83">
        <w:trPr>
          <w:trHeight w:val="227"/>
          <w:tblHeader/>
        </w:trPr>
        <w:tc>
          <w:tcPr>
            <w:tcW w:w="1214" w:type="pct"/>
            <w:tcBorders>
              <w:top w:val="single" w:sz="4" w:space="0" w:color="auto"/>
              <w:bottom w:val="single" w:sz="4" w:space="0" w:color="auto"/>
            </w:tcBorders>
            <w:tcMar>
              <w:top w:w="75" w:type="dxa"/>
              <w:left w:w="75" w:type="dxa"/>
              <w:bottom w:w="75" w:type="dxa"/>
              <w:right w:w="75" w:type="dxa"/>
            </w:tcMar>
            <w:vAlign w:val="center"/>
            <w:hideMark/>
          </w:tcPr>
          <w:p w14:paraId="3495528A" w14:textId="77777777" w:rsidR="001D5064" w:rsidRPr="00035160" w:rsidRDefault="001D5064" w:rsidP="00D42D83">
            <w:pPr>
              <w:spacing w:after="0"/>
              <w:jc w:val="left"/>
              <w:rPr>
                <w:rFonts w:ascii="Arial" w:eastAsiaTheme="minorHAnsi" w:hAnsi="Arial" w:cs="Arial"/>
                <w:b/>
                <w:bCs/>
                <w:color w:val="000000"/>
                <w:sz w:val="18"/>
                <w:szCs w:val="18"/>
              </w:rPr>
            </w:pPr>
            <w:r w:rsidRPr="00035160">
              <w:rPr>
                <w:rFonts w:ascii="Arial" w:eastAsiaTheme="minorHAnsi" w:hAnsi="Arial" w:cs="Arial"/>
                <w:b/>
                <w:bCs/>
                <w:color w:val="000000"/>
                <w:sz w:val="18"/>
                <w:szCs w:val="18"/>
              </w:rPr>
              <w:t>sample</w:t>
            </w:r>
          </w:p>
        </w:tc>
        <w:tc>
          <w:tcPr>
            <w:tcW w:w="956" w:type="pct"/>
            <w:tcBorders>
              <w:top w:val="single" w:sz="4" w:space="0" w:color="auto"/>
              <w:bottom w:val="single" w:sz="4" w:space="0" w:color="auto"/>
            </w:tcBorders>
            <w:tcMar>
              <w:top w:w="75" w:type="dxa"/>
              <w:left w:w="75" w:type="dxa"/>
              <w:bottom w:w="75" w:type="dxa"/>
              <w:right w:w="75" w:type="dxa"/>
            </w:tcMar>
            <w:vAlign w:val="center"/>
            <w:hideMark/>
          </w:tcPr>
          <w:p w14:paraId="5F8C50FF" w14:textId="77777777" w:rsidR="001D5064" w:rsidRPr="00035160" w:rsidRDefault="001D5064" w:rsidP="00D42D83">
            <w:pPr>
              <w:spacing w:after="0"/>
              <w:jc w:val="left"/>
              <w:rPr>
                <w:rFonts w:ascii="Arial" w:eastAsiaTheme="minorHAnsi" w:hAnsi="Arial" w:cs="Arial"/>
                <w:b/>
                <w:bCs/>
                <w:color w:val="000000"/>
                <w:sz w:val="18"/>
                <w:szCs w:val="18"/>
              </w:rPr>
            </w:pPr>
            <w:r w:rsidRPr="00035160">
              <w:rPr>
                <w:rFonts w:ascii="Arial" w:eastAsiaTheme="minorHAnsi" w:hAnsi="Arial" w:cs="Arial"/>
                <w:b/>
                <w:bCs/>
                <w:color w:val="000000"/>
                <w:sz w:val="18"/>
                <w:szCs w:val="18"/>
              </w:rPr>
              <w:t>group</w:t>
            </w:r>
          </w:p>
        </w:tc>
        <w:tc>
          <w:tcPr>
            <w:tcW w:w="1398" w:type="pct"/>
            <w:tcBorders>
              <w:top w:val="single" w:sz="4" w:space="0" w:color="auto"/>
              <w:bottom w:val="single" w:sz="4" w:space="0" w:color="auto"/>
            </w:tcBorders>
            <w:tcMar>
              <w:top w:w="75" w:type="dxa"/>
              <w:left w:w="75" w:type="dxa"/>
              <w:bottom w:w="75" w:type="dxa"/>
              <w:right w:w="75" w:type="dxa"/>
            </w:tcMar>
            <w:vAlign w:val="center"/>
            <w:hideMark/>
          </w:tcPr>
          <w:p w14:paraId="250C30D0" w14:textId="77777777" w:rsidR="001D5064" w:rsidRPr="00035160" w:rsidRDefault="001D5064" w:rsidP="00D42D83">
            <w:pPr>
              <w:spacing w:after="0"/>
              <w:jc w:val="left"/>
              <w:rPr>
                <w:rFonts w:ascii="Arial" w:eastAsiaTheme="minorHAnsi" w:hAnsi="Arial" w:cs="Arial"/>
                <w:b/>
                <w:bCs/>
                <w:color w:val="000000"/>
                <w:sz w:val="18"/>
                <w:szCs w:val="18"/>
              </w:rPr>
            </w:pPr>
            <w:r w:rsidRPr="00035160">
              <w:rPr>
                <w:rFonts w:ascii="Arial" w:eastAsiaTheme="minorHAnsi" w:hAnsi="Arial" w:cs="Arial"/>
                <w:b/>
                <w:bCs/>
                <w:color w:val="000000"/>
                <w:sz w:val="18"/>
                <w:szCs w:val="18"/>
              </w:rPr>
              <w:t>Protein number</w:t>
            </w:r>
          </w:p>
        </w:tc>
        <w:tc>
          <w:tcPr>
            <w:tcW w:w="1432" w:type="pct"/>
            <w:tcBorders>
              <w:top w:val="single" w:sz="4" w:space="0" w:color="auto"/>
              <w:bottom w:val="single" w:sz="4" w:space="0" w:color="auto"/>
            </w:tcBorders>
            <w:tcMar>
              <w:top w:w="75" w:type="dxa"/>
              <w:left w:w="75" w:type="dxa"/>
              <w:bottom w:w="75" w:type="dxa"/>
              <w:right w:w="75" w:type="dxa"/>
            </w:tcMar>
            <w:vAlign w:val="center"/>
            <w:hideMark/>
          </w:tcPr>
          <w:p w14:paraId="5FB95DCC" w14:textId="77777777" w:rsidR="001D5064" w:rsidRPr="00035160" w:rsidRDefault="001D5064" w:rsidP="00D42D83">
            <w:pPr>
              <w:spacing w:after="0"/>
              <w:jc w:val="left"/>
              <w:rPr>
                <w:rFonts w:ascii="Arial" w:eastAsiaTheme="minorHAnsi" w:hAnsi="Arial" w:cs="Arial"/>
                <w:b/>
                <w:bCs/>
                <w:color w:val="000000"/>
                <w:sz w:val="18"/>
                <w:szCs w:val="18"/>
              </w:rPr>
            </w:pPr>
            <w:r w:rsidRPr="00035160">
              <w:rPr>
                <w:rFonts w:ascii="Arial" w:eastAsiaTheme="minorHAnsi" w:hAnsi="Arial" w:cs="Arial"/>
                <w:b/>
                <w:bCs/>
                <w:color w:val="000000"/>
                <w:sz w:val="18"/>
                <w:szCs w:val="18"/>
              </w:rPr>
              <w:t>Peptide number</w:t>
            </w:r>
          </w:p>
        </w:tc>
      </w:tr>
      <w:tr w:rsidR="001D5064" w:rsidRPr="00035160" w14:paraId="544DBEA6" w14:textId="77777777" w:rsidTr="00D42D83">
        <w:trPr>
          <w:trHeight w:val="227"/>
        </w:trPr>
        <w:tc>
          <w:tcPr>
            <w:tcW w:w="1214" w:type="pct"/>
            <w:tcBorders>
              <w:top w:val="single" w:sz="4" w:space="0" w:color="auto"/>
            </w:tcBorders>
            <w:tcMar>
              <w:top w:w="75" w:type="dxa"/>
              <w:left w:w="75" w:type="dxa"/>
              <w:bottom w:w="75" w:type="dxa"/>
              <w:right w:w="75" w:type="dxa"/>
            </w:tcMar>
            <w:vAlign w:val="center"/>
            <w:hideMark/>
          </w:tcPr>
          <w:p w14:paraId="54537A2F"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All</w:t>
            </w:r>
          </w:p>
        </w:tc>
        <w:tc>
          <w:tcPr>
            <w:tcW w:w="956" w:type="pct"/>
            <w:tcBorders>
              <w:top w:val="single" w:sz="4" w:space="0" w:color="auto"/>
            </w:tcBorders>
            <w:tcMar>
              <w:top w:w="75" w:type="dxa"/>
              <w:left w:w="75" w:type="dxa"/>
              <w:bottom w:w="75" w:type="dxa"/>
              <w:right w:w="75" w:type="dxa"/>
            </w:tcMar>
            <w:vAlign w:val="center"/>
            <w:hideMark/>
          </w:tcPr>
          <w:p w14:paraId="21834EBE"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All</w:t>
            </w:r>
          </w:p>
        </w:tc>
        <w:tc>
          <w:tcPr>
            <w:tcW w:w="1398" w:type="pct"/>
            <w:tcBorders>
              <w:top w:val="single" w:sz="4" w:space="0" w:color="auto"/>
            </w:tcBorders>
            <w:tcMar>
              <w:top w:w="75" w:type="dxa"/>
              <w:left w:w="75" w:type="dxa"/>
              <w:bottom w:w="75" w:type="dxa"/>
              <w:right w:w="75" w:type="dxa"/>
            </w:tcMar>
            <w:vAlign w:val="center"/>
            <w:hideMark/>
          </w:tcPr>
          <w:p w14:paraId="4570978E"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1356</w:t>
            </w:r>
          </w:p>
        </w:tc>
        <w:tc>
          <w:tcPr>
            <w:tcW w:w="1432" w:type="pct"/>
            <w:tcBorders>
              <w:top w:val="single" w:sz="4" w:space="0" w:color="auto"/>
            </w:tcBorders>
            <w:tcMar>
              <w:top w:w="75" w:type="dxa"/>
              <w:left w:w="75" w:type="dxa"/>
              <w:bottom w:w="75" w:type="dxa"/>
              <w:right w:w="75" w:type="dxa"/>
            </w:tcMar>
            <w:vAlign w:val="center"/>
            <w:hideMark/>
          </w:tcPr>
          <w:p w14:paraId="0B72F5D6"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9665</w:t>
            </w:r>
          </w:p>
        </w:tc>
      </w:tr>
      <w:tr w:rsidR="001D5064" w:rsidRPr="00035160" w14:paraId="68A8113E" w14:textId="77777777" w:rsidTr="00D42D83">
        <w:trPr>
          <w:trHeight w:val="227"/>
        </w:trPr>
        <w:tc>
          <w:tcPr>
            <w:tcW w:w="1214" w:type="pct"/>
            <w:tcMar>
              <w:top w:w="75" w:type="dxa"/>
              <w:left w:w="75" w:type="dxa"/>
              <w:bottom w:w="75" w:type="dxa"/>
              <w:right w:w="75" w:type="dxa"/>
            </w:tcMar>
            <w:vAlign w:val="center"/>
            <w:hideMark/>
          </w:tcPr>
          <w:p w14:paraId="4597D114"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PD-noRBD_1</w:t>
            </w:r>
          </w:p>
        </w:tc>
        <w:tc>
          <w:tcPr>
            <w:tcW w:w="956" w:type="pct"/>
            <w:tcMar>
              <w:top w:w="75" w:type="dxa"/>
              <w:left w:w="75" w:type="dxa"/>
              <w:bottom w:w="75" w:type="dxa"/>
              <w:right w:w="75" w:type="dxa"/>
            </w:tcMar>
            <w:vAlign w:val="center"/>
            <w:hideMark/>
          </w:tcPr>
          <w:p w14:paraId="6C3CBFE2"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w:t>
            </w:r>
          </w:p>
        </w:tc>
        <w:tc>
          <w:tcPr>
            <w:tcW w:w="1398" w:type="pct"/>
            <w:tcMar>
              <w:top w:w="75" w:type="dxa"/>
              <w:left w:w="75" w:type="dxa"/>
              <w:bottom w:w="75" w:type="dxa"/>
              <w:right w:w="75" w:type="dxa"/>
            </w:tcMar>
            <w:vAlign w:val="center"/>
            <w:hideMark/>
          </w:tcPr>
          <w:p w14:paraId="719A3636"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1056</w:t>
            </w:r>
          </w:p>
        </w:tc>
        <w:tc>
          <w:tcPr>
            <w:tcW w:w="1432" w:type="pct"/>
            <w:tcMar>
              <w:top w:w="75" w:type="dxa"/>
              <w:left w:w="75" w:type="dxa"/>
              <w:bottom w:w="75" w:type="dxa"/>
              <w:right w:w="75" w:type="dxa"/>
            </w:tcMar>
            <w:vAlign w:val="center"/>
            <w:hideMark/>
          </w:tcPr>
          <w:p w14:paraId="441EB239"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6340</w:t>
            </w:r>
          </w:p>
        </w:tc>
      </w:tr>
      <w:tr w:rsidR="001D5064" w:rsidRPr="00035160" w14:paraId="4929A53F" w14:textId="77777777" w:rsidTr="00D42D83">
        <w:trPr>
          <w:trHeight w:val="227"/>
        </w:trPr>
        <w:tc>
          <w:tcPr>
            <w:tcW w:w="1214" w:type="pct"/>
            <w:tcMar>
              <w:top w:w="75" w:type="dxa"/>
              <w:left w:w="75" w:type="dxa"/>
              <w:bottom w:w="75" w:type="dxa"/>
              <w:right w:w="75" w:type="dxa"/>
            </w:tcMar>
            <w:vAlign w:val="center"/>
            <w:hideMark/>
          </w:tcPr>
          <w:p w14:paraId="12AA5DE1"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PD-noRBD_2</w:t>
            </w:r>
          </w:p>
        </w:tc>
        <w:tc>
          <w:tcPr>
            <w:tcW w:w="956" w:type="pct"/>
            <w:tcMar>
              <w:top w:w="75" w:type="dxa"/>
              <w:left w:w="75" w:type="dxa"/>
              <w:bottom w:w="75" w:type="dxa"/>
              <w:right w:w="75" w:type="dxa"/>
            </w:tcMar>
            <w:vAlign w:val="center"/>
            <w:hideMark/>
          </w:tcPr>
          <w:p w14:paraId="2CE038DC"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w:t>
            </w:r>
          </w:p>
        </w:tc>
        <w:tc>
          <w:tcPr>
            <w:tcW w:w="1398" w:type="pct"/>
            <w:tcMar>
              <w:top w:w="75" w:type="dxa"/>
              <w:left w:w="75" w:type="dxa"/>
              <w:bottom w:w="75" w:type="dxa"/>
              <w:right w:w="75" w:type="dxa"/>
            </w:tcMar>
            <w:vAlign w:val="center"/>
            <w:hideMark/>
          </w:tcPr>
          <w:p w14:paraId="30F22BA3"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1099</w:t>
            </w:r>
          </w:p>
        </w:tc>
        <w:tc>
          <w:tcPr>
            <w:tcW w:w="1432" w:type="pct"/>
            <w:tcMar>
              <w:top w:w="75" w:type="dxa"/>
              <w:left w:w="75" w:type="dxa"/>
              <w:bottom w:w="75" w:type="dxa"/>
              <w:right w:w="75" w:type="dxa"/>
            </w:tcMar>
            <w:vAlign w:val="center"/>
            <w:hideMark/>
          </w:tcPr>
          <w:p w14:paraId="5580CC47"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6482</w:t>
            </w:r>
          </w:p>
        </w:tc>
      </w:tr>
      <w:tr w:rsidR="001D5064" w:rsidRPr="00035160" w14:paraId="09B8AAA2" w14:textId="77777777" w:rsidTr="00D42D83">
        <w:trPr>
          <w:trHeight w:val="227"/>
        </w:trPr>
        <w:tc>
          <w:tcPr>
            <w:tcW w:w="1214" w:type="pct"/>
            <w:tcMar>
              <w:top w:w="75" w:type="dxa"/>
              <w:left w:w="75" w:type="dxa"/>
              <w:bottom w:w="75" w:type="dxa"/>
              <w:right w:w="75" w:type="dxa"/>
            </w:tcMar>
            <w:vAlign w:val="center"/>
            <w:hideMark/>
          </w:tcPr>
          <w:p w14:paraId="5DB5397A"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PD-noRBD_3</w:t>
            </w:r>
          </w:p>
        </w:tc>
        <w:tc>
          <w:tcPr>
            <w:tcW w:w="956" w:type="pct"/>
            <w:tcMar>
              <w:top w:w="75" w:type="dxa"/>
              <w:left w:w="75" w:type="dxa"/>
              <w:bottom w:w="75" w:type="dxa"/>
              <w:right w:w="75" w:type="dxa"/>
            </w:tcMar>
            <w:vAlign w:val="center"/>
            <w:hideMark/>
          </w:tcPr>
          <w:p w14:paraId="0C6AE420"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w:t>
            </w:r>
          </w:p>
        </w:tc>
        <w:tc>
          <w:tcPr>
            <w:tcW w:w="1398" w:type="pct"/>
            <w:tcMar>
              <w:top w:w="75" w:type="dxa"/>
              <w:left w:w="75" w:type="dxa"/>
              <w:bottom w:w="75" w:type="dxa"/>
              <w:right w:w="75" w:type="dxa"/>
            </w:tcMar>
            <w:vAlign w:val="center"/>
            <w:hideMark/>
          </w:tcPr>
          <w:p w14:paraId="7BBE5B31"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1059</w:t>
            </w:r>
          </w:p>
        </w:tc>
        <w:tc>
          <w:tcPr>
            <w:tcW w:w="1432" w:type="pct"/>
            <w:tcMar>
              <w:top w:w="75" w:type="dxa"/>
              <w:left w:w="75" w:type="dxa"/>
              <w:bottom w:w="75" w:type="dxa"/>
              <w:right w:w="75" w:type="dxa"/>
            </w:tcMar>
            <w:vAlign w:val="center"/>
            <w:hideMark/>
          </w:tcPr>
          <w:p w14:paraId="50BD5026"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6666</w:t>
            </w:r>
          </w:p>
        </w:tc>
      </w:tr>
      <w:tr w:rsidR="001D5064" w:rsidRPr="00035160" w14:paraId="2E9B7E0C" w14:textId="77777777" w:rsidTr="00D42D83">
        <w:trPr>
          <w:trHeight w:val="227"/>
        </w:trPr>
        <w:tc>
          <w:tcPr>
            <w:tcW w:w="1214" w:type="pct"/>
            <w:tcMar>
              <w:top w:w="75" w:type="dxa"/>
              <w:left w:w="75" w:type="dxa"/>
              <w:bottom w:w="75" w:type="dxa"/>
              <w:right w:w="75" w:type="dxa"/>
            </w:tcMar>
            <w:vAlign w:val="center"/>
            <w:hideMark/>
          </w:tcPr>
          <w:p w14:paraId="0C76C0C0"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PD-noRBD_4</w:t>
            </w:r>
          </w:p>
        </w:tc>
        <w:tc>
          <w:tcPr>
            <w:tcW w:w="956" w:type="pct"/>
            <w:tcMar>
              <w:top w:w="75" w:type="dxa"/>
              <w:left w:w="75" w:type="dxa"/>
              <w:bottom w:w="75" w:type="dxa"/>
              <w:right w:w="75" w:type="dxa"/>
            </w:tcMar>
            <w:vAlign w:val="center"/>
            <w:hideMark/>
          </w:tcPr>
          <w:p w14:paraId="42CD4C8F"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w:t>
            </w:r>
          </w:p>
        </w:tc>
        <w:tc>
          <w:tcPr>
            <w:tcW w:w="1398" w:type="pct"/>
            <w:tcMar>
              <w:top w:w="75" w:type="dxa"/>
              <w:left w:w="75" w:type="dxa"/>
              <w:bottom w:w="75" w:type="dxa"/>
              <w:right w:w="75" w:type="dxa"/>
            </w:tcMar>
            <w:vAlign w:val="center"/>
            <w:hideMark/>
          </w:tcPr>
          <w:p w14:paraId="58FED660"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1085</w:t>
            </w:r>
          </w:p>
        </w:tc>
        <w:tc>
          <w:tcPr>
            <w:tcW w:w="1432" w:type="pct"/>
            <w:tcMar>
              <w:top w:w="75" w:type="dxa"/>
              <w:left w:w="75" w:type="dxa"/>
              <w:bottom w:w="75" w:type="dxa"/>
              <w:right w:w="75" w:type="dxa"/>
            </w:tcMar>
            <w:vAlign w:val="center"/>
            <w:hideMark/>
          </w:tcPr>
          <w:p w14:paraId="43730534"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6082</w:t>
            </w:r>
          </w:p>
        </w:tc>
      </w:tr>
      <w:tr w:rsidR="001D5064" w:rsidRPr="00035160" w14:paraId="122E60D2" w14:textId="77777777" w:rsidTr="00D42D83">
        <w:trPr>
          <w:trHeight w:val="227"/>
        </w:trPr>
        <w:tc>
          <w:tcPr>
            <w:tcW w:w="1214" w:type="pct"/>
            <w:tcMar>
              <w:top w:w="75" w:type="dxa"/>
              <w:left w:w="75" w:type="dxa"/>
              <w:bottom w:w="75" w:type="dxa"/>
              <w:right w:w="75" w:type="dxa"/>
            </w:tcMar>
            <w:vAlign w:val="center"/>
            <w:hideMark/>
          </w:tcPr>
          <w:p w14:paraId="1E3F6A41"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PD-noRBD_5</w:t>
            </w:r>
          </w:p>
        </w:tc>
        <w:tc>
          <w:tcPr>
            <w:tcW w:w="956" w:type="pct"/>
            <w:tcMar>
              <w:top w:w="75" w:type="dxa"/>
              <w:left w:w="75" w:type="dxa"/>
              <w:bottom w:w="75" w:type="dxa"/>
              <w:right w:w="75" w:type="dxa"/>
            </w:tcMar>
            <w:vAlign w:val="center"/>
            <w:hideMark/>
          </w:tcPr>
          <w:p w14:paraId="01DBF591"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w:t>
            </w:r>
          </w:p>
        </w:tc>
        <w:tc>
          <w:tcPr>
            <w:tcW w:w="1398" w:type="pct"/>
            <w:tcMar>
              <w:top w:w="75" w:type="dxa"/>
              <w:left w:w="75" w:type="dxa"/>
              <w:bottom w:w="75" w:type="dxa"/>
              <w:right w:w="75" w:type="dxa"/>
            </w:tcMar>
            <w:vAlign w:val="center"/>
            <w:hideMark/>
          </w:tcPr>
          <w:p w14:paraId="6E6866C2"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1024</w:t>
            </w:r>
          </w:p>
        </w:tc>
        <w:tc>
          <w:tcPr>
            <w:tcW w:w="1432" w:type="pct"/>
            <w:tcMar>
              <w:top w:w="75" w:type="dxa"/>
              <w:left w:w="75" w:type="dxa"/>
              <w:bottom w:w="75" w:type="dxa"/>
              <w:right w:w="75" w:type="dxa"/>
            </w:tcMar>
            <w:vAlign w:val="center"/>
            <w:hideMark/>
          </w:tcPr>
          <w:p w14:paraId="363B0B54"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5867</w:t>
            </w:r>
          </w:p>
        </w:tc>
      </w:tr>
      <w:tr w:rsidR="001D5064" w:rsidRPr="00035160" w14:paraId="397B2C67" w14:textId="77777777" w:rsidTr="00D42D83">
        <w:trPr>
          <w:trHeight w:val="227"/>
        </w:trPr>
        <w:tc>
          <w:tcPr>
            <w:tcW w:w="1214" w:type="pct"/>
            <w:tcMar>
              <w:top w:w="75" w:type="dxa"/>
              <w:left w:w="75" w:type="dxa"/>
              <w:bottom w:w="75" w:type="dxa"/>
              <w:right w:w="75" w:type="dxa"/>
            </w:tcMar>
            <w:vAlign w:val="center"/>
            <w:hideMark/>
          </w:tcPr>
          <w:p w14:paraId="184520D3"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PD-noRBD_6</w:t>
            </w:r>
          </w:p>
        </w:tc>
        <w:tc>
          <w:tcPr>
            <w:tcW w:w="956" w:type="pct"/>
            <w:tcMar>
              <w:top w:w="75" w:type="dxa"/>
              <w:left w:w="75" w:type="dxa"/>
              <w:bottom w:w="75" w:type="dxa"/>
              <w:right w:w="75" w:type="dxa"/>
            </w:tcMar>
            <w:vAlign w:val="center"/>
            <w:hideMark/>
          </w:tcPr>
          <w:p w14:paraId="2F08EB89"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w:t>
            </w:r>
          </w:p>
        </w:tc>
        <w:tc>
          <w:tcPr>
            <w:tcW w:w="1398" w:type="pct"/>
            <w:tcMar>
              <w:top w:w="75" w:type="dxa"/>
              <w:left w:w="75" w:type="dxa"/>
              <w:bottom w:w="75" w:type="dxa"/>
              <w:right w:w="75" w:type="dxa"/>
            </w:tcMar>
            <w:vAlign w:val="center"/>
            <w:hideMark/>
          </w:tcPr>
          <w:p w14:paraId="0440B90B"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1071</w:t>
            </w:r>
          </w:p>
        </w:tc>
        <w:tc>
          <w:tcPr>
            <w:tcW w:w="1432" w:type="pct"/>
            <w:tcMar>
              <w:top w:w="75" w:type="dxa"/>
              <w:left w:w="75" w:type="dxa"/>
              <w:bottom w:w="75" w:type="dxa"/>
              <w:right w:w="75" w:type="dxa"/>
            </w:tcMar>
            <w:vAlign w:val="center"/>
            <w:hideMark/>
          </w:tcPr>
          <w:p w14:paraId="42079F68"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5567</w:t>
            </w:r>
          </w:p>
        </w:tc>
      </w:tr>
      <w:tr w:rsidR="001D5064" w:rsidRPr="00035160" w14:paraId="5B80E4F8" w14:textId="77777777" w:rsidTr="00D42D83">
        <w:trPr>
          <w:trHeight w:val="227"/>
        </w:trPr>
        <w:tc>
          <w:tcPr>
            <w:tcW w:w="1214" w:type="pct"/>
            <w:tcMar>
              <w:top w:w="75" w:type="dxa"/>
              <w:left w:w="75" w:type="dxa"/>
              <w:bottom w:w="75" w:type="dxa"/>
              <w:right w:w="75" w:type="dxa"/>
            </w:tcMar>
            <w:vAlign w:val="center"/>
            <w:hideMark/>
          </w:tcPr>
          <w:p w14:paraId="45633A2B"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PD-noRBD_7</w:t>
            </w:r>
          </w:p>
        </w:tc>
        <w:tc>
          <w:tcPr>
            <w:tcW w:w="956" w:type="pct"/>
            <w:tcMar>
              <w:top w:w="75" w:type="dxa"/>
              <w:left w:w="75" w:type="dxa"/>
              <w:bottom w:w="75" w:type="dxa"/>
              <w:right w:w="75" w:type="dxa"/>
            </w:tcMar>
            <w:vAlign w:val="center"/>
            <w:hideMark/>
          </w:tcPr>
          <w:p w14:paraId="0ABB59CB"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w:t>
            </w:r>
          </w:p>
        </w:tc>
        <w:tc>
          <w:tcPr>
            <w:tcW w:w="1398" w:type="pct"/>
            <w:tcMar>
              <w:top w:w="75" w:type="dxa"/>
              <w:left w:w="75" w:type="dxa"/>
              <w:bottom w:w="75" w:type="dxa"/>
              <w:right w:w="75" w:type="dxa"/>
            </w:tcMar>
            <w:vAlign w:val="center"/>
            <w:hideMark/>
          </w:tcPr>
          <w:p w14:paraId="50706FE0"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851</w:t>
            </w:r>
          </w:p>
        </w:tc>
        <w:tc>
          <w:tcPr>
            <w:tcW w:w="1432" w:type="pct"/>
            <w:tcMar>
              <w:top w:w="75" w:type="dxa"/>
              <w:left w:w="75" w:type="dxa"/>
              <w:bottom w:w="75" w:type="dxa"/>
              <w:right w:w="75" w:type="dxa"/>
            </w:tcMar>
            <w:vAlign w:val="center"/>
            <w:hideMark/>
          </w:tcPr>
          <w:p w14:paraId="0480C7E2"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4943</w:t>
            </w:r>
          </w:p>
        </w:tc>
      </w:tr>
      <w:tr w:rsidR="001D5064" w:rsidRPr="00035160" w14:paraId="5140896E" w14:textId="77777777" w:rsidTr="00D42D83">
        <w:trPr>
          <w:trHeight w:val="227"/>
        </w:trPr>
        <w:tc>
          <w:tcPr>
            <w:tcW w:w="1214" w:type="pct"/>
            <w:tcMar>
              <w:top w:w="75" w:type="dxa"/>
              <w:left w:w="75" w:type="dxa"/>
              <w:bottom w:w="75" w:type="dxa"/>
              <w:right w:w="75" w:type="dxa"/>
            </w:tcMar>
            <w:vAlign w:val="center"/>
            <w:hideMark/>
          </w:tcPr>
          <w:p w14:paraId="7ADCDCF3"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PD-noRBD_8</w:t>
            </w:r>
          </w:p>
        </w:tc>
        <w:tc>
          <w:tcPr>
            <w:tcW w:w="956" w:type="pct"/>
            <w:tcMar>
              <w:top w:w="75" w:type="dxa"/>
              <w:left w:w="75" w:type="dxa"/>
              <w:bottom w:w="75" w:type="dxa"/>
              <w:right w:w="75" w:type="dxa"/>
            </w:tcMar>
            <w:vAlign w:val="center"/>
            <w:hideMark/>
          </w:tcPr>
          <w:p w14:paraId="061554D6"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w:t>
            </w:r>
          </w:p>
        </w:tc>
        <w:tc>
          <w:tcPr>
            <w:tcW w:w="1398" w:type="pct"/>
            <w:tcMar>
              <w:top w:w="75" w:type="dxa"/>
              <w:left w:w="75" w:type="dxa"/>
              <w:bottom w:w="75" w:type="dxa"/>
              <w:right w:w="75" w:type="dxa"/>
            </w:tcMar>
            <w:vAlign w:val="center"/>
            <w:hideMark/>
          </w:tcPr>
          <w:p w14:paraId="7B644146"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1215</w:t>
            </w:r>
          </w:p>
        </w:tc>
        <w:tc>
          <w:tcPr>
            <w:tcW w:w="1432" w:type="pct"/>
            <w:tcMar>
              <w:top w:w="75" w:type="dxa"/>
              <w:left w:w="75" w:type="dxa"/>
              <w:bottom w:w="75" w:type="dxa"/>
              <w:right w:w="75" w:type="dxa"/>
            </w:tcMar>
            <w:vAlign w:val="center"/>
            <w:hideMark/>
          </w:tcPr>
          <w:p w14:paraId="502908B9"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7586</w:t>
            </w:r>
          </w:p>
        </w:tc>
      </w:tr>
      <w:tr w:rsidR="001D5064" w:rsidRPr="00035160" w14:paraId="6B44DD26" w14:textId="77777777" w:rsidTr="00D42D83">
        <w:trPr>
          <w:trHeight w:val="227"/>
        </w:trPr>
        <w:tc>
          <w:tcPr>
            <w:tcW w:w="1214" w:type="pct"/>
            <w:tcMar>
              <w:top w:w="75" w:type="dxa"/>
              <w:left w:w="75" w:type="dxa"/>
              <w:bottom w:w="75" w:type="dxa"/>
              <w:right w:w="75" w:type="dxa"/>
            </w:tcMar>
            <w:vAlign w:val="center"/>
            <w:hideMark/>
          </w:tcPr>
          <w:p w14:paraId="33E53434"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PD-noRBD_9</w:t>
            </w:r>
          </w:p>
        </w:tc>
        <w:tc>
          <w:tcPr>
            <w:tcW w:w="956" w:type="pct"/>
            <w:tcMar>
              <w:top w:w="75" w:type="dxa"/>
              <w:left w:w="75" w:type="dxa"/>
              <w:bottom w:w="75" w:type="dxa"/>
              <w:right w:w="75" w:type="dxa"/>
            </w:tcMar>
            <w:vAlign w:val="center"/>
            <w:hideMark/>
          </w:tcPr>
          <w:p w14:paraId="7B10704D"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w:t>
            </w:r>
          </w:p>
        </w:tc>
        <w:tc>
          <w:tcPr>
            <w:tcW w:w="1398" w:type="pct"/>
            <w:tcMar>
              <w:top w:w="75" w:type="dxa"/>
              <w:left w:w="75" w:type="dxa"/>
              <w:bottom w:w="75" w:type="dxa"/>
              <w:right w:w="75" w:type="dxa"/>
            </w:tcMar>
            <w:vAlign w:val="center"/>
            <w:hideMark/>
          </w:tcPr>
          <w:p w14:paraId="40B129C4"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1039</w:t>
            </w:r>
          </w:p>
        </w:tc>
        <w:tc>
          <w:tcPr>
            <w:tcW w:w="1432" w:type="pct"/>
            <w:tcMar>
              <w:top w:w="75" w:type="dxa"/>
              <w:left w:w="75" w:type="dxa"/>
              <w:bottom w:w="75" w:type="dxa"/>
              <w:right w:w="75" w:type="dxa"/>
            </w:tcMar>
            <w:vAlign w:val="center"/>
            <w:hideMark/>
          </w:tcPr>
          <w:p w14:paraId="679C1E57"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6231</w:t>
            </w:r>
          </w:p>
        </w:tc>
      </w:tr>
      <w:tr w:rsidR="001D5064" w:rsidRPr="00035160" w14:paraId="71D13836" w14:textId="77777777" w:rsidTr="00D42D83">
        <w:trPr>
          <w:trHeight w:val="227"/>
        </w:trPr>
        <w:tc>
          <w:tcPr>
            <w:tcW w:w="1214" w:type="pct"/>
            <w:tcMar>
              <w:top w:w="75" w:type="dxa"/>
              <w:left w:w="75" w:type="dxa"/>
              <w:bottom w:w="75" w:type="dxa"/>
              <w:right w:w="75" w:type="dxa"/>
            </w:tcMar>
            <w:vAlign w:val="center"/>
            <w:hideMark/>
          </w:tcPr>
          <w:p w14:paraId="4BE4EA13"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PD-noRBD_10</w:t>
            </w:r>
          </w:p>
        </w:tc>
        <w:tc>
          <w:tcPr>
            <w:tcW w:w="956" w:type="pct"/>
            <w:tcMar>
              <w:top w:w="75" w:type="dxa"/>
              <w:left w:w="75" w:type="dxa"/>
              <w:bottom w:w="75" w:type="dxa"/>
              <w:right w:w="75" w:type="dxa"/>
            </w:tcMar>
            <w:vAlign w:val="center"/>
            <w:hideMark/>
          </w:tcPr>
          <w:p w14:paraId="27F4AAB4"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w:t>
            </w:r>
          </w:p>
        </w:tc>
        <w:tc>
          <w:tcPr>
            <w:tcW w:w="1398" w:type="pct"/>
            <w:tcMar>
              <w:top w:w="75" w:type="dxa"/>
              <w:left w:w="75" w:type="dxa"/>
              <w:bottom w:w="75" w:type="dxa"/>
              <w:right w:w="75" w:type="dxa"/>
            </w:tcMar>
            <w:vAlign w:val="center"/>
            <w:hideMark/>
          </w:tcPr>
          <w:p w14:paraId="70458006"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1053</w:t>
            </w:r>
          </w:p>
        </w:tc>
        <w:tc>
          <w:tcPr>
            <w:tcW w:w="1432" w:type="pct"/>
            <w:tcMar>
              <w:top w:w="75" w:type="dxa"/>
              <w:left w:w="75" w:type="dxa"/>
              <w:bottom w:w="75" w:type="dxa"/>
              <w:right w:w="75" w:type="dxa"/>
            </w:tcMar>
            <w:vAlign w:val="center"/>
            <w:hideMark/>
          </w:tcPr>
          <w:p w14:paraId="354D4EB5"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6554</w:t>
            </w:r>
          </w:p>
        </w:tc>
      </w:tr>
      <w:tr w:rsidR="001D5064" w:rsidRPr="00035160" w14:paraId="714FD29D" w14:textId="77777777" w:rsidTr="00D42D83">
        <w:trPr>
          <w:trHeight w:val="227"/>
        </w:trPr>
        <w:tc>
          <w:tcPr>
            <w:tcW w:w="1214" w:type="pct"/>
            <w:tcMar>
              <w:top w:w="75" w:type="dxa"/>
              <w:left w:w="75" w:type="dxa"/>
              <w:bottom w:w="75" w:type="dxa"/>
              <w:right w:w="75" w:type="dxa"/>
            </w:tcMar>
            <w:vAlign w:val="center"/>
            <w:hideMark/>
          </w:tcPr>
          <w:p w14:paraId="0266743F"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PD-noRBD_11</w:t>
            </w:r>
          </w:p>
        </w:tc>
        <w:tc>
          <w:tcPr>
            <w:tcW w:w="956" w:type="pct"/>
            <w:tcMar>
              <w:top w:w="75" w:type="dxa"/>
              <w:left w:w="75" w:type="dxa"/>
              <w:bottom w:w="75" w:type="dxa"/>
              <w:right w:w="75" w:type="dxa"/>
            </w:tcMar>
            <w:vAlign w:val="center"/>
            <w:hideMark/>
          </w:tcPr>
          <w:p w14:paraId="2F86357B"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PD-noRBD</w:t>
            </w:r>
          </w:p>
        </w:tc>
        <w:tc>
          <w:tcPr>
            <w:tcW w:w="1398" w:type="pct"/>
            <w:tcMar>
              <w:top w:w="75" w:type="dxa"/>
              <w:left w:w="75" w:type="dxa"/>
              <w:bottom w:w="75" w:type="dxa"/>
              <w:right w:w="75" w:type="dxa"/>
            </w:tcMar>
            <w:vAlign w:val="center"/>
            <w:hideMark/>
          </w:tcPr>
          <w:p w14:paraId="4ABE8A0D"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1079</w:t>
            </w:r>
          </w:p>
        </w:tc>
        <w:tc>
          <w:tcPr>
            <w:tcW w:w="1432" w:type="pct"/>
            <w:tcMar>
              <w:top w:w="75" w:type="dxa"/>
              <w:left w:w="75" w:type="dxa"/>
              <w:bottom w:w="75" w:type="dxa"/>
              <w:right w:w="75" w:type="dxa"/>
            </w:tcMar>
            <w:vAlign w:val="center"/>
            <w:hideMark/>
          </w:tcPr>
          <w:p w14:paraId="0AC2E174"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6520</w:t>
            </w:r>
          </w:p>
        </w:tc>
      </w:tr>
      <w:tr w:rsidR="001D5064" w:rsidRPr="00035160" w14:paraId="2EF0596D" w14:textId="77777777" w:rsidTr="00D42D83">
        <w:trPr>
          <w:trHeight w:val="227"/>
        </w:trPr>
        <w:tc>
          <w:tcPr>
            <w:tcW w:w="1214" w:type="pct"/>
            <w:tcMar>
              <w:top w:w="75" w:type="dxa"/>
              <w:left w:w="75" w:type="dxa"/>
              <w:bottom w:w="75" w:type="dxa"/>
              <w:right w:w="75" w:type="dxa"/>
            </w:tcMar>
            <w:vAlign w:val="center"/>
            <w:hideMark/>
          </w:tcPr>
          <w:p w14:paraId="1E4FC913"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PD-RBD_1</w:t>
            </w:r>
          </w:p>
        </w:tc>
        <w:tc>
          <w:tcPr>
            <w:tcW w:w="956" w:type="pct"/>
            <w:tcMar>
              <w:top w:w="75" w:type="dxa"/>
              <w:left w:w="75" w:type="dxa"/>
              <w:bottom w:w="75" w:type="dxa"/>
              <w:right w:w="75" w:type="dxa"/>
            </w:tcMar>
            <w:vAlign w:val="center"/>
            <w:hideMark/>
          </w:tcPr>
          <w:p w14:paraId="75E19113"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w:t>
            </w:r>
          </w:p>
        </w:tc>
        <w:tc>
          <w:tcPr>
            <w:tcW w:w="1398" w:type="pct"/>
            <w:tcMar>
              <w:top w:w="75" w:type="dxa"/>
              <w:left w:w="75" w:type="dxa"/>
              <w:bottom w:w="75" w:type="dxa"/>
              <w:right w:w="75" w:type="dxa"/>
            </w:tcMar>
            <w:vAlign w:val="center"/>
            <w:hideMark/>
          </w:tcPr>
          <w:p w14:paraId="6987886D"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1105</w:t>
            </w:r>
          </w:p>
        </w:tc>
        <w:tc>
          <w:tcPr>
            <w:tcW w:w="1432" w:type="pct"/>
            <w:tcMar>
              <w:top w:w="75" w:type="dxa"/>
              <w:left w:w="75" w:type="dxa"/>
              <w:bottom w:w="75" w:type="dxa"/>
              <w:right w:w="75" w:type="dxa"/>
            </w:tcMar>
            <w:vAlign w:val="center"/>
            <w:hideMark/>
          </w:tcPr>
          <w:p w14:paraId="0F89A7A0"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6840</w:t>
            </w:r>
          </w:p>
        </w:tc>
      </w:tr>
      <w:tr w:rsidR="001D5064" w:rsidRPr="00035160" w14:paraId="4202D36B" w14:textId="77777777" w:rsidTr="00D42D83">
        <w:trPr>
          <w:trHeight w:val="227"/>
        </w:trPr>
        <w:tc>
          <w:tcPr>
            <w:tcW w:w="1214" w:type="pct"/>
            <w:tcMar>
              <w:top w:w="75" w:type="dxa"/>
              <w:left w:w="75" w:type="dxa"/>
              <w:bottom w:w="75" w:type="dxa"/>
              <w:right w:w="75" w:type="dxa"/>
            </w:tcMar>
            <w:vAlign w:val="center"/>
            <w:hideMark/>
          </w:tcPr>
          <w:p w14:paraId="55A37C32"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PD-RBD_2</w:t>
            </w:r>
          </w:p>
        </w:tc>
        <w:tc>
          <w:tcPr>
            <w:tcW w:w="956" w:type="pct"/>
            <w:tcMar>
              <w:top w:w="75" w:type="dxa"/>
              <w:left w:w="75" w:type="dxa"/>
              <w:bottom w:w="75" w:type="dxa"/>
              <w:right w:w="75" w:type="dxa"/>
            </w:tcMar>
            <w:vAlign w:val="center"/>
            <w:hideMark/>
          </w:tcPr>
          <w:p w14:paraId="7BE05C95"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w:t>
            </w:r>
          </w:p>
        </w:tc>
        <w:tc>
          <w:tcPr>
            <w:tcW w:w="1398" w:type="pct"/>
            <w:tcMar>
              <w:top w:w="75" w:type="dxa"/>
              <w:left w:w="75" w:type="dxa"/>
              <w:bottom w:w="75" w:type="dxa"/>
              <w:right w:w="75" w:type="dxa"/>
            </w:tcMar>
            <w:vAlign w:val="center"/>
            <w:hideMark/>
          </w:tcPr>
          <w:p w14:paraId="694CB8D6"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1049</w:t>
            </w:r>
          </w:p>
        </w:tc>
        <w:tc>
          <w:tcPr>
            <w:tcW w:w="1432" w:type="pct"/>
            <w:tcMar>
              <w:top w:w="75" w:type="dxa"/>
              <w:left w:w="75" w:type="dxa"/>
              <w:bottom w:w="75" w:type="dxa"/>
              <w:right w:w="75" w:type="dxa"/>
            </w:tcMar>
            <w:vAlign w:val="center"/>
            <w:hideMark/>
          </w:tcPr>
          <w:p w14:paraId="3F5BDB8F"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6013</w:t>
            </w:r>
          </w:p>
        </w:tc>
      </w:tr>
      <w:tr w:rsidR="001D5064" w:rsidRPr="00035160" w14:paraId="1EC49F56" w14:textId="77777777" w:rsidTr="00D42D83">
        <w:trPr>
          <w:trHeight w:val="227"/>
        </w:trPr>
        <w:tc>
          <w:tcPr>
            <w:tcW w:w="1214" w:type="pct"/>
            <w:tcMar>
              <w:top w:w="75" w:type="dxa"/>
              <w:left w:w="75" w:type="dxa"/>
              <w:bottom w:w="75" w:type="dxa"/>
              <w:right w:w="75" w:type="dxa"/>
            </w:tcMar>
            <w:vAlign w:val="center"/>
            <w:hideMark/>
          </w:tcPr>
          <w:p w14:paraId="01757AE1"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PD-RBD_3</w:t>
            </w:r>
          </w:p>
        </w:tc>
        <w:tc>
          <w:tcPr>
            <w:tcW w:w="956" w:type="pct"/>
            <w:tcMar>
              <w:top w:w="75" w:type="dxa"/>
              <w:left w:w="75" w:type="dxa"/>
              <w:bottom w:w="75" w:type="dxa"/>
              <w:right w:w="75" w:type="dxa"/>
            </w:tcMar>
            <w:vAlign w:val="center"/>
            <w:hideMark/>
          </w:tcPr>
          <w:p w14:paraId="12F7B666"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w:t>
            </w:r>
          </w:p>
        </w:tc>
        <w:tc>
          <w:tcPr>
            <w:tcW w:w="1398" w:type="pct"/>
            <w:tcMar>
              <w:top w:w="75" w:type="dxa"/>
              <w:left w:w="75" w:type="dxa"/>
              <w:bottom w:w="75" w:type="dxa"/>
              <w:right w:w="75" w:type="dxa"/>
            </w:tcMar>
            <w:vAlign w:val="center"/>
            <w:hideMark/>
          </w:tcPr>
          <w:p w14:paraId="441D246C"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1077</w:t>
            </w:r>
          </w:p>
        </w:tc>
        <w:tc>
          <w:tcPr>
            <w:tcW w:w="1432" w:type="pct"/>
            <w:tcMar>
              <w:top w:w="75" w:type="dxa"/>
              <w:left w:w="75" w:type="dxa"/>
              <w:bottom w:w="75" w:type="dxa"/>
              <w:right w:w="75" w:type="dxa"/>
            </w:tcMar>
            <w:vAlign w:val="center"/>
            <w:hideMark/>
          </w:tcPr>
          <w:p w14:paraId="2D0B1F83"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6211</w:t>
            </w:r>
          </w:p>
        </w:tc>
      </w:tr>
      <w:tr w:rsidR="001D5064" w:rsidRPr="00035160" w14:paraId="30E36673" w14:textId="77777777" w:rsidTr="00D42D83">
        <w:trPr>
          <w:trHeight w:val="227"/>
        </w:trPr>
        <w:tc>
          <w:tcPr>
            <w:tcW w:w="1214" w:type="pct"/>
            <w:tcMar>
              <w:top w:w="75" w:type="dxa"/>
              <w:left w:w="75" w:type="dxa"/>
              <w:bottom w:w="75" w:type="dxa"/>
              <w:right w:w="75" w:type="dxa"/>
            </w:tcMar>
            <w:vAlign w:val="center"/>
            <w:hideMark/>
          </w:tcPr>
          <w:p w14:paraId="7821694D"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PD-RBD_4</w:t>
            </w:r>
          </w:p>
        </w:tc>
        <w:tc>
          <w:tcPr>
            <w:tcW w:w="956" w:type="pct"/>
            <w:tcMar>
              <w:top w:w="75" w:type="dxa"/>
              <w:left w:w="75" w:type="dxa"/>
              <w:bottom w:w="75" w:type="dxa"/>
              <w:right w:w="75" w:type="dxa"/>
            </w:tcMar>
            <w:vAlign w:val="center"/>
            <w:hideMark/>
          </w:tcPr>
          <w:p w14:paraId="34D19E9E"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w:t>
            </w:r>
          </w:p>
        </w:tc>
        <w:tc>
          <w:tcPr>
            <w:tcW w:w="1398" w:type="pct"/>
            <w:tcMar>
              <w:top w:w="75" w:type="dxa"/>
              <w:left w:w="75" w:type="dxa"/>
              <w:bottom w:w="75" w:type="dxa"/>
              <w:right w:w="75" w:type="dxa"/>
            </w:tcMar>
            <w:vAlign w:val="center"/>
            <w:hideMark/>
          </w:tcPr>
          <w:p w14:paraId="68BEDFC0"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1128</w:t>
            </w:r>
          </w:p>
        </w:tc>
        <w:tc>
          <w:tcPr>
            <w:tcW w:w="1432" w:type="pct"/>
            <w:tcMar>
              <w:top w:w="75" w:type="dxa"/>
              <w:left w:w="75" w:type="dxa"/>
              <w:bottom w:w="75" w:type="dxa"/>
              <w:right w:w="75" w:type="dxa"/>
            </w:tcMar>
            <w:vAlign w:val="center"/>
            <w:hideMark/>
          </w:tcPr>
          <w:p w14:paraId="7D9AA61B"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6565</w:t>
            </w:r>
          </w:p>
        </w:tc>
      </w:tr>
      <w:tr w:rsidR="001D5064" w:rsidRPr="00035160" w14:paraId="7FEAB79E" w14:textId="77777777" w:rsidTr="00D42D83">
        <w:trPr>
          <w:trHeight w:val="227"/>
        </w:trPr>
        <w:tc>
          <w:tcPr>
            <w:tcW w:w="1214" w:type="pct"/>
            <w:tcMar>
              <w:top w:w="75" w:type="dxa"/>
              <w:left w:w="75" w:type="dxa"/>
              <w:bottom w:w="75" w:type="dxa"/>
              <w:right w:w="75" w:type="dxa"/>
            </w:tcMar>
            <w:vAlign w:val="center"/>
            <w:hideMark/>
          </w:tcPr>
          <w:p w14:paraId="1EDE215F"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PD-RBD_5</w:t>
            </w:r>
          </w:p>
        </w:tc>
        <w:tc>
          <w:tcPr>
            <w:tcW w:w="956" w:type="pct"/>
            <w:tcMar>
              <w:top w:w="75" w:type="dxa"/>
              <w:left w:w="75" w:type="dxa"/>
              <w:bottom w:w="75" w:type="dxa"/>
              <w:right w:w="75" w:type="dxa"/>
            </w:tcMar>
            <w:vAlign w:val="center"/>
            <w:hideMark/>
          </w:tcPr>
          <w:p w14:paraId="4AB2F9F3"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w:t>
            </w:r>
          </w:p>
        </w:tc>
        <w:tc>
          <w:tcPr>
            <w:tcW w:w="1398" w:type="pct"/>
            <w:tcMar>
              <w:top w:w="75" w:type="dxa"/>
              <w:left w:w="75" w:type="dxa"/>
              <w:bottom w:w="75" w:type="dxa"/>
              <w:right w:w="75" w:type="dxa"/>
            </w:tcMar>
            <w:vAlign w:val="center"/>
            <w:hideMark/>
          </w:tcPr>
          <w:p w14:paraId="4F2BC135"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1149</w:t>
            </w:r>
          </w:p>
        </w:tc>
        <w:tc>
          <w:tcPr>
            <w:tcW w:w="1432" w:type="pct"/>
            <w:tcMar>
              <w:top w:w="75" w:type="dxa"/>
              <w:left w:w="75" w:type="dxa"/>
              <w:bottom w:w="75" w:type="dxa"/>
              <w:right w:w="75" w:type="dxa"/>
            </w:tcMar>
            <w:vAlign w:val="center"/>
            <w:hideMark/>
          </w:tcPr>
          <w:p w14:paraId="5C9FF79A"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6672</w:t>
            </w:r>
          </w:p>
        </w:tc>
      </w:tr>
      <w:tr w:rsidR="001D5064" w:rsidRPr="00035160" w14:paraId="5E43928F" w14:textId="77777777" w:rsidTr="00D42D83">
        <w:trPr>
          <w:trHeight w:val="227"/>
        </w:trPr>
        <w:tc>
          <w:tcPr>
            <w:tcW w:w="1214" w:type="pct"/>
            <w:tcMar>
              <w:top w:w="75" w:type="dxa"/>
              <w:left w:w="75" w:type="dxa"/>
              <w:bottom w:w="75" w:type="dxa"/>
              <w:right w:w="75" w:type="dxa"/>
            </w:tcMar>
            <w:vAlign w:val="center"/>
            <w:hideMark/>
          </w:tcPr>
          <w:p w14:paraId="6A931F15"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PD-RBD_6</w:t>
            </w:r>
          </w:p>
        </w:tc>
        <w:tc>
          <w:tcPr>
            <w:tcW w:w="956" w:type="pct"/>
            <w:tcMar>
              <w:top w:w="75" w:type="dxa"/>
              <w:left w:w="75" w:type="dxa"/>
              <w:bottom w:w="75" w:type="dxa"/>
              <w:right w:w="75" w:type="dxa"/>
            </w:tcMar>
            <w:vAlign w:val="center"/>
            <w:hideMark/>
          </w:tcPr>
          <w:p w14:paraId="291C5E0B"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w:t>
            </w:r>
          </w:p>
        </w:tc>
        <w:tc>
          <w:tcPr>
            <w:tcW w:w="1398" w:type="pct"/>
            <w:tcMar>
              <w:top w:w="75" w:type="dxa"/>
              <w:left w:w="75" w:type="dxa"/>
              <w:bottom w:w="75" w:type="dxa"/>
              <w:right w:w="75" w:type="dxa"/>
            </w:tcMar>
            <w:vAlign w:val="center"/>
            <w:hideMark/>
          </w:tcPr>
          <w:p w14:paraId="405097AD"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1025</w:t>
            </w:r>
          </w:p>
        </w:tc>
        <w:tc>
          <w:tcPr>
            <w:tcW w:w="1432" w:type="pct"/>
            <w:tcMar>
              <w:top w:w="75" w:type="dxa"/>
              <w:left w:w="75" w:type="dxa"/>
              <w:bottom w:w="75" w:type="dxa"/>
              <w:right w:w="75" w:type="dxa"/>
            </w:tcMar>
            <w:vAlign w:val="center"/>
            <w:hideMark/>
          </w:tcPr>
          <w:p w14:paraId="6ED78CDB"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5701</w:t>
            </w:r>
          </w:p>
        </w:tc>
      </w:tr>
      <w:tr w:rsidR="001D5064" w:rsidRPr="00035160" w14:paraId="4A28277E" w14:textId="77777777" w:rsidTr="00D42D83">
        <w:trPr>
          <w:trHeight w:val="227"/>
        </w:trPr>
        <w:tc>
          <w:tcPr>
            <w:tcW w:w="1214" w:type="pct"/>
            <w:tcMar>
              <w:top w:w="75" w:type="dxa"/>
              <w:left w:w="75" w:type="dxa"/>
              <w:bottom w:w="75" w:type="dxa"/>
              <w:right w:w="75" w:type="dxa"/>
            </w:tcMar>
            <w:vAlign w:val="center"/>
            <w:hideMark/>
          </w:tcPr>
          <w:p w14:paraId="615A7275"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PD-RBD_7</w:t>
            </w:r>
          </w:p>
        </w:tc>
        <w:tc>
          <w:tcPr>
            <w:tcW w:w="956" w:type="pct"/>
            <w:tcMar>
              <w:top w:w="75" w:type="dxa"/>
              <w:left w:w="75" w:type="dxa"/>
              <w:bottom w:w="75" w:type="dxa"/>
              <w:right w:w="75" w:type="dxa"/>
            </w:tcMar>
            <w:vAlign w:val="center"/>
            <w:hideMark/>
          </w:tcPr>
          <w:p w14:paraId="65E5CBAB"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w:t>
            </w:r>
          </w:p>
        </w:tc>
        <w:tc>
          <w:tcPr>
            <w:tcW w:w="1398" w:type="pct"/>
            <w:tcMar>
              <w:top w:w="75" w:type="dxa"/>
              <w:left w:w="75" w:type="dxa"/>
              <w:bottom w:w="75" w:type="dxa"/>
              <w:right w:w="75" w:type="dxa"/>
            </w:tcMar>
            <w:vAlign w:val="center"/>
            <w:hideMark/>
          </w:tcPr>
          <w:p w14:paraId="3BC33ECE"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1071</w:t>
            </w:r>
          </w:p>
        </w:tc>
        <w:tc>
          <w:tcPr>
            <w:tcW w:w="1432" w:type="pct"/>
            <w:tcMar>
              <w:top w:w="75" w:type="dxa"/>
              <w:left w:w="75" w:type="dxa"/>
              <w:bottom w:w="75" w:type="dxa"/>
              <w:right w:w="75" w:type="dxa"/>
            </w:tcMar>
            <w:vAlign w:val="center"/>
            <w:hideMark/>
          </w:tcPr>
          <w:p w14:paraId="4C4D3CF4"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5852</w:t>
            </w:r>
          </w:p>
        </w:tc>
      </w:tr>
      <w:tr w:rsidR="001D5064" w:rsidRPr="00035160" w14:paraId="4107AFC6" w14:textId="77777777" w:rsidTr="00D42D83">
        <w:trPr>
          <w:trHeight w:val="227"/>
        </w:trPr>
        <w:tc>
          <w:tcPr>
            <w:tcW w:w="1214" w:type="pct"/>
            <w:tcMar>
              <w:top w:w="75" w:type="dxa"/>
              <w:left w:w="75" w:type="dxa"/>
              <w:bottom w:w="75" w:type="dxa"/>
              <w:right w:w="75" w:type="dxa"/>
            </w:tcMar>
            <w:vAlign w:val="center"/>
            <w:hideMark/>
          </w:tcPr>
          <w:p w14:paraId="017FF83A"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PD-RBD_8</w:t>
            </w:r>
          </w:p>
        </w:tc>
        <w:tc>
          <w:tcPr>
            <w:tcW w:w="956" w:type="pct"/>
            <w:tcMar>
              <w:top w:w="75" w:type="dxa"/>
              <w:left w:w="75" w:type="dxa"/>
              <w:bottom w:w="75" w:type="dxa"/>
              <w:right w:w="75" w:type="dxa"/>
            </w:tcMar>
            <w:vAlign w:val="center"/>
            <w:hideMark/>
          </w:tcPr>
          <w:p w14:paraId="25626851"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w:t>
            </w:r>
          </w:p>
        </w:tc>
        <w:tc>
          <w:tcPr>
            <w:tcW w:w="1398" w:type="pct"/>
            <w:tcMar>
              <w:top w:w="75" w:type="dxa"/>
              <w:left w:w="75" w:type="dxa"/>
              <w:bottom w:w="75" w:type="dxa"/>
              <w:right w:w="75" w:type="dxa"/>
            </w:tcMar>
            <w:vAlign w:val="center"/>
            <w:hideMark/>
          </w:tcPr>
          <w:p w14:paraId="4B48BB73"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1032</w:t>
            </w:r>
          </w:p>
        </w:tc>
        <w:tc>
          <w:tcPr>
            <w:tcW w:w="1432" w:type="pct"/>
            <w:tcMar>
              <w:top w:w="75" w:type="dxa"/>
              <w:left w:w="75" w:type="dxa"/>
              <w:bottom w:w="75" w:type="dxa"/>
              <w:right w:w="75" w:type="dxa"/>
            </w:tcMar>
            <w:vAlign w:val="center"/>
            <w:hideMark/>
          </w:tcPr>
          <w:p w14:paraId="404C0FD2"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5908</w:t>
            </w:r>
          </w:p>
        </w:tc>
      </w:tr>
      <w:tr w:rsidR="001D5064" w:rsidRPr="00035160" w14:paraId="09E73439" w14:textId="77777777" w:rsidTr="00D42D83">
        <w:trPr>
          <w:trHeight w:val="227"/>
        </w:trPr>
        <w:tc>
          <w:tcPr>
            <w:tcW w:w="1214" w:type="pct"/>
            <w:tcMar>
              <w:top w:w="75" w:type="dxa"/>
              <w:left w:w="75" w:type="dxa"/>
              <w:bottom w:w="75" w:type="dxa"/>
              <w:right w:w="75" w:type="dxa"/>
            </w:tcMar>
            <w:vAlign w:val="center"/>
            <w:hideMark/>
          </w:tcPr>
          <w:p w14:paraId="5EEF1984"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PD-RBD_9</w:t>
            </w:r>
          </w:p>
        </w:tc>
        <w:tc>
          <w:tcPr>
            <w:tcW w:w="956" w:type="pct"/>
            <w:tcMar>
              <w:top w:w="75" w:type="dxa"/>
              <w:left w:w="75" w:type="dxa"/>
              <w:bottom w:w="75" w:type="dxa"/>
              <w:right w:w="75" w:type="dxa"/>
            </w:tcMar>
            <w:vAlign w:val="center"/>
            <w:hideMark/>
          </w:tcPr>
          <w:p w14:paraId="15B2CDF3"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PD-RBD</w:t>
            </w:r>
          </w:p>
        </w:tc>
        <w:tc>
          <w:tcPr>
            <w:tcW w:w="1398" w:type="pct"/>
            <w:tcMar>
              <w:top w:w="75" w:type="dxa"/>
              <w:left w:w="75" w:type="dxa"/>
              <w:bottom w:w="75" w:type="dxa"/>
              <w:right w:w="75" w:type="dxa"/>
            </w:tcMar>
            <w:vAlign w:val="center"/>
            <w:hideMark/>
          </w:tcPr>
          <w:p w14:paraId="07939376"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1055</w:t>
            </w:r>
          </w:p>
        </w:tc>
        <w:tc>
          <w:tcPr>
            <w:tcW w:w="1432" w:type="pct"/>
            <w:tcMar>
              <w:top w:w="75" w:type="dxa"/>
              <w:left w:w="75" w:type="dxa"/>
              <w:bottom w:w="75" w:type="dxa"/>
              <w:right w:w="75" w:type="dxa"/>
            </w:tcMar>
            <w:vAlign w:val="center"/>
            <w:hideMark/>
          </w:tcPr>
          <w:p w14:paraId="438CC17A"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6076</w:t>
            </w:r>
          </w:p>
        </w:tc>
      </w:tr>
      <w:tr w:rsidR="001D5064" w:rsidRPr="00035160" w14:paraId="675F619F" w14:textId="77777777" w:rsidTr="00D42D83">
        <w:trPr>
          <w:trHeight w:val="227"/>
        </w:trPr>
        <w:tc>
          <w:tcPr>
            <w:tcW w:w="1214" w:type="pct"/>
            <w:tcMar>
              <w:top w:w="75" w:type="dxa"/>
              <w:left w:w="75" w:type="dxa"/>
              <w:bottom w:w="75" w:type="dxa"/>
              <w:right w:w="75" w:type="dxa"/>
            </w:tcMar>
            <w:vAlign w:val="center"/>
            <w:hideMark/>
          </w:tcPr>
          <w:p w14:paraId="05CB2C74"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HC_1</w:t>
            </w:r>
          </w:p>
        </w:tc>
        <w:tc>
          <w:tcPr>
            <w:tcW w:w="956" w:type="pct"/>
            <w:tcMar>
              <w:top w:w="75" w:type="dxa"/>
              <w:left w:w="75" w:type="dxa"/>
              <w:bottom w:w="75" w:type="dxa"/>
              <w:right w:w="75" w:type="dxa"/>
            </w:tcMar>
            <w:vAlign w:val="center"/>
            <w:hideMark/>
          </w:tcPr>
          <w:p w14:paraId="5E750507"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w:t>
            </w:r>
          </w:p>
        </w:tc>
        <w:tc>
          <w:tcPr>
            <w:tcW w:w="1398" w:type="pct"/>
            <w:tcMar>
              <w:top w:w="75" w:type="dxa"/>
              <w:left w:w="75" w:type="dxa"/>
              <w:bottom w:w="75" w:type="dxa"/>
              <w:right w:w="75" w:type="dxa"/>
            </w:tcMar>
            <w:vAlign w:val="center"/>
            <w:hideMark/>
          </w:tcPr>
          <w:p w14:paraId="4A4EC1CC"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1131</w:t>
            </w:r>
          </w:p>
        </w:tc>
        <w:tc>
          <w:tcPr>
            <w:tcW w:w="1432" w:type="pct"/>
            <w:tcMar>
              <w:top w:w="75" w:type="dxa"/>
              <w:left w:w="75" w:type="dxa"/>
              <w:bottom w:w="75" w:type="dxa"/>
              <w:right w:w="75" w:type="dxa"/>
            </w:tcMar>
            <w:vAlign w:val="center"/>
            <w:hideMark/>
          </w:tcPr>
          <w:p w14:paraId="4A6D8A4C"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6499</w:t>
            </w:r>
          </w:p>
        </w:tc>
      </w:tr>
      <w:tr w:rsidR="001D5064" w:rsidRPr="00035160" w14:paraId="617F5AC1" w14:textId="77777777" w:rsidTr="00D42D83">
        <w:trPr>
          <w:trHeight w:val="227"/>
        </w:trPr>
        <w:tc>
          <w:tcPr>
            <w:tcW w:w="1214" w:type="pct"/>
            <w:tcMar>
              <w:top w:w="75" w:type="dxa"/>
              <w:left w:w="75" w:type="dxa"/>
              <w:bottom w:w="75" w:type="dxa"/>
              <w:right w:w="75" w:type="dxa"/>
            </w:tcMar>
            <w:vAlign w:val="center"/>
            <w:hideMark/>
          </w:tcPr>
          <w:p w14:paraId="5130ECB3"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HC_2</w:t>
            </w:r>
          </w:p>
        </w:tc>
        <w:tc>
          <w:tcPr>
            <w:tcW w:w="956" w:type="pct"/>
            <w:tcMar>
              <w:top w:w="75" w:type="dxa"/>
              <w:left w:w="75" w:type="dxa"/>
              <w:bottom w:w="75" w:type="dxa"/>
              <w:right w:w="75" w:type="dxa"/>
            </w:tcMar>
            <w:vAlign w:val="center"/>
            <w:hideMark/>
          </w:tcPr>
          <w:p w14:paraId="5CF563FF"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w:t>
            </w:r>
          </w:p>
        </w:tc>
        <w:tc>
          <w:tcPr>
            <w:tcW w:w="1398" w:type="pct"/>
            <w:tcMar>
              <w:top w:w="75" w:type="dxa"/>
              <w:left w:w="75" w:type="dxa"/>
              <w:bottom w:w="75" w:type="dxa"/>
              <w:right w:w="75" w:type="dxa"/>
            </w:tcMar>
            <w:vAlign w:val="center"/>
            <w:hideMark/>
          </w:tcPr>
          <w:p w14:paraId="4D0A06BA"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1060</w:t>
            </w:r>
          </w:p>
        </w:tc>
        <w:tc>
          <w:tcPr>
            <w:tcW w:w="1432" w:type="pct"/>
            <w:tcMar>
              <w:top w:w="75" w:type="dxa"/>
              <w:left w:w="75" w:type="dxa"/>
              <w:bottom w:w="75" w:type="dxa"/>
              <w:right w:w="75" w:type="dxa"/>
            </w:tcMar>
            <w:vAlign w:val="center"/>
            <w:hideMark/>
          </w:tcPr>
          <w:p w14:paraId="14B0E64A"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6044</w:t>
            </w:r>
          </w:p>
        </w:tc>
      </w:tr>
      <w:tr w:rsidR="001D5064" w:rsidRPr="00035160" w14:paraId="0ABB1914" w14:textId="77777777" w:rsidTr="00D42D83">
        <w:trPr>
          <w:trHeight w:val="227"/>
        </w:trPr>
        <w:tc>
          <w:tcPr>
            <w:tcW w:w="1214" w:type="pct"/>
            <w:tcMar>
              <w:top w:w="75" w:type="dxa"/>
              <w:left w:w="75" w:type="dxa"/>
              <w:bottom w:w="75" w:type="dxa"/>
              <w:right w:w="75" w:type="dxa"/>
            </w:tcMar>
            <w:vAlign w:val="center"/>
            <w:hideMark/>
          </w:tcPr>
          <w:p w14:paraId="6DC98EF4"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HC_3</w:t>
            </w:r>
          </w:p>
        </w:tc>
        <w:tc>
          <w:tcPr>
            <w:tcW w:w="956" w:type="pct"/>
            <w:tcMar>
              <w:top w:w="75" w:type="dxa"/>
              <w:left w:w="75" w:type="dxa"/>
              <w:bottom w:w="75" w:type="dxa"/>
              <w:right w:w="75" w:type="dxa"/>
            </w:tcMar>
            <w:vAlign w:val="center"/>
            <w:hideMark/>
          </w:tcPr>
          <w:p w14:paraId="687E159B"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w:t>
            </w:r>
          </w:p>
        </w:tc>
        <w:tc>
          <w:tcPr>
            <w:tcW w:w="1398" w:type="pct"/>
            <w:tcMar>
              <w:top w:w="75" w:type="dxa"/>
              <w:left w:w="75" w:type="dxa"/>
              <w:bottom w:w="75" w:type="dxa"/>
              <w:right w:w="75" w:type="dxa"/>
            </w:tcMar>
            <w:vAlign w:val="center"/>
            <w:hideMark/>
          </w:tcPr>
          <w:p w14:paraId="480FDBF6"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1110</w:t>
            </w:r>
          </w:p>
        </w:tc>
        <w:tc>
          <w:tcPr>
            <w:tcW w:w="1432" w:type="pct"/>
            <w:tcMar>
              <w:top w:w="75" w:type="dxa"/>
              <w:left w:w="75" w:type="dxa"/>
              <w:bottom w:w="75" w:type="dxa"/>
              <w:right w:w="75" w:type="dxa"/>
            </w:tcMar>
            <w:vAlign w:val="center"/>
            <w:hideMark/>
          </w:tcPr>
          <w:p w14:paraId="2376417D"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6337</w:t>
            </w:r>
          </w:p>
        </w:tc>
      </w:tr>
      <w:tr w:rsidR="001D5064" w:rsidRPr="00035160" w14:paraId="26D8A9B1" w14:textId="77777777" w:rsidTr="00D42D83">
        <w:trPr>
          <w:trHeight w:val="227"/>
        </w:trPr>
        <w:tc>
          <w:tcPr>
            <w:tcW w:w="1214" w:type="pct"/>
            <w:tcMar>
              <w:top w:w="75" w:type="dxa"/>
              <w:left w:w="75" w:type="dxa"/>
              <w:bottom w:w="75" w:type="dxa"/>
              <w:right w:w="75" w:type="dxa"/>
            </w:tcMar>
            <w:vAlign w:val="center"/>
            <w:hideMark/>
          </w:tcPr>
          <w:p w14:paraId="46BDBE60"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HC_4</w:t>
            </w:r>
          </w:p>
        </w:tc>
        <w:tc>
          <w:tcPr>
            <w:tcW w:w="956" w:type="pct"/>
            <w:tcMar>
              <w:top w:w="75" w:type="dxa"/>
              <w:left w:w="75" w:type="dxa"/>
              <w:bottom w:w="75" w:type="dxa"/>
              <w:right w:w="75" w:type="dxa"/>
            </w:tcMar>
            <w:vAlign w:val="center"/>
            <w:hideMark/>
          </w:tcPr>
          <w:p w14:paraId="783D45DC"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w:t>
            </w:r>
          </w:p>
        </w:tc>
        <w:tc>
          <w:tcPr>
            <w:tcW w:w="1398" w:type="pct"/>
            <w:tcMar>
              <w:top w:w="75" w:type="dxa"/>
              <w:left w:w="75" w:type="dxa"/>
              <w:bottom w:w="75" w:type="dxa"/>
              <w:right w:w="75" w:type="dxa"/>
            </w:tcMar>
            <w:vAlign w:val="center"/>
            <w:hideMark/>
          </w:tcPr>
          <w:p w14:paraId="61ADF2B8"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1011</w:t>
            </w:r>
          </w:p>
        </w:tc>
        <w:tc>
          <w:tcPr>
            <w:tcW w:w="1432" w:type="pct"/>
            <w:tcMar>
              <w:top w:w="75" w:type="dxa"/>
              <w:left w:w="75" w:type="dxa"/>
              <w:bottom w:w="75" w:type="dxa"/>
              <w:right w:w="75" w:type="dxa"/>
            </w:tcMar>
            <w:vAlign w:val="center"/>
            <w:hideMark/>
          </w:tcPr>
          <w:p w14:paraId="694568F7"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5949</w:t>
            </w:r>
          </w:p>
        </w:tc>
      </w:tr>
      <w:tr w:rsidR="001D5064" w:rsidRPr="00035160" w14:paraId="16B8D507" w14:textId="77777777" w:rsidTr="00D42D83">
        <w:trPr>
          <w:trHeight w:val="227"/>
        </w:trPr>
        <w:tc>
          <w:tcPr>
            <w:tcW w:w="1214" w:type="pct"/>
            <w:tcMar>
              <w:top w:w="75" w:type="dxa"/>
              <w:left w:w="75" w:type="dxa"/>
              <w:bottom w:w="75" w:type="dxa"/>
              <w:right w:w="75" w:type="dxa"/>
            </w:tcMar>
            <w:vAlign w:val="center"/>
            <w:hideMark/>
          </w:tcPr>
          <w:p w14:paraId="60F2BC99"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HC_5</w:t>
            </w:r>
          </w:p>
        </w:tc>
        <w:tc>
          <w:tcPr>
            <w:tcW w:w="956" w:type="pct"/>
            <w:tcMar>
              <w:top w:w="75" w:type="dxa"/>
              <w:left w:w="75" w:type="dxa"/>
              <w:bottom w:w="75" w:type="dxa"/>
              <w:right w:w="75" w:type="dxa"/>
            </w:tcMar>
            <w:vAlign w:val="center"/>
            <w:hideMark/>
          </w:tcPr>
          <w:p w14:paraId="5B3A167E"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w:t>
            </w:r>
          </w:p>
        </w:tc>
        <w:tc>
          <w:tcPr>
            <w:tcW w:w="1398" w:type="pct"/>
            <w:tcMar>
              <w:top w:w="75" w:type="dxa"/>
              <w:left w:w="75" w:type="dxa"/>
              <w:bottom w:w="75" w:type="dxa"/>
              <w:right w:w="75" w:type="dxa"/>
            </w:tcMar>
            <w:vAlign w:val="center"/>
            <w:hideMark/>
          </w:tcPr>
          <w:p w14:paraId="5E7DC29A"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926</w:t>
            </w:r>
          </w:p>
        </w:tc>
        <w:tc>
          <w:tcPr>
            <w:tcW w:w="1432" w:type="pct"/>
            <w:tcMar>
              <w:top w:w="75" w:type="dxa"/>
              <w:left w:w="75" w:type="dxa"/>
              <w:bottom w:w="75" w:type="dxa"/>
              <w:right w:w="75" w:type="dxa"/>
            </w:tcMar>
            <w:vAlign w:val="center"/>
            <w:hideMark/>
          </w:tcPr>
          <w:p w14:paraId="199F7E31"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5452</w:t>
            </w:r>
          </w:p>
        </w:tc>
      </w:tr>
      <w:tr w:rsidR="001D5064" w:rsidRPr="00035160" w14:paraId="0960E910" w14:textId="77777777" w:rsidTr="00D42D83">
        <w:trPr>
          <w:trHeight w:val="227"/>
        </w:trPr>
        <w:tc>
          <w:tcPr>
            <w:tcW w:w="1214" w:type="pct"/>
            <w:tcMar>
              <w:top w:w="75" w:type="dxa"/>
              <w:left w:w="75" w:type="dxa"/>
              <w:bottom w:w="75" w:type="dxa"/>
              <w:right w:w="75" w:type="dxa"/>
            </w:tcMar>
            <w:vAlign w:val="center"/>
            <w:hideMark/>
          </w:tcPr>
          <w:p w14:paraId="4BD11C00"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HC_6</w:t>
            </w:r>
          </w:p>
        </w:tc>
        <w:tc>
          <w:tcPr>
            <w:tcW w:w="956" w:type="pct"/>
            <w:tcMar>
              <w:top w:w="75" w:type="dxa"/>
              <w:left w:w="75" w:type="dxa"/>
              <w:bottom w:w="75" w:type="dxa"/>
              <w:right w:w="75" w:type="dxa"/>
            </w:tcMar>
            <w:vAlign w:val="center"/>
            <w:hideMark/>
          </w:tcPr>
          <w:p w14:paraId="302BF728"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w:t>
            </w:r>
          </w:p>
        </w:tc>
        <w:tc>
          <w:tcPr>
            <w:tcW w:w="1398" w:type="pct"/>
            <w:tcMar>
              <w:top w:w="75" w:type="dxa"/>
              <w:left w:w="75" w:type="dxa"/>
              <w:bottom w:w="75" w:type="dxa"/>
              <w:right w:w="75" w:type="dxa"/>
            </w:tcMar>
            <w:vAlign w:val="center"/>
            <w:hideMark/>
          </w:tcPr>
          <w:p w14:paraId="21B57421"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959</w:t>
            </w:r>
          </w:p>
        </w:tc>
        <w:tc>
          <w:tcPr>
            <w:tcW w:w="1432" w:type="pct"/>
            <w:tcMar>
              <w:top w:w="75" w:type="dxa"/>
              <w:left w:w="75" w:type="dxa"/>
              <w:bottom w:w="75" w:type="dxa"/>
              <w:right w:w="75" w:type="dxa"/>
            </w:tcMar>
            <w:vAlign w:val="center"/>
            <w:hideMark/>
          </w:tcPr>
          <w:p w14:paraId="4934CB1D"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5772</w:t>
            </w:r>
          </w:p>
        </w:tc>
      </w:tr>
      <w:tr w:rsidR="001D5064" w:rsidRPr="00035160" w14:paraId="4849C823" w14:textId="77777777" w:rsidTr="00D42D83">
        <w:trPr>
          <w:trHeight w:val="227"/>
        </w:trPr>
        <w:tc>
          <w:tcPr>
            <w:tcW w:w="1214" w:type="pct"/>
            <w:tcMar>
              <w:top w:w="75" w:type="dxa"/>
              <w:left w:w="75" w:type="dxa"/>
              <w:bottom w:w="75" w:type="dxa"/>
              <w:right w:w="75" w:type="dxa"/>
            </w:tcMar>
            <w:vAlign w:val="center"/>
            <w:hideMark/>
          </w:tcPr>
          <w:p w14:paraId="65D9AFE6"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HC_7</w:t>
            </w:r>
          </w:p>
        </w:tc>
        <w:tc>
          <w:tcPr>
            <w:tcW w:w="956" w:type="pct"/>
            <w:tcMar>
              <w:top w:w="75" w:type="dxa"/>
              <w:left w:w="75" w:type="dxa"/>
              <w:bottom w:w="75" w:type="dxa"/>
              <w:right w:w="75" w:type="dxa"/>
            </w:tcMar>
            <w:vAlign w:val="center"/>
            <w:hideMark/>
          </w:tcPr>
          <w:p w14:paraId="6B3E0762"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w:t>
            </w:r>
          </w:p>
        </w:tc>
        <w:tc>
          <w:tcPr>
            <w:tcW w:w="1398" w:type="pct"/>
            <w:tcMar>
              <w:top w:w="75" w:type="dxa"/>
              <w:left w:w="75" w:type="dxa"/>
              <w:bottom w:w="75" w:type="dxa"/>
              <w:right w:w="75" w:type="dxa"/>
            </w:tcMar>
            <w:vAlign w:val="center"/>
            <w:hideMark/>
          </w:tcPr>
          <w:p w14:paraId="45AE2BF8"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1035</w:t>
            </w:r>
          </w:p>
        </w:tc>
        <w:tc>
          <w:tcPr>
            <w:tcW w:w="1432" w:type="pct"/>
            <w:tcMar>
              <w:top w:w="75" w:type="dxa"/>
              <w:left w:w="75" w:type="dxa"/>
              <w:bottom w:w="75" w:type="dxa"/>
              <w:right w:w="75" w:type="dxa"/>
            </w:tcMar>
            <w:vAlign w:val="center"/>
            <w:hideMark/>
          </w:tcPr>
          <w:p w14:paraId="45D99C30"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6141</w:t>
            </w:r>
          </w:p>
        </w:tc>
      </w:tr>
      <w:tr w:rsidR="001D5064" w:rsidRPr="00035160" w14:paraId="275593B0" w14:textId="77777777" w:rsidTr="00D42D83">
        <w:trPr>
          <w:trHeight w:val="227"/>
        </w:trPr>
        <w:tc>
          <w:tcPr>
            <w:tcW w:w="1214" w:type="pct"/>
            <w:tcBorders>
              <w:bottom w:val="single" w:sz="4" w:space="0" w:color="auto"/>
            </w:tcBorders>
            <w:tcMar>
              <w:top w:w="75" w:type="dxa"/>
              <w:left w:w="75" w:type="dxa"/>
              <w:bottom w:w="75" w:type="dxa"/>
              <w:right w:w="75" w:type="dxa"/>
            </w:tcMar>
            <w:vAlign w:val="center"/>
            <w:hideMark/>
          </w:tcPr>
          <w:p w14:paraId="518FB35E"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HC_8</w:t>
            </w:r>
          </w:p>
        </w:tc>
        <w:tc>
          <w:tcPr>
            <w:tcW w:w="956" w:type="pct"/>
            <w:tcBorders>
              <w:bottom w:val="single" w:sz="4" w:space="0" w:color="auto"/>
            </w:tcBorders>
            <w:tcMar>
              <w:top w:w="75" w:type="dxa"/>
              <w:left w:w="75" w:type="dxa"/>
              <w:bottom w:w="75" w:type="dxa"/>
              <w:right w:w="75" w:type="dxa"/>
            </w:tcMar>
            <w:vAlign w:val="center"/>
            <w:hideMark/>
          </w:tcPr>
          <w:p w14:paraId="10E0F006"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HC</w:t>
            </w:r>
          </w:p>
        </w:tc>
        <w:tc>
          <w:tcPr>
            <w:tcW w:w="1398" w:type="pct"/>
            <w:tcBorders>
              <w:bottom w:val="single" w:sz="4" w:space="0" w:color="auto"/>
            </w:tcBorders>
            <w:tcMar>
              <w:top w:w="75" w:type="dxa"/>
              <w:left w:w="75" w:type="dxa"/>
              <w:bottom w:w="75" w:type="dxa"/>
              <w:right w:w="75" w:type="dxa"/>
            </w:tcMar>
            <w:vAlign w:val="center"/>
            <w:hideMark/>
          </w:tcPr>
          <w:p w14:paraId="2064C59D"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968</w:t>
            </w:r>
          </w:p>
        </w:tc>
        <w:tc>
          <w:tcPr>
            <w:tcW w:w="1432" w:type="pct"/>
            <w:tcBorders>
              <w:bottom w:val="single" w:sz="4" w:space="0" w:color="auto"/>
            </w:tcBorders>
            <w:tcMar>
              <w:top w:w="75" w:type="dxa"/>
              <w:left w:w="75" w:type="dxa"/>
              <w:bottom w:w="75" w:type="dxa"/>
              <w:right w:w="75" w:type="dxa"/>
            </w:tcMar>
            <w:vAlign w:val="center"/>
            <w:hideMark/>
          </w:tcPr>
          <w:p w14:paraId="54FDCAB0" w14:textId="77777777" w:rsidR="001D5064" w:rsidRPr="00035160" w:rsidRDefault="001D5064" w:rsidP="00D42D83">
            <w:pPr>
              <w:spacing w:after="0"/>
              <w:jc w:val="left"/>
              <w:rPr>
                <w:rFonts w:ascii="Arial" w:eastAsiaTheme="minorHAnsi" w:hAnsi="Arial" w:cs="Arial"/>
                <w:color w:val="000000"/>
                <w:sz w:val="18"/>
                <w:szCs w:val="18"/>
              </w:rPr>
            </w:pPr>
            <w:r w:rsidRPr="00035160">
              <w:rPr>
                <w:rFonts w:ascii="Arial" w:eastAsiaTheme="minorHAnsi" w:hAnsi="Arial" w:cs="Arial"/>
                <w:color w:val="000000"/>
                <w:sz w:val="18"/>
                <w:szCs w:val="18"/>
              </w:rPr>
              <w:t>5747</w:t>
            </w:r>
          </w:p>
        </w:tc>
      </w:tr>
    </w:tbl>
    <w:p w14:paraId="190F80EF" w14:textId="77777777" w:rsidR="001D5064" w:rsidRPr="00035160" w:rsidRDefault="001D5064" w:rsidP="001D5064">
      <w:pPr>
        <w:widowControl w:val="0"/>
        <w:rPr>
          <w:rFonts w:ascii="Arial" w:hAnsi="Arial" w:cs="Arial"/>
          <w:color w:val="000000"/>
        </w:rPr>
      </w:pPr>
    </w:p>
    <w:p w14:paraId="45147ED9" w14:textId="77777777" w:rsidR="005C5F57" w:rsidRPr="00035160" w:rsidRDefault="005C5F57">
      <w:pPr>
        <w:rPr>
          <w:color w:val="000000"/>
        </w:rPr>
      </w:pPr>
    </w:p>
    <w:sectPr w:rsidR="005C5F57" w:rsidRPr="00035160" w:rsidSect="001D5064">
      <w:pgSz w:w="11906" w:h="16838"/>
      <w:pgMar w:top="1440" w:right="1800" w:bottom="1440" w:left="180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12E95" w14:textId="77777777" w:rsidR="000405BF" w:rsidRDefault="000405BF" w:rsidP="001D5064">
      <w:pPr>
        <w:spacing w:after="0"/>
      </w:pPr>
      <w:r>
        <w:separator/>
      </w:r>
    </w:p>
  </w:endnote>
  <w:endnote w:type="continuationSeparator" w:id="0">
    <w:p w14:paraId="4842C182" w14:textId="77777777" w:rsidR="000405BF" w:rsidRDefault="000405BF" w:rsidP="001D50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苹方 常规">
    <w:altName w:val="Microsoft YaHei"/>
    <w:charset w:val="86"/>
    <w:family w:val="swiss"/>
    <w:pitch w:val="variable"/>
    <w:sig w:usb0="A00002FF" w:usb1="7ACFFCFB" w:usb2="00000016" w:usb3="00000000" w:csb0="00040001"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07AB6" w14:textId="027BC2EC" w:rsidR="001D5064" w:rsidRDefault="001D5064">
    <w:pPr>
      <w:pStyle w:val="Footer"/>
    </w:pPr>
    <w:r>
      <w:rPr>
        <w:noProof/>
      </w:rPr>
      <mc:AlternateContent>
        <mc:Choice Requires="wps">
          <w:drawing>
            <wp:anchor distT="0" distB="0" distL="0" distR="0" simplePos="0" relativeHeight="251659264" behindDoc="0" locked="0" layoutInCell="1" allowOverlap="1" wp14:anchorId="60F18B22" wp14:editId="1F2D2904">
              <wp:simplePos x="635" y="635"/>
              <wp:positionH relativeFrom="page">
                <wp:align>left</wp:align>
              </wp:positionH>
              <wp:positionV relativeFrom="page">
                <wp:align>bottom</wp:align>
              </wp:positionV>
              <wp:extent cx="2085975" cy="324485"/>
              <wp:effectExtent l="0" t="0" r="9525" b="0"/>
              <wp:wrapNone/>
              <wp:docPr id="495984731" name="Text Box 16"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354F4BC0" w14:textId="3E19D4D9" w:rsidR="001D5064" w:rsidRPr="001D5064" w:rsidRDefault="001D5064" w:rsidP="001D5064">
                          <w:pPr>
                            <w:spacing w:after="0"/>
                            <w:rPr>
                              <w:rFonts w:ascii="Rockwell" w:eastAsia="Rockwell" w:hAnsi="Rockwell" w:cs="Rockwell"/>
                              <w:noProof/>
                              <w:color w:val="0078D7"/>
                              <w:sz w:val="18"/>
                              <w:szCs w:val="18"/>
                            </w:rPr>
                          </w:pPr>
                          <w:r w:rsidRPr="001D5064">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0F18B22" id="_x0000_t202" coordsize="21600,21600" o:spt="202" path="m,l,21600r21600,l21600,xe">
              <v:stroke joinstyle="miter"/>
              <v:path gradientshapeok="t" o:connecttype="rect"/>
            </v:shapetype>
            <v:shape id="Text Box 16" o:spid="_x0000_s1026" type="#_x0000_t202" alt="Information Classification: General" style="position:absolute;left:0;text-align:left;margin-left:0;margin-top:0;width:164.2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a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JdDqfRZjs+rd1PnwXoEk0SupwLYkt&#10;dtz40KeeU2IxA+tGqbQaZf5yIGb0ZNcWoxW6XTf0vYPqhOM46DftLV83WHPDfHhiDleLE6BcwyMe&#10;UkFbUhgsSmpwv/7nj/nIOEYpaVEqJTWoZUrUD4ObmMymeR6llW5ouLOxS8b4Jp/FuDnoO0AVjvFB&#10;WJ7MmBzU2ZQO9AuqeRWrYYgZjjVLujubd6EXLr4GLlarlIQqsixszNbyCB3Jikw+dy/M2YHugIt6&#10;gLOYWPGK9T43/unt6hCQ+7SSSGzP5sA3KjAtdXgtUeJ/3lPW9U0vfwMAAP//AwBQSwMEFAAGAAgA&#10;AAAhAAniP6DaAAAABAEAAA8AAABkcnMvZG93bnJldi54bWxMj81OwzAQhO9IfQdrK3GjToIaVSFO&#10;VfEnrqRIcHTibRw1XofYbcPbs3CBy0qjGc18W25nN4gzTqH3pCBdJSCQWm966hS87Z9uNiBC1GT0&#10;4AkVfGGAbbW4KnVh/IVe8VzHTnAJhUIrsDGOhZShteh0WPkRib2Dn5yOLKdOmklfuNwNMkuSXDrd&#10;Ey9YPeK9xfZYn5yC/OF5Z8f3/OPzkIWX0PhjrP2jUtfLeXcHIuIc/8Lwg8/oUDFT409kghgU8CPx&#10;97J3m23WIBoF6zQFWZXyP3z1DQAA//8DAFBLAQItABQABgAIAAAAIQC2gziS/gAAAOEBAAATAAAA&#10;AAAAAAAAAAAAAAAAAABbQ29udGVudF9UeXBlc10ueG1sUEsBAi0AFAAGAAgAAAAhADj9If/WAAAA&#10;lAEAAAsAAAAAAAAAAAAAAAAALwEAAF9yZWxzLy5yZWxzUEsBAi0AFAAGAAgAAAAhAP+B61oQAgAA&#10;GwQAAA4AAAAAAAAAAAAAAAAALgIAAGRycy9lMm9Eb2MueG1sUEsBAi0AFAAGAAgAAAAhAAniP6Da&#10;AAAABAEAAA8AAAAAAAAAAAAAAAAAagQAAGRycy9kb3ducmV2LnhtbFBLBQYAAAAABAAEAPMAAABx&#10;BQAAAAA=&#10;" filled="f" stroked="f">
              <v:textbox style="mso-fit-shape-to-text:t" inset="20pt,0,0,15pt">
                <w:txbxContent>
                  <w:p w14:paraId="354F4BC0" w14:textId="3E19D4D9" w:rsidR="001D5064" w:rsidRPr="001D5064" w:rsidRDefault="001D5064" w:rsidP="001D5064">
                    <w:pPr>
                      <w:spacing w:after="0"/>
                      <w:rPr>
                        <w:rFonts w:ascii="Rockwell" w:eastAsia="Rockwell" w:hAnsi="Rockwell" w:cs="Rockwell"/>
                        <w:noProof/>
                        <w:color w:val="0078D7"/>
                        <w:sz w:val="18"/>
                        <w:szCs w:val="18"/>
                      </w:rPr>
                    </w:pPr>
                    <w:r w:rsidRPr="001D5064">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4FFA3" w14:textId="52CA94D4" w:rsidR="001D5064" w:rsidRDefault="001D5064">
    <w:pPr>
      <w:pStyle w:val="Footer"/>
    </w:pPr>
    <w:r>
      <w:rPr>
        <w:noProof/>
      </w:rPr>
      <mc:AlternateContent>
        <mc:Choice Requires="wps">
          <w:drawing>
            <wp:anchor distT="0" distB="0" distL="0" distR="0" simplePos="0" relativeHeight="251660288" behindDoc="0" locked="0" layoutInCell="1" allowOverlap="1" wp14:anchorId="40BC6793" wp14:editId="20689F20">
              <wp:simplePos x="1143000" y="9877425"/>
              <wp:positionH relativeFrom="page">
                <wp:align>left</wp:align>
              </wp:positionH>
              <wp:positionV relativeFrom="page">
                <wp:align>bottom</wp:align>
              </wp:positionV>
              <wp:extent cx="2085975" cy="324485"/>
              <wp:effectExtent l="0" t="0" r="9525" b="0"/>
              <wp:wrapNone/>
              <wp:docPr id="77812314" name="Text Box 17"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555EFEA7" w14:textId="385C20BD" w:rsidR="001D5064" w:rsidRPr="001D5064" w:rsidRDefault="001D5064" w:rsidP="001D5064">
                          <w:pPr>
                            <w:spacing w:after="0"/>
                            <w:rPr>
                              <w:rFonts w:ascii="Rockwell" w:eastAsia="Rockwell" w:hAnsi="Rockwell" w:cs="Rockwell"/>
                              <w:noProof/>
                              <w:color w:val="0078D7"/>
                              <w:sz w:val="18"/>
                              <w:szCs w:val="18"/>
                            </w:rPr>
                          </w:pPr>
                          <w:r w:rsidRPr="001D5064">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BC6793" id="_x0000_t202" coordsize="21600,21600" o:spt="202" path="m,l,21600r21600,l21600,xe">
              <v:stroke joinstyle="miter"/>
              <v:path gradientshapeok="t" o:connecttype="rect"/>
            </v:shapetype>
            <v:shape id="Text Box 17" o:spid="_x0000_s1027" type="#_x0000_t202" alt="Information Classification: General" style="position:absolute;left:0;text-align:left;margin-left:0;margin-top:0;width:164.2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Sh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Mp3OZ7FMdv3bOh++C9AkGiV1SEtC&#10;ix03PvSp55TYzMC6USpRo8wbB9aMnuw6YrRCt+tIU70afwfVCbdy0BPuLV832HrDfHhiDhnGRVC1&#10;4REPqaAtKQwWJTW4X3/zx3wEHqOUtKiYkhqUNCXqh0FCJrNpnkeFpRsa7mzskjG+yWcxbg76DlCM&#10;Y3wXliczJgd1NqUD/YKiXsVuGGKGY8+S7s7mXej1i4+Ci9UqJaGYLAsbs7U8lo6YRUCfuxfm7IB6&#10;QL4e4KwpVrwDv8+Nf3q7OgSkIDET8e3RHGBHISZuh0cTlf76nrKuT3v5GwAA//8DAFBLAwQUAAYA&#10;CAAAACEACeI/oNoAAAAEAQAADwAAAGRycy9kb3ducmV2LnhtbEyPzU7DMBCE70h9B2srcaNOghpV&#10;IU5V8SeupEhwdOJtHDVeh9htw9uzcIHLSqMZzXxbbmc3iDNOofekIF0lIJBab3rqFLztn242IELU&#10;ZPTgCRV8YYBttbgqdWH8hV7xXMdOcAmFQiuwMY6FlKG16HRY+RGJvYOfnI4sp06aSV+43A0yS5Jc&#10;Ot0TL1g94r3F9lifnIL84Xlnx/f84/OQhZfQ+GOs/aNS18t5dwci4hz/wvCDz+hQMVPjT2SCGBTw&#10;I/H3snebbdYgGgXrNAVZlfI/fPUNAAD//wMAUEsBAi0AFAAGAAgAAAAhALaDOJL+AAAA4QEAABMA&#10;AAAAAAAAAAAAAAAAAAAAAFtDb250ZW50X1R5cGVzXS54bWxQSwECLQAUAAYACAAAACEAOP0h/9YA&#10;AACUAQAACwAAAAAAAAAAAAAAAAAvAQAAX3JlbHMvLnJlbHNQSwECLQAUAAYACAAAACEA83WEoRIC&#10;AAAiBAAADgAAAAAAAAAAAAAAAAAuAgAAZHJzL2Uyb0RvYy54bWxQSwECLQAUAAYACAAAACEACeI/&#10;oNoAAAAEAQAADwAAAAAAAAAAAAAAAABsBAAAZHJzL2Rvd25yZXYueG1sUEsFBgAAAAAEAAQA8wAA&#10;AHMFAAAAAA==&#10;" filled="f" stroked="f">
              <v:textbox style="mso-fit-shape-to-text:t" inset="20pt,0,0,15pt">
                <w:txbxContent>
                  <w:p w14:paraId="555EFEA7" w14:textId="385C20BD" w:rsidR="001D5064" w:rsidRPr="001D5064" w:rsidRDefault="001D5064" w:rsidP="001D5064">
                    <w:pPr>
                      <w:spacing w:after="0"/>
                      <w:rPr>
                        <w:rFonts w:ascii="Rockwell" w:eastAsia="Rockwell" w:hAnsi="Rockwell" w:cs="Rockwell"/>
                        <w:noProof/>
                        <w:color w:val="0078D7"/>
                        <w:sz w:val="18"/>
                        <w:szCs w:val="18"/>
                      </w:rPr>
                    </w:pPr>
                    <w:r w:rsidRPr="001D5064">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7E141" w14:textId="52D40ABB" w:rsidR="001D5064" w:rsidRDefault="001D5064">
    <w:pPr>
      <w:pStyle w:val="Footer"/>
    </w:pPr>
    <w:r>
      <w:rPr>
        <w:noProof/>
      </w:rPr>
      <mc:AlternateContent>
        <mc:Choice Requires="wps">
          <w:drawing>
            <wp:anchor distT="0" distB="0" distL="0" distR="0" simplePos="0" relativeHeight="251658240" behindDoc="0" locked="0" layoutInCell="1" allowOverlap="1" wp14:anchorId="2BAC915C" wp14:editId="76DBC852">
              <wp:simplePos x="635" y="635"/>
              <wp:positionH relativeFrom="page">
                <wp:align>left</wp:align>
              </wp:positionH>
              <wp:positionV relativeFrom="page">
                <wp:align>bottom</wp:align>
              </wp:positionV>
              <wp:extent cx="2085975" cy="324485"/>
              <wp:effectExtent l="0" t="0" r="9525" b="0"/>
              <wp:wrapNone/>
              <wp:docPr id="363071857" name="Text Box 15"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62219EA4" w14:textId="3ECFE819" w:rsidR="001D5064" w:rsidRPr="001D5064" w:rsidRDefault="001D5064" w:rsidP="001D5064">
                          <w:pPr>
                            <w:spacing w:after="0"/>
                            <w:rPr>
                              <w:rFonts w:ascii="Rockwell" w:eastAsia="Rockwell" w:hAnsi="Rockwell" w:cs="Rockwell"/>
                              <w:noProof/>
                              <w:color w:val="0078D7"/>
                              <w:sz w:val="18"/>
                              <w:szCs w:val="18"/>
                            </w:rPr>
                          </w:pPr>
                          <w:r w:rsidRPr="001D5064">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BAC915C" id="_x0000_t202" coordsize="21600,21600" o:spt="202" path="m,l,21600r21600,l21600,xe">
              <v:stroke joinstyle="miter"/>
              <v:path gradientshapeok="t" o:connecttype="rect"/>
            </v:shapetype>
            <v:shape id="Text Box 15" o:spid="_x0000_s1028" type="#_x0000_t202" alt="Information Classification: General" style="position:absolute;left:0;text-align:left;margin-left:0;margin-top:0;width:164.2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fj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mU7ns1gmu/5tnQ/fBWgSjZI6pCWh&#10;xY4bH/rUISU2M7BulErUKPOXA2tGT3YdMVqh23WkqXCSYfwdVCfcykFPuLd83WDrDfPhiTlkGBdB&#10;1YZHPKSCtqRwtiipwf36nz/mI/AYpaRFxZTUoKQpUT8MEjKZTfM8Kizd0HCDsUvG+Cafxbg56DtA&#10;MY7xXViezJgc1GBKB/oFRb2K3TDEDMeeJd0N5l3o9YuPgovVKiWhmCwLG7O1PJaOmEVAn7sX5uwZ&#10;9YB8PcCgKVa8Ar/PjX96uzoEpCAxE/Ht0TzDjkJM3J4fTVT6n/eUdX3ay98AAAD//wMAUEsDBBQA&#10;BgAIAAAAIQAJ4j+g2gAAAAQBAAAPAAAAZHJzL2Rvd25yZXYueG1sTI/NTsMwEITvSH0Haytxo06C&#10;GlUhTlXxJ66kSHB04m0cNV6H2G3D27NwgctKoxnNfFtuZzeIM06h96QgXSUgkFpveuoUvO2fbjYg&#10;QtRk9OAJFXxhgG21uCp1YfyFXvFcx05wCYVCK7AxjoWUobXodFj5EYm9g5+cjiynTppJX7jcDTJL&#10;klw63RMvWD3ivcX2WJ+cgvzheWfH9/zj85CFl9D4Y6z9o1LXy3l3ByLiHP/C8IPP6FAxU+NPZIIY&#10;FPAj8feyd5tt1iAaBes0BVmV8j989Q0AAP//AwBQSwECLQAUAAYACAAAACEAtoM4kv4AAADhAQAA&#10;EwAAAAAAAAAAAAAAAAAAAAAAW0NvbnRlbnRfVHlwZXNdLnhtbFBLAQItABQABgAIAAAAIQA4/SH/&#10;1gAAAJQBAAALAAAAAAAAAAAAAAAAAC8BAABfcmVscy8ucmVsc1BLAQItABQABgAIAAAAIQCi43fj&#10;FAIAACIEAAAOAAAAAAAAAAAAAAAAAC4CAABkcnMvZTJvRG9jLnhtbFBLAQItABQABgAIAAAAIQAJ&#10;4j+g2gAAAAQBAAAPAAAAAAAAAAAAAAAAAG4EAABkcnMvZG93bnJldi54bWxQSwUGAAAAAAQABADz&#10;AAAAdQUAAAAA&#10;" filled="f" stroked="f">
              <v:textbox style="mso-fit-shape-to-text:t" inset="20pt,0,0,15pt">
                <w:txbxContent>
                  <w:p w14:paraId="62219EA4" w14:textId="3ECFE819" w:rsidR="001D5064" w:rsidRPr="001D5064" w:rsidRDefault="001D5064" w:rsidP="001D5064">
                    <w:pPr>
                      <w:spacing w:after="0"/>
                      <w:rPr>
                        <w:rFonts w:ascii="Rockwell" w:eastAsia="Rockwell" w:hAnsi="Rockwell" w:cs="Rockwell"/>
                        <w:noProof/>
                        <w:color w:val="0078D7"/>
                        <w:sz w:val="18"/>
                        <w:szCs w:val="18"/>
                      </w:rPr>
                    </w:pPr>
                    <w:r w:rsidRPr="001D5064">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3C48E" w14:textId="77777777" w:rsidR="000405BF" w:rsidRDefault="000405BF" w:rsidP="001D5064">
      <w:pPr>
        <w:spacing w:after="0"/>
      </w:pPr>
      <w:r>
        <w:separator/>
      </w:r>
    </w:p>
  </w:footnote>
  <w:footnote w:type="continuationSeparator" w:id="0">
    <w:p w14:paraId="037EF27E" w14:textId="77777777" w:rsidR="000405BF" w:rsidRDefault="000405BF" w:rsidP="001D506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oNotTrackFormatting/>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064"/>
    <w:rsid w:val="00035160"/>
    <w:rsid w:val="000405BF"/>
    <w:rsid w:val="00133DD8"/>
    <w:rsid w:val="001D5064"/>
    <w:rsid w:val="00421635"/>
    <w:rsid w:val="005C5F57"/>
    <w:rsid w:val="00742FE6"/>
    <w:rsid w:val="007C1C51"/>
    <w:rsid w:val="00821216"/>
    <w:rsid w:val="008E1C10"/>
    <w:rsid w:val="00A52A61"/>
    <w:rsid w:val="00A6540A"/>
    <w:rsid w:val="00E66CD2"/>
    <w:rsid w:val="00E915F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998AD"/>
  <w15:chartTrackingRefBased/>
  <w15:docId w15:val="{83EABD8C-F3AE-4DED-A903-89A2E62E4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064"/>
    <w:pPr>
      <w:spacing w:line="240" w:lineRule="auto"/>
      <w:jc w:val="both"/>
    </w:pPr>
    <w:rPr>
      <w:rFonts w:ascii="Segoe UI" w:eastAsia="苹方 常规" w:hAnsi="Segoe UI" w:cs="Segoe UI"/>
      <w:kern w:val="0"/>
      <w:lang w:val="en-US" w:eastAsia="zh-CN"/>
    </w:rPr>
  </w:style>
  <w:style w:type="paragraph" w:styleId="Heading1">
    <w:name w:val="heading 1"/>
    <w:basedOn w:val="Normal"/>
    <w:next w:val="Normal"/>
    <w:link w:val="Heading1Char"/>
    <w:uiPriority w:val="9"/>
    <w:qFormat/>
    <w:rsid w:val="001D5064"/>
    <w:pPr>
      <w:keepNext/>
      <w:keepLines/>
      <w:spacing w:before="360" w:after="80" w:line="259" w:lineRule="auto"/>
      <w:jc w:val="left"/>
      <w:outlineLvl w:val="0"/>
    </w:pPr>
    <w:rPr>
      <w:rFonts w:asciiTheme="majorHAnsi" w:eastAsiaTheme="majorEastAsia" w:hAnsiTheme="majorHAnsi" w:cstheme="majorBidi"/>
      <w:color w:val="0F4761" w:themeColor="accent1" w:themeShade="BF"/>
      <w:kern w:val="2"/>
      <w:sz w:val="40"/>
      <w:szCs w:val="40"/>
      <w:lang w:val="en-NZ" w:eastAsia="en-US"/>
    </w:rPr>
  </w:style>
  <w:style w:type="paragraph" w:styleId="Heading2">
    <w:name w:val="heading 2"/>
    <w:basedOn w:val="Normal"/>
    <w:next w:val="Normal"/>
    <w:link w:val="Heading2Char"/>
    <w:uiPriority w:val="9"/>
    <w:semiHidden/>
    <w:unhideWhenUsed/>
    <w:qFormat/>
    <w:rsid w:val="001D5064"/>
    <w:pPr>
      <w:keepNext/>
      <w:keepLines/>
      <w:spacing w:before="160" w:after="80" w:line="259" w:lineRule="auto"/>
      <w:jc w:val="left"/>
      <w:outlineLvl w:val="1"/>
    </w:pPr>
    <w:rPr>
      <w:rFonts w:asciiTheme="majorHAnsi" w:eastAsiaTheme="majorEastAsia" w:hAnsiTheme="majorHAnsi" w:cstheme="majorBidi"/>
      <w:color w:val="0F4761" w:themeColor="accent1" w:themeShade="BF"/>
      <w:kern w:val="2"/>
      <w:sz w:val="32"/>
      <w:szCs w:val="32"/>
      <w:lang w:val="en-NZ" w:eastAsia="en-US"/>
    </w:rPr>
  </w:style>
  <w:style w:type="paragraph" w:styleId="Heading3">
    <w:name w:val="heading 3"/>
    <w:basedOn w:val="Normal"/>
    <w:next w:val="Normal"/>
    <w:link w:val="Heading3Char"/>
    <w:uiPriority w:val="9"/>
    <w:semiHidden/>
    <w:unhideWhenUsed/>
    <w:qFormat/>
    <w:rsid w:val="001D5064"/>
    <w:pPr>
      <w:keepNext/>
      <w:keepLines/>
      <w:spacing w:before="160" w:after="80" w:line="259" w:lineRule="auto"/>
      <w:jc w:val="left"/>
      <w:outlineLvl w:val="2"/>
    </w:pPr>
    <w:rPr>
      <w:rFonts w:asciiTheme="minorHAnsi" w:eastAsiaTheme="majorEastAsia" w:hAnsiTheme="minorHAnsi" w:cstheme="majorBidi"/>
      <w:color w:val="0F4761" w:themeColor="accent1" w:themeShade="BF"/>
      <w:kern w:val="2"/>
      <w:sz w:val="28"/>
      <w:szCs w:val="28"/>
      <w:lang w:val="en-NZ" w:eastAsia="en-US"/>
    </w:rPr>
  </w:style>
  <w:style w:type="paragraph" w:styleId="Heading4">
    <w:name w:val="heading 4"/>
    <w:basedOn w:val="Normal"/>
    <w:next w:val="Normal"/>
    <w:link w:val="Heading4Char"/>
    <w:uiPriority w:val="9"/>
    <w:semiHidden/>
    <w:unhideWhenUsed/>
    <w:qFormat/>
    <w:rsid w:val="001D5064"/>
    <w:pPr>
      <w:keepNext/>
      <w:keepLines/>
      <w:spacing w:before="80" w:after="40" w:line="259" w:lineRule="auto"/>
      <w:jc w:val="left"/>
      <w:outlineLvl w:val="3"/>
    </w:pPr>
    <w:rPr>
      <w:rFonts w:asciiTheme="minorHAnsi" w:eastAsiaTheme="majorEastAsia" w:hAnsiTheme="minorHAnsi" w:cstheme="majorBidi"/>
      <w:i/>
      <w:iCs/>
      <w:color w:val="0F4761" w:themeColor="accent1" w:themeShade="BF"/>
      <w:kern w:val="2"/>
      <w:lang w:val="en-NZ" w:eastAsia="en-US"/>
    </w:rPr>
  </w:style>
  <w:style w:type="paragraph" w:styleId="Heading5">
    <w:name w:val="heading 5"/>
    <w:basedOn w:val="Normal"/>
    <w:next w:val="Normal"/>
    <w:link w:val="Heading5Char"/>
    <w:uiPriority w:val="9"/>
    <w:semiHidden/>
    <w:unhideWhenUsed/>
    <w:qFormat/>
    <w:rsid w:val="001D5064"/>
    <w:pPr>
      <w:keepNext/>
      <w:keepLines/>
      <w:spacing w:before="80" w:after="40" w:line="259" w:lineRule="auto"/>
      <w:jc w:val="left"/>
      <w:outlineLvl w:val="4"/>
    </w:pPr>
    <w:rPr>
      <w:rFonts w:asciiTheme="minorHAnsi" w:eastAsiaTheme="majorEastAsia" w:hAnsiTheme="minorHAnsi" w:cstheme="majorBidi"/>
      <w:color w:val="0F4761" w:themeColor="accent1" w:themeShade="BF"/>
      <w:kern w:val="2"/>
      <w:lang w:val="en-NZ" w:eastAsia="en-US"/>
    </w:rPr>
  </w:style>
  <w:style w:type="paragraph" w:styleId="Heading6">
    <w:name w:val="heading 6"/>
    <w:basedOn w:val="Normal"/>
    <w:next w:val="Normal"/>
    <w:link w:val="Heading6Char"/>
    <w:uiPriority w:val="9"/>
    <w:semiHidden/>
    <w:unhideWhenUsed/>
    <w:qFormat/>
    <w:rsid w:val="001D5064"/>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2"/>
      <w:lang w:val="en-NZ" w:eastAsia="en-US"/>
    </w:rPr>
  </w:style>
  <w:style w:type="paragraph" w:styleId="Heading7">
    <w:name w:val="heading 7"/>
    <w:basedOn w:val="Normal"/>
    <w:next w:val="Normal"/>
    <w:link w:val="Heading7Char"/>
    <w:uiPriority w:val="9"/>
    <w:semiHidden/>
    <w:unhideWhenUsed/>
    <w:qFormat/>
    <w:rsid w:val="001D5064"/>
    <w:pPr>
      <w:keepNext/>
      <w:keepLines/>
      <w:spacing w:before="40" w:after="0" w:line="259" w:lineRule="auto"/>
      <w:jc w:val="left"/>
      <w:outlineLvl w:val="6"/>
    </w:pPr>
    <w:rPr>
      <w:rFonts w:asciiTheme="minorHAnsi" w:eastAsiaTheme="majorEastAsia" w:hAnsiTheme="minorHAnsi" w:cstheme="majorBidi"/>
      <w:color w:val="595959" w:themeColor="text1" w:themeTint="A6"/>
      <w:kern w:val="2"/>
      <w:lang w:val="en-NZ" w:eastAsia="en-US"/>
    </w:rPr>
  </w:style>
  <w:style w:type="paragraph" w:styleId="Heading8">
    <w:name w:val="heading 8"/>
    <w:basedOn w:val="Normal"/>
    <w:next w:val="Normal"/>
    <w:link w:val="Heading8Char"/>
    <w:uiPriority w:val="9"/>
    <w:semiHidden/>
    <w:unhideWhenUsed/>
    <w:qFormat/>
    <w:rsid w:val="001D5064"/>
    <w:pPr>
      <w:keepNext/>
      <w:keepLines/>
      <w:spacing w:after="0" w:line="259" w:lineRule="auto"/>
      <w:jc w:val="left"/>
      <w:outlineLvl w:val="7"/>
    </w:pPr>
    <w:rPr>
      <w:rFonts w:asciiTheme="minorHAnsi" w:eastAsiaTheme="majorEastAsia" w:hAnsiTheme="minorHAnsi" w:cstheme="majorBidi"/>
      <w:i/>
      <w:iCs/>
      <w:color w:val="272727" w:themeColor="text1" w:themeTint="D8"/>
      <w:kern w:val="2"/>
      <w:lang w:val="en-NZ" w:eastAsia="en-US"/>
    </w:rPr>
  </w:style>
  <w:style w:type="paragraph" w:styleId="Heading9">
    <w:name w:val="heading 9"/>
    <w:basedOn w:val="Normal"/>
    <w:next w:val="Normal"/>
    <w:link w:val="Heading9Char"/>
    <w:uiPriority w:val="9"/>
    <w:semiHidden/>
    <w:unhideWhenUsed/>
    <w:qFormat/>
    <w:rsid w:val="001D5064"/>
    <w:pPr>
      <w:keepNext/>
      <w:keepLines/>
      <w:spacing w:after="0" w:line="259" w:lineRule="auto"/>
      <w:jc w:val="left"/>
      <w:outlineLvl w:val="8"/>
    </w:pPr>
    <w:rPr>
      <w:rFonts w:asciiTheme="minorHAnsi" w:eastAsiaTheme="majorEastAsia" w:hAnsiTheme="minorHAnsi" w:cstheme="majorBidi"/>
      <w:color w:val="272727" w:themeColor="text1" w:themeTint="D8"/>
      <w:kern w:val="2"/>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0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50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50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50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50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50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50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50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5064"/>
    <w:rPr>
      <w:rFonts w:eastAsiaTheme="majorEastAsia" w:cstheme="majorBidi"/>
      <w:color w:val="272727" w:themeColor="text1" w:themeTint="D8"/>
    </w:rPr>
  </w:style>
  <w:style w:type="paragraph" w:styleId="Title">
    <w:name w:val="Title"/>
    <w:basedOn w:val="Normal"/>
    <w:next w:val="Normal"/>
    <w:link w:val="TitleChar"/>
    <w:uiPriority w:val="10"/>
    <w:qFormat/>
    <w:rsid w:val="001D5064"/>
    <w:pPr>
      <w:spacing w:after="80"/>
      <w:contextualSpacing/>
      <w:jc w:val="left"/>
    </w:pPr>
    <w:rPr>
      <w:rFonts w:asciiTheme="majorHAnsi" w:eastAsiaTheme="majorEastAsia" w:hAnsiTheme="majorHAnsi" w:cstheme="majorBidi"/>
      <w:spacing w:val="-10"/>
      <w:kern w:val="28"/>
      <w:sz w:val="56"/>
      <w:szCs w:val="56"/>
      <w:lang w:val="en-NZ" w:eastAsia="en-US"/>
    </w:rPr>
  </w:style>
  <w:style w:type="character" w:customStyle="1" w:styleId="TitleChar">
    <w:name w:val="Title Char"/>
    <w:basedOn w:val="DefaultParagraphFont"/>
    <w:link w:val="Title"/>
    <w:uiPriority w:val="10"/>
    <w:rsid w:val="001D50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5064"/>
    <w:pPr>
      <w:numPr>
        <w:ilvl w:val="1"/>
      </w:numPr>
      <w:spacing w:line="259" w:lineRule="auto"/>
      <w:jc w:val="left"/>
    </w:pPr>
    <w:rPr>
      <w:rFonts w:asciiTheme="minorHAnsi" w:eastAsiaTheme="majorEastAsia" w:hAnsiTheme="minorHAnsi" w:cstheme="majorBidi"/>
      <w:color w:val="595959" w:themeColor="text1" w:themeTint="A6"/>
      <w:spacing w:val="15"/>
      <w:kern w:val="2"/>
      <w:sz w:val="28"/>
      <w:szCs w:val="28"/>
      <w:lang w:val="en-NZ" w:eastAsia="en-US"/>
    </w:rPr>
  </w:style>
  <w:style w:type="character" w:customStyle="1" w:styleId="SubtitleChar">
    <w:name w:val="Subtitle Char"/>
    <w:basedOn w:val="DefaultParagraphFont"/>
    <w:link w:val="Subtitle"/>
    <w:uiPriority w:val="11"/>
    <w:rsid w:val="001D50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5064"/>
    <w:pPr>
      <w:spacing w:before="160" w:line="259" w:lineRule="auto"/>
      <w:jc w:val="center"/>
    </w:pPr>
    <w:rPr>
      <w:rFonts w:asciiTheme="minorHAnsi" w:eastAsiaTheme="minorHAnsi" w:hAnsiTheme="minorHAnsi" w:cstheme="minorBidi"/>
      <w:i/>
      <w:iCs/>
      <w:color w:val="404040" w:themeColor="text1" w:themeTint="BF"/>
      <w:kern w:val="2"/>
      <w:lang w:val="en-NZ" w:eastAsia="en-US"/>
    </w:rPr>
  </w:style>
  <w:style w:type="character" w:customStyle="1" w:styleId="QuoteChar">
    <w:name w:val="Quote Char"/>
    <w:basedOn w:val="DefaultParagraphFont"/>
    <w:link w:val="Quote"/>
    <w:uiPriority w:val="29"/>
    <w:rsid w:val="001D5064"/>
    <w:rPr>
      <w:i/>
      <w:iCs/>
      <w:color w:val="404040" w:themeColor="text1" w:themeTint="BF"/>
    </w:rPr>
  </w:style>
  <w:style w:type="paragraph" w:styleId="ListParagraph">
    <w:name w:val="List Paragraph"/>
    <w:basedOn w:val="Normal"/>
    <w:uiPriority w:val="34"/>
    <w:qFormat/>
    <w:rsid w:val="001D5064"/>
    <w:pPr>
      <w:spacing w:line="259" w:lineRule="auto"/>
      <w:ind w:left="720"/>
      <w:contextualSpacing/>
      <w:jc w:val="left"/>
    </w:pPr>
    <w:rPr>
      <w:rFonts w:asciiTheme="minorHAnsi" w:eastAsiaTheme="minorHAnsi" w:hAnsiTheme="minorHAnsi" w:cstheme="minorBidi"/>
      <w:kern w:val="2"/>
      <w:lang w:val="en-NZ" w:eastAsia="en-US"/>
    </w:rPr>
  </w:style>
  <w:style w:type="character" w:styleId="IntenseEmphasis">
    <w:name w:val="Intense Emphasis"/>
    <w:basedOn w:val="DefaultParagraphFont"/>
    <w:uiPriority w:val="21"/>
    <w:qFormat/>
    <w:rsid w:val="001D5064"/>
    <w:rPr>
      <w:i/>
      <w:iCs/>
      <w:color w:val="0F4761" w:themeColor="accent1" w:themeShade="BF"/>
    </w:rPr>
  </w:style>
  <w:style w:type="paragraph" w:styleId="IntenseQuote">
    <w:name w:val="Intense Quote"/>
    <w:basedOn w:val="Normal"/>
    <w:next w:val="Normal"/>
    <w:link w:val="IntenseQuoteChar"/>
    <w:uiPriority w:val="30"/>
    <w:qFormat/>
    <w:rsid w:val="001D506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val="en-NZ" w:eastAsia="en-US"/>
    </w:rPr>
  </w:style>
  <w:style w:type="character" w:customStyle="1" w:styleId="IntenseQuoteChar">
    <w:name w:val="Intense Quote Char"/>
    <w:basedOn w:val="DefaultParagraphFont"/>
    <w:link w:val="IntenseQuote"/>
    <w:uiPriority w:val="30"/>
    <w:rsid w:val="001D5064"/>
    <w:rPr>
      <w:i/>
      <w:iCs/>
      <w:color w:val="0F4761" w:themeColor="accent1" w:themeShade="BF"/>
    </w:rPr>
  </w:style>
  <w:style w:type="character" w:styleId="IntenseReference">
    <w:name w:val="Intense Reference"/>
    <w:basedOn w:val="DefaultParagraphFont"/>
    <w:uiPriority w:val="32"/>
    <w:qFormat/>
    <w:rsid w:val="001D5064"/>
    <w:rPr>
      <w:b/>
      <w:bCs/>
      <w:smallCaps/>
      <w:color w:val="0F4761" w:themeColor="accent1" w:themeShade="BF"/>
      <w:spacing w:val="5"/>
    </w:rPr>
  </w:style>
  <w:style w:type="character" w:styleId="Strong">
    <w:name w:val="Strong"/>
    <w:basedOn w:val="DefaultParagraphFont"/>
    <w:uiPriority w:val="22"/>
    <w:qFormat/>
    <w:rsid w:val="001D5064"/>
    <w:rPr>
      <w:b/>
      <w:bCs/>
    </w:rPr>
  </w:style>
  <w:style w:type="table" w:styleId="TableGrid">
    <w:name w:val="Table Grid"/>
    <w:basedOn w:val="TableNormal"/>
    <w:uiPriority w:val="39"/>
    <w:rsid w:val="001D5064"/>
    <w:pPr>
      <w:spacing w:after="0" w:line="240" w:lineRule="auto"/>
    </w:pPr>
    <w:rPr>
      <w:rFonts w:ascii="苹方 常规" w:eastAsia="苹方 常规" w:hAnsi="苹方 常规"/>
      <w:kern w:val="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D5064"/>
  </w:style>
  <w:style w:type="character" w:styleId="CommentReference">
    <w:name w:val="annotation reference"/>
    <w:basedOn w:val="DefaultParagraphFont"/>
    <w:uiPriority w:val="99"/>
    <w:semiHidden/>
    <w:unhideWhenUsed/>
    <w:rsid w:val="001D5064"/>
    <w:rPr>
      <w:sz w:val="16"/>
      <w:szCs w:val="16"/>
    </w:rPr>
  </w:style>
  <w:style w:type="paragraph" w:styleId="CommentText">
    <w:name w:val="annotation text"/>
    <w:basedOn w:val="Normal"/>
    <w:link w:val="CommentTextChar"/>
    <w:uiPriority w:val="99"/>
    <w:unhideWhenUsed/>
    <w:rsid w:val="001D5064"/>
    <w:rPr>
      <w:sz w:val="20"/>
      <w:szCs w:val="20"/>
    </w:rPr>
  </w:style>
  <w:style w:type="character" w:customStyle="1" w:styleId="CommentTextChar">
    <w:name w:val="Comment Text Char"/>
    <w:basedOn w:val="DefaultParagraphFont"/>
    <w:link w:val="CommentText"/>
    <w:uiPriority w:val="99"/>
    <w:rsid w:val="001D5064"/>
    <w:rPr>
      <w:rFonts w:ascii="Segoe UI" w:eastAsia="苹方 常规" w:hAnsi="Segoe UI" w:cs="Segoe UI"/>
      <w:kern w:val="0"/>
      <w:sz w:val="20"/>
      <w:szCs w:val="20"/>
      <w:lang w:val="en-US" w:eastAsia="zh-CN"/>
    </w:rPr>
  </w:style>
  <w:style w:type="paragraph" w:styleId="CommentSubject">
    <w:name w:val="annotation subject"/>
    <w:basedOn w:val="CommentText"/>
    <w:next w:val="CommentText"/>
    <w:link w:val="CommentSubjectChar"/>
    <w:uiPriority w:val="99"/>
    <w:semiHidden/>
    <w:unhideWhenUsed/>
    <w:rsid w:val="001D5064"/>
    <w:rPr>
      <w:b/>
      <w:bCs/>
    </w:rPr>
  </w:style>
  <w:style w:type="character" w:customStyle="1" w:styleId="CommentSubjectChar">
    <w:name w:val="Comment Subject Char"/>
    <w:basedOn w:val="CommentTextChar"/>
    <w:link w:val="CommentSubject"/>
    <w:uiPriority w:val="99"/>
    <w:semiHidden/>
    <w:rsid w:val="001D5064"/>
    <w:rPr>
      <w:rFonts w:ascii="Segoe UI" w:eastAsia="苹方 常规" w:hAnsi="Segoe UI" w:cs="Segoe UI"/>
      <w:b/>
      <w:bCs/>
      <w:kern w:val="0"/>
      <w:sz w:val="20"/>
      <w:szCs w:val="20"/>
      <w:lang w:val="en-US" w:eastAsia="zh-CN"/>
    </w:rPr>
  </w:style>
  <w:style w:type="paragraph" w:styleId="Footer">
    <w:name w:val="footer"/>
    <w:basedOn w:val="Normal"/>
    <w:link w:val="FooterChar"/>
    <w:uiPriority w:val="99"/>
    <w:unhideWhenUsed/>
    <w:rsid w:val="001D5064"/>
    <w:pPr>
      <w:tabs>
        <w:tab w:val="center" w:pos="4513"/>
        <w:tab w:val="right" w:pos="9026"/>
      </w:tabs>
      <w:spacing w:after="0"/>
    </w:pPr>
  </w:style>
  <w:style w:type="character" w:customStyle="1" w:styleId="FooterChar">
    <w:name w:val="Footer Char"/>
    <w:basedOn w:val="DefaultParagraphFont"/>
    <w:link w:val="Footer"/>
    <w:uiPriority w:val="99"/>
    <w:rsid w:val="001D5064"/>
    <w:rPr>
      <w:rFonts w:ascii="Segoe UI" w:eastAsia="苹方 常规" w:hAnsi="Segoe UI" w:cs="Segoe UI"/>
      <w:kern w:val="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1284</Words>
  <Characters>7325</Characters>
  <Application>Microsoft Office Word</Application>
  <DocSecurity>0</DocSecurity>
  <Lines>61</Lines>
  <Paragraphs>17</Paragraphs>
  <ScaleCrop>false</ScaleCrop>
  <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Buchanan, Grace</dc:creator>
  <cp:keywords/>
  <dc:description/>
  <cp:lastModifiedBy>Buchanan, Grace</cp:lastModifiedBy>
  <cp:revision>2</cp:revision>
  <dcterms:created xsi:type="dcterms:W3CDTF">2026-06-30T00:32:00Z</dcterms:created>
  <dcterms:modified xsi:type="dcterms:W3CDTF">2026-06-30T00:32:00Z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15a40971,1d90205b,4a3525a</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2026-06-28T20:44:03Z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1b88f5de-d732-4d8f-91b1-afc7bb23d09a</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