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A91A" w14:textId="77777777" w:rsidR="007377D9" w:rsidRPr="00DD2EA8" w:rsidRDefault="00000000">
      <w:pPr>
        <w:spacing w:after="80" w:line="259" w:lineRule="auto"/>
        <w:jc w:val="center"/>
      </w:pPr>
      <w:r w:rsidRPr="00DD2EA8">
        <w:rPr>
          <w:rFonts w:cs="Times New Roman"/>
          <w:b/>
          <w:sz w:val="28"/>
        </w:rPr>
        <w:t>Supplementary Material</w:t>
      </w:r>
    </w:p>
    <w:p w14:paraId="038F29D5" w14:textId="77777777" w:rsidR="007377D9" w:rsidRPr="00DD2EA8" w:rsidRDefault="00000000">
      <w:pPr>
        <w:spacing w:after="80" w:line="259" w:lineRule="auto"/>
        <w:jc w:val="center"/>
        <w:rPr>
          <w:rFonts w:cs="Times New Roman"/>
        </w:rPr>
      </w:pPr>
      <w:r w:rsidRPr="00DD2EA8">
        <w:rPr>
          <w:rFonts w:cs="Times New Roman"/>
        </w:rPr>
        <w:t>Perifollicular Lymphocytic Inflammation and Fibrosis in Dissecting Cellulitis: Evidence of a Consistent Histopathologic Pattern</w:t>
      </w:r>
    </w:p>
    <w:p w14:paraId="3BDA4D7F" w14:textId="77777777" w:rsidR="008068A6" w:rsidRPr="00DD2EA8" w:rsidRDefault="008068A6">
      <w:pPr>
        <w:spacing w:after="80" w:line="259" w:lineRule="auto"/>
        <w:jc w:val="center"/>
        <w:rPr>
          <w:rFonts w:cs="Times New Roman"/>
        </w:rPr>
      </w:pPr>
    </w:p>
    <w:p w14:paraId="4BBA6E05" w14:textId="77777777" w:rsidR="008068A6" w:rsidRPr="00DD2EA8" w:rsidRDefault="008068A6">
      <w:pPr>
        <w:spacing w:after="80" w:line="259" w:lineRule="auto"/>
        <w:jc w:val="center"/>
      </w:pPr>
    </w:p>
    <w:p w14:paraId="26448CA0" w14:textId="77777777" w:rsidR="007377D9" w:rsidRPr="00DD2EA8" w:rsidRDefault="00000000">
      <w:pPr>
        <w:spacing w:after="80" w:line="259" w:lineRule="auto"/>
        <w:rPr>
          <w:rFonts w:cs="Times New Roman"/>
        </w:rPr>
      </w:pPr>
      <w:bookmarkStart w:id="0" w:name="_Hlk234111300"/>
      <w:r w:rsidRPr="00DD2EA8">
        <w:rPr>
          <w:rFonts w:cs="Times New Roman"/>
        </w:rPr>
        <w:t>Supplementary Table S1. Immunohistochemistry and Pityrosporum Testing in IHC-Evaluable Paired Specimens</w:t>
      </w:r>
    </w:p>
    <w:p w14:paraId="21BF2217" w14:textId="77777777" w:rsidR="00724C82" w:rsidRPr="00DD2EA8" w:rsidRDefault="00724C82">
      <w:pPr>
        <w:spacing w:after="80" w:line="259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1440"/>
        <w:gridCol w:w="1872"/>
        <w:gridCol w:w="1872"/>
        <w:gridCol w:w="1440"/>
      </w:tblGrid>
      <w:tr w:rsidR="007358F6" w:rsidRPr="00DD2EA8" w14:paraId="6647A148" w14:textId="77777777">
        <w:trPr>
          <w:jc w:val="center"/>
        </w:trPr>
        <w:tc>
          <w:tcPr>
            <w:tcW w:w="2880" w:type="dxa"/>
          </w:tcPr>
          <w:p w14:paraId="6A1AA2EE" w14:textId="4EE0AC8E" w:rsidR="007358F6" w:rsidRPr="00DD2EA8" w:rsidRDefault="007358F6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Variable</w:t>
            </w:r>
          </w:p>
        </w:tc>
        <w:tc>
          <w:tcPr>
            <w:tcW w:w="1440" w:type="dxa"/>
          </w:tcPr>
          <w:p w14:paraId="1AE977A1" w14:textId="1EF26F8D" w:rsidR="007358F6" w:rsidRPr="00DD2EA8" w:rsidRDefault="007358F6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Overall</w:t>
            </w:r>
          </w:p>
        </w:tc>
        <w:tc>
          <w:tcPr>
            <w:tcW w:w="1872" w:type="dxa"/>
          </w:tcPr>
          <w:p w14:paraId="099F15F0" w14:textId="4FE07D39" w:rsidR="007358F6" w:rsidRPr="00DD2EA8" w:rsidRDefault="007358F6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Active DCS lesion (N=8)</w:t>
            </w:r>
          </w:p>
        </w:tc>
        <w:tc>
          <w:tcPr>
            <w:tcW w:w="1872" w:type="dxa"/>
          </w:tcPr>
          <w:p w14:paraId="37193F60" w14:textId="0C327711" w:rsidR="007358F6" w:rsidRPr="00DD2EA8" w:rsidRDefault="007358F6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Matched </w:t>
            </w:r>
            <w:proofErr w:type="spellStart"/>
            <w:r>
              <w:rPr>
                <w:rFonts w:cs="Times New Roman"/>
                <w:sz w:val="18"/>
              </w:rPr>
              <w:t>cNAS</w:t>
            </w:r>
            <w:proofErr w:type="spellEnd"/>
            <w:r>
              <w:rPr>
                <w:rFonts w:cs="Times New Roman"/>
                <w:sz w:val="18"/>
              </w:rPr>
              <w:t xml:space="preserve"> (N=8)</w:t>
            </w:r>
          </w:p>
        </w:tc>
        <w:tc>
          <w:tcPr>
            <w:tcW w:w="1440" w:type="dxa"/>
          </w:tcPr>
          <w:p w14:paraId="5EA11FA3" w14:textId="122FD2B1" w:rsidR="007358F6" w:rsidRPr="00DD2EA8" w:rsidRDefault="007358F6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Adjusted P value</w:t>
            </w:r>
          </w:p>
        </w:tc>
      </w:tr>
      <w:tr w:rsidR="007377D9" w:rsidRPr="00DD2EA8" w14:paraId="2073052D" w14:textId="77777777">
        <w:trPr>
          <w:jc w:val="center"/>
        </w:trPr>
        <w:tc>
          <w:tcPr>
            <w:tcW w:w="2880" w:type="dxa"/>
          </w:tcPr>
          <w:p w14:paraId="70E99B85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Male sex, n (%)</w:t>
            </w:r>
          </w:p>
        </w:tc>
        <w:tc>
          <w:tcPr>
            <w:tcW w:w="1440" w:type="dxa"/>
          </w:tcPr>
          <w:p w14:paraId="4D003F3E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16 (100)</w:t>
            </w:r>
          </w:p>
        </w:tc>
        <w:tc>
          <w:tcPr>
            <w:tcW w:w="1872" w:type="dxa"/>
          </w:tcPr>
          <w:p w14:paraId="1D87062B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8 (100)</w:t>
            </w:r>
          </w:p>
        </w:tc>
        <w:tc>
          <w:tcPr>
            <w:tcW w:w="1872" w:type="dxa"/>
          </w:tcPr>
          <w:p w14:paraId="60044E86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8 (100)</w:t>
            </w:r>
          </w:p>
        </w:tc>
        <w:tc>
          <w:tcPr>
            <w:tcW w:w="1440" w:type="dxa"/>
          </w:tcPr>
          <w:p w14:paraId="20455FA5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Not tested</w:t>
            </w:r>
          </w:p>
        </w:tc>
      </w:tr>
      <w:tr w:rsidR="007377D9" w:rsidRPr="00DD2EA8" w14:paraId="084D7EC8" w14:textId="77777777">
        <w:trPr>
          <w:jc w:val="center"/>
        </w:trPr>
        <w:tc>
          <w:tcPr>
            <w:tcW w:w="2880" w:type="dxa"/>
          </w:tcPr>
          <w:p w14:paraId="779A46B7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CD4 score, mean ± SD</w:t>
            </w:r>
          </w:p>
        </w:tc>
        <w:tc>
          <w:tcPr>
            <w:tcW w:w="1440" w:type="dxa"/>
          </w:tcPr>
          <w:p w14:paraId="7497E399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2.50 ± 0.52</w:t>
            </w:r>
          </w:p>
        </w:tc>
        <w:tc>
          <w:tcPr>
            <w:tcW w:w="1872" w:type="dxa"/>
          </w:tcPr>
          <w:p w14:paraId="02034E03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2.63 ± 0.52</w:t>
            </w:r>
          </w:p>
        </w:tc>
        <w:tc>
          <w:tcPr>
            <w:tcW w:w="1872" w:type="dxa"/>
          </w:tcPr>
          <w:p w14:paraId="53D46C15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2.38 ± 0.52</w:t>
            </w:r>
          </w:p>
        </w:tc>
        <w:tc>
          <w:tcPr>
            <w:tcW w:w="1440" w:type="dxa"/>
          </w:tcPr>
          <w:p w14:paraId="174334CE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0.4</w:t>
            </w:r>
          </w:p>
        </w:tc>
      </w:tr>
      <w:tr w:rsidR="007377D9" w:rsidRPr="00DD2EA8" w14:paraId="773D6795" w14:textId="77777777">
        <w:trPr>
          <w:jc w:val="center"/>
        </w:trPr>
        <w:tc>
          <w:tcPr>
            <w:tcW w:w="2880" w:type="dxa"/>
          </w:tcPr>
          <w:p w14:paraId="20057E1F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CD8 score, mean ± SD</w:t>
            </w:r>
          </w:p>
        </w:tc>
        <w:tc>
          <w:tcPr>
            <w:tcW w:w="1440" w:type="dxa"/>
          </w:tcPr>
          <w:p w14:paraId="0DC43F56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1.06 ± 0.25</w:t>
            </w:r>
          </w:p>
        </w:tc>
        <w:tc>
          <w:tcPr>
            <w:tcW w:w="1872" w:type="dxa"/>
          </w:tcPr>
          <w:p w14:paraId="3CBE7213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1.13 ± 0.35</w:t>
            </w:r>
          </w:p>
        </w:tc>
        <w:tc>
          <w:tcPr>
            <w:tcW w:w="1872" w:type="dxa"/>
          </w:tcPr>
          <w:p w14:paraId="712B26B4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1.00 ± 0.00</w:t>
            </w:r>
          </w:p>
        </w:tc>
        <w:tc>
          <w:tcPr>
            <w:tcW w:w="1440" w:type="dxa"/>
          </w:tcPr>
          <w:p w14:paraId="1F78C57F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0.4</w:t>
            </w:r>
          </w:p>
        </w:tc>
      </w:tr>
      <w:tr w:rsidR="007377D9" w:rsidRPr="00DD2EA8" w14:paraId="2B0FF9EC" w14:textId="77777777">
        <w:trPr>
          <w:jc w:val="center"/>
        </w:trPr>
        <w:tc>
          <w:tcPr>
            <w:tcW w:w="2880" w:type="dxa"/>
          </w:tcPr>
          <w:p w14:paraId="09BBC627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CD117 score, mean ± SD</w:t>
            </w:r>
          </w:p>
        </w:tc>
        <w:tc>
          <w:tcPr>
            <w:tcW w:w="1440" w:type="dxa"/>
          </w:tcPr>
          <w:p w14:paraId="03AD85F0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2.00 ± 0.52</w:t>
            </w:r>
          </w:p>
        </w:tc>
        <w:tc>
          <w:tcPr>
            <w:tcW w:w="1872" w:type="dxa"/>
          </w:tcPr>
          <w:p w14:paraId="32F7EB68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2.00 ± 0.53</w:t>
            </w:r>
          </w:p>
        </w:tc>
        <w:tc>
          <w:tcPr>
            <w:tcW w:w="1872" w:type="dxa"/>
          </w:tcPr>
          <w:p w14:paraId="6C0EB67E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2.00 ± 0.53</w:t>
            </w:r>
          </w:p>
        </w:tc>
        <w:tc>
          <w:tcPr>
            <w:tcW w:w="1440" w:type="dxa"/>
          </w:tcPr>
          <w:p w14:paraId="0B7BE514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&gt;0.9</w:t>
            </w:r>
          </w:p>
        </w:tc>
      </w:tr>
      <w:tr w:rsidR="007377D9" w:rsidRPr="00DD2EA8" w14:paraId="5690EFE1" w14:textId="77777777">
        <w:trPr>
          <w:jc w:val="center"/>
        </w:trPr>
        <w:tc>
          <w:tcPr>
            <w:tcW w:w="2880" w:type="dxa"/>
          </w:tcPr>
          <w:p w14:paraId="1EF39B6B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Pityrosporum positive, among tested specimens</w:t>
            </w:r>
          </w:p>
        </w:tc>
        <w:tc>
          <w:tcPr>
            <w:tcW w:w="1440" w:type="dxa"/>
          </w:tcPr>
          <w:p w14:paraId="029E12B2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1/1 (100)</w:t>
            </w:r>
          </w:p>
        </w:tc>
        <w:tc>
          <w:tcPr>
            <w:tcW w:w="1872" w:type="dxa"/>
          </w:tcPr>
          <w:p w14:paraId="053FDA55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0/0 (not tested)</w:t>
            </w:r>
          </w:p>
        </w:tc>
        <w:tc>
          <w:tcPr>
            <w:tcW w:w="1872" w:type="dxa"/>
          </w:tcPr>
          <w:p w14:paraId="7DA7B409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1/1 (100)</w:t>
            </w:r>
          </w:p>
        </w:tc>
        <w:tc>
          <w:tcPr>
            <w:tcW w:w="1440" w:type="dxa"/>
          </w:tcPr>
          <w:p w14:paraId="25B2C735" w14:textId="77777777" w:rsidR="007377D9" w:rsidRPr="00DD2EA8" w:rsidRDefault="00000000">
            <w:r w:rsidRPr="00DD2EA8">
              <w:rPr>
                <w:rFonts w:cs="Times New Roman"/>
                <w:sz w:val="18"/>
              </w:rPr>
              <w:t>Not calculated</w:t>
            </w:r>
          </w:p>
        </w:tc>
      </w:tr>
      <w:bookmarkEnd w:id="0"/>
    </w:tbl>
    <w:p w14:paraId="114F6A5A" w14:textId="77777777" w:rsidR="007377D9" w:rsidRPr="00DD2EA8" w:rsidRDefault="007377D9"/>
    <w:p w14:paraId="5DCB688D" w14:textId="77777777" w:rsidR="008068A6" w:rsidRPr="00DD2EA8" w:rsidRDefault="00000000">
      <w:pPr>
        <w:spacing w:after="80" w:line="259" w:lineRule="auto"/>
        <w:rPr>
          <w:rFonts w:cs="Times New Roman"/>
        </w:rPr>
      </w:pPr>
      <w:r w:rsidRPr="00DD2EA8">
        <w:rPr>
          <w:rFonts w:cs="Times New Roman"/>
        </w:rPr>
        <w:t xml:space="preserve">Values are n (%) or mean ± SD. CD4, CD8, and CD117 were recorded using semiquantitative scoring. Denominators reflect IHC-evaluable paired specimens only. P values were adjusted using the Benjamini-Hochberg false-discovery-rate method. Pityrosporum testing was not available for all paired specimens; therefore, no inferential comparison was calculated. </w:t>
      </w:r>
    </w:p>
    <w:p w14:paraId="6DD4E410" w14:textId="77777777" w:rsidR="008068A6" w:rsidRPr="00DD2EA8" w:rsidRDefault="008068A6">
      <w:pPr>
        <w:spacing w:after="80" w:line="259" w:lineRule="auto"/>
        <w:rPr>
          <w:rFonts w:cs="Times New Roman"/>
        </w:rPr>
      </w:pPr>
    </w:p>
    <w:p w14:paraId="2EAFA97B" w14:textId="5F76DBA3" w:rsidR="007377D9" w:rsidRDefault="00000000">
      <w:pPr>
        <w:spacing w:after="80" w:line="259" w:lineRule="auto"/>
        <w:rPr>
          <w:rFonts w:cs="Times New Roman"/>
        </w:rPr>
      </w:pPr>
      <w:r w:rsidRPr="00DD2EA8">
        <w:rPr>
          <w:rFonts w:cs="Times New Roman"/>
        </w:rPr>
        <w:t>DCS, dissecting cellulitis of the scalp; cNAS, clinically normal-appearing scalp; SD, standard deviation.</w:t>
      </w:r>
    </w:p>
    <w:p w14:paraId="364CB061" w14:textId="77777777" w:rsidR="00DD2EA8" w:rsidRDefault="00DD2EA8">
      <w:pPr>
        <w:spacing w:after="80" w:line="259" w:lineRule="auto"/>
        <w:rPr>
          <w:rFonts w:cs="Times New Roman"/>
        </w:rPr>
      </w:pPr>
    </w:p>
    <w:p w14:paraId="15DDAC4D" w14:textId="77777777" w:rsidR="00DD2EA8" w:rsidRDefault="00DD2EA8">
      <w:pPr>
        <w:spacing w:after="80" w:line="259" w:lineRule="auto"/>
        <w:rPr>
          <w:rFonts w:cs="Times New Roman"/>
        </w:rPr>
      </w:pPr>
    </w:p>
    <w:p w14:paraId="34D9AD3E" w14:textId="77777777" w:rsidR="00DD2EA8" w:rsidRDefault="00DD2EA8">
      <w:pPr>
        <w:spacing w:after="80" w:line="259" w:lineRule="auto"/>
        <w:rPr>
          <w:rFonts w:cs="Times New Roman"/>
        </w:rPr>
      </w:pPr>
    </w:p>
    <w:p w14:paraId="7E87D3D6" w14:textId="77777777" w:rsidR="00DD2EA8" w:rsidRDefault="00DD2EA8">
      <w:pPr>
        <w:spacing w:after="80" w:line="259" w:lineRule="auto"/>
        <w:rPr>
          <w:rFonts w:cs="Times New Roman"/>
        </w:rPr>
      </w:pPr>
    </w:p>
    <w:p w14:paraId="3998959B" w14:textId="77777777" w:rsidR="00DD2EA8" w:rsidRDefault="00DD2EA8">
      <w:pPr>
        <w:spacing w:after="80" w:line="259" w:lineRule="auto"/>
        <w:rPr>
          <w:rFonts w:cs="Times New Roman"/>
        </w:rPr>
      </w:pPr>
    </w:p>
    <w:p w14:paraId="5D0A97EE" w14:textId="77777777" w:rsidR="00DD2EA8" w:rsidRDefault="00DD2EA8">
      <w:pPr>
        <w:spacing w:after="80" w:line="259" w:lineRule="auto"/>
        <w:rPr>
          <w:rFonts w:cs="Times New Roman"/>
        </w:rPr>
      </w:pPr>
    </w:p>
    <w:p w14:paraId="3A605903" w14:textId="77777777" w:rsidR="00DD2EA8" w:rsidRDefault="00DD2EA8">
      <w:pPr>
        <w:spacing w:after="80" w:line="259" w:lineRule="auto"/>
        <w:rPr>
          <w:rFonts w:cs="Times New Roman"/>
        </w:rPr>
      </w:pPr>
    </w:p>
    <w:p w14:paraId="451B4AFB" w14:textId="77777777" w:rsidR="00DD2EA8" w:rsidRDefault="00DD2EA8">
      <w:pPr>
        <w:spacing w:after="80" w:line="259" w:lineRule="auto"/>
        <w:rPr>
          <w:rFonts w:cs="Times New Roman"/>
        </w:rPr>
      </w:pPr>
    </w:p>
    <w:p w14:paraId="17081945" w14:textId="77777777" w:rsidR="00DD2EA8" w:rsidRDefault="00DD2EA8">
      <w:pPr>
        <w:spacing w:after="80" w:line="259" w:lineRule="auto"/>
        <w:rPr>
          <w:rFonts w:cs="Times New Roman"/>
        </w:rPr>
      </w:pPr>
    </w:p>
    <w:p w14:paraId="16879541" w14:textId="77777777" w:rsidR="00DD2EA8" w:rsidRDefault="00DD2EA8">
      <w:pPr>
        <w:spacing w:after="80" w:line="259" w:lineRule="auto"/>
        <w:rPr>
          <w:rFonts w:cs="Times New Roman"/>
        </w:rPr>
      </w:pPr>
    </w:p>
    <w:p w14:paraId="3E01B08B" w14:textId="77777777" w:rsidR="00DD2EA8" w:rsidRDefault="00DD2EA8">
      <w:pPr>
        <w:spacing w:after="80" w:line="259" w:lineRule="auto"/>
        <w:rPr>
          <w:rFonts w:cs="Times New Roman"/>
        </w:rPr>
      </w:pPr>
    </w:p>
    <w:p w14:paraId="31877C48" w14:textId="77777777" w:rsidR="00DD2EA8" w:rsidRPr="00724C82" w:rsidRDefault="00DD2EA8">
      <w:pPr>
        <w:spacing w:after="80" w:line="259" w:lineRule="auto"/>
      </w:pPr>
    </w:p>
    <w:sectPr w:rsidR="00DD2EA8" w:rsidRPr="00724C82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4333535">
    <w:abstractNumId w:val="8"/>
  </w:num>
  <w:num w:numId="2" w16cid:durableId="800726968">
    <w:abstractNumId w:val="6"/>
  </w:num>
  <w:num w:numId="3" w16cid:durableId="414280376">
    <w:abstractNumId w:val="5"/>
  </w:num>
  <w:num w:numId="4" w16cid:durableId="1232471307">
    <w:abstractNumId w:val="4"/>
  </w:num>
  <w:num w:numId="5" w16cid:durableId="64034843">
    <w:abstractNumId w:val="7"/>
  </w:num>
  <w:num w:numId="6" w16cid:durableId="1263608835">
    <w:abstractNumId w:val="3"/>
  </w:num>
  <w:num w:numId="7" w16cid:durableId="657924724">
    <w:abstractNumId w:val="2"/>
  </w:num>
  <w:num w:numId="8" w16cid:durableId="1648587926">
    <w:abstractNumId w:val="1"/>
  </w:num>
  <w:num w:numId="9" w16cid:durableId="198688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B76"/>
    <w:rsid w:val="0015074B"/>
    <w:rsid w:val="0029639D"/>
    <w:rsid w:val="00326F90"/>
    <w:rsid w:val="005404B6"/>
    <w:rsid w:val="00641B6B"/>
    <w:rsid w:val="00724C82"/>
    <w:rsid w:val="007358F6"/>
    <w:rsid w:val="007377D9"/>
    <w:rsid w:val="008068A6"/>
    <w:rsid w:val="00AA1D8D"/>
    <w:rsid w:val="00B47730"/>
    <w:rsid w:val="00CB0664"/>
    <w:rsid w:val="00DD2E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0D512"/>
  <w14:defaultImageDpi w14:val="300"/>
  <w15:docId w15:val="{FC655BAF-F55C-4F16-AEA9-4210969D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 Umar</cp:lastModifiedBy>
  <cp:revision>2</cp:revision>
  <dcterms:created xsi:type="dcterms:W3CDTF">2026-07-05T11:23:00Z</dcterms:created>
  <dcterms:modified xsi:type="dcterms:W3CDTF">2026-07-05T11:23:00Z</dcterms:modified>
  <cp:category/>
</cp:coreProperties>
</file>