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769A" w14:textId="69CED980" w:rsidR="00703057" w:rsidRPr="009F1359" w:rsidRDefault="00000000">
      <w:pPr>
        <w:jc w:val="both"/>
        <w:rPr>
          <w:rFonts w:ascii="Times New Roman" w:hAnsi="Times New Roman" w:cs="Times New Roman"/>
          <w:b/>
          <w:szCs w:val="22"/>
        </w:rPr>
      </w:pPr>
      <w:r w:rsidRPr="009F1359">
        <w:rPr>
          <w:rFonts w:ascii="Times New Roman" w:hAnsi="Times New Roman" w:cs="Times New Roman"/>
          <w:b/>
          <w:szCs w:val="22"/>
        </w:rPr>
        <w:t xml:space="preserve">Supplementary Figure </w:t>
      </w:r>
      <w:r w:rsidR="009F1359" w:rsidRPr="009F1359">
        <w:rPr>
          <w:rFonts w:ascii="Times New Roman" w:hAnsi="Times New Roman" w:cs="Times New Roman" w:hint="eastAsia"/>
          <w:b/>
          <w:szCs w:val="22"/>
        </w:rPr>
        <w:t>S1</w:t>
      </w:r>
    </w:p>
    <w:p w14:paraId="22351762" w14:textId="6913F28F" w:rsidR="009F1359" w:rsidRDefault="009F1359">
      <w:pPr>
        <w:jc w:val="both"/>
        <w:rPr>
          <w:rFonts w:ascii="Times New Roman" w:hAnsi="Times New Roman" w:cs="Times New Roman"/>
          <w:b/>
          <w:sz w:val="20"/>
          <w:szCs w:val="20"/>
        </w:rPr>
      </w:pPr>
      <w:r>
        <w:rPr>
          <w:rFonts w:ascii="Times New Roman" w:hAnsi="Times New Roman" w:cs="Times New Roman" w:hint="eastAsia"/>
          <w:b/>
          <w:noProof/>
          <w:sz w:val="20"/>
          <w:szCs w:val="20"/>
          <w14:ligatures w14:val="none"/>
        </w:rPr>
        <w:drawing>
          <wp:inline distT="0" distB="0" distL="0" distR="0" wp14:anchorId="3D4D3C34" wp14:editId="717DBBE2">
            <wp:extent cx="5126736" cy="2221992"/>
            <wp:effectExtent l="0" t="0" r="0" b="6985"/>
            <wp:docPr id="6536758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75856" name="图片 6536758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26736" cy="2221992"/>
                    </a:xfrm>
                    <a:prstGeom prst="rect">
                      <a:avLst/>
                    </a:prstGeom>
                  </pic:spPr>
                </pic:pic>
              </a:graphicData>
            </a:graphic>
          </wp:inline>
        </w:drawing>
      </w:r>
    </w:p>
    <w:p w14:paraId="54D6D047" w14:textId="62F72AFA" w:rsidR="00703057" w:rsidRDefault="00000000">
      <w:pPr>
        <w:jc w:val="both"/>
        <w:rPr>
          <w:rFonts w:ascii="Times New Roman" w:hAnsi="Times New Roman" w:cs="Times New Roman"/>
          <w:bCs/>
          <w:sz w:val="20"/>
          <w:szCs w:val="20"/>
        </w:rPr>
      </w:pPr>
      <w:r>
        <w:rPr>
          <w:rFonts w:ascii="Times New Roman" w:hAnsi="Times New Roman" w:cs="Times New Roman"/>
          <w:bCs/>
          <w:sz w:val="20"/>
          <w:szCs w:val="20"/>
        </w:rPr>
        <w:t>Comparison of ROC curves for different combined models in discriminating esophageal cancer from healthy controls.</w:t>
      </w:r>
    </w:p>
    <w:p w14:paraId="500127EE" w14:textId="77777777" w:rsidR="00703057" w:rsidRDefault="00000000">
      <w:pPr>
        <w:jc w:val="both"/>
        <w:rPr>
          <w:rFonts w:ascii="Times New Roman" w:hAnsi="Times New Roman" w:cs="Times New Roman"/>
          <w:bCs/>
          <w:sz w:val="20"/>
          <w:szCs w:val="20"/>
        </w:rPr>
      </w:pPr>
      <w:r>
        <w:rPr>
          <w:rFonts w:ascii="Times New Roman" w:hAnsi="Times New Roman" w:cs="Times New Roman"/>
          <w:bCs/>
          <w:sz w:val="20"/>
          <w:szCs w:val="20"/>
        </w:rPr>
        <w:t>(A) Pathological stage III/IV esophageal cancer versus healthy controls.</w:t>
      </w:r>
    </w:p>
    <w:p w14:paraId="5765C421" w14:textId="77777777" w:rsidR="00703057" w:rsidRDefault="00000000">
      <w:pPr>
        <w:jc w:val="both"/>
        <w:rPr>
          <w:rFonts w:ascii="Times New Roman" w:hAnsi="Times New Roman" w:cs="Times New Roman"/>
          <w:bCs/>
          <w:sz w:val="20"/>
          <w:szCs w:val="20"/>
        </w:rPr>
      </w:pPr>
      <w:r>
        <w:rPr>
          <w:rFonts w:ascii="Times New Roman" w:hAnsi="Times New Roman" w:cs="Times New Roman"/>
          <w:bCs/>
          <w:sz w:val="20"/>
          <w:szCs w:val="20"/>
        </w:rPr>
        <w:t>(B) Pathological stage I/II esophageal cancer versus healthy controls.</w:t>
      </w:r>
    </w:p>
    <w:p w14:paraId="50CC4FD6" w14:textId="77777777" w:rsidR="009F1359" w:rsidRDefault="00000000">
      <w:pPr>
        <w:jc w:val="both"/>
        <w:rPr>
          <w:rFonts w:ascii="Times New Roman" w:hAnsi="Times New Roman" w:cs="Times New Roman"/>
          <w:bCs/>
          <w:sz w:val="20"/>
          <w:szCs w:val="20"/>
        </w:rPr>
        <w:sectPr w:rsidR="009F1359">
          <w:pgSz w:w="11906" w:h="16838"/>
          <w:pgMar w:top="1440" w:right="1800" w:bottom="1440" w:left="1800" w:header="851" w:footer="992" w:gutter="0"/>
          <w:cols w:space="425"/>
          <w:docGrid w:type="lines" w:linePitch="312"/>
        </w:sectPr>
      </w:pPr>
      <w:r>
        <w:rPr>
          <w:rFonts w:ascii="Times New Roman" w:hAnsi="Times New Roman" w:cs="Times New Roman"/>
          <w:bCs/>
          <w:sz w:val="20"/>
          <w:szCs w:val="20"/>
        </w:rPr>
        <w:t>The evaluated models included SIRI + albumin (ALB) + HALP, SIRI + neutrophil count (NEUT) + HALP, SIRI + monocyte count (MON) + HALP, and SIRI + lymphocyte count (LYMPH) + HALP. All combined models were constructed using binary logistic regression.</w:t>
      </w:r>
    </w:p>
    <w:p w14:paraId="130106F0" w14:textId="77777777" w:rsidR="00703057" w:rsidRPr="009F1359" w:rsidRDefault="00000000">
      <w:pPr>
        <w:jc w:val="both"/>
        <w:rPr>
          <w:rFonts w:ascii="Times New Roman" w:hAnsi="Times New Roman" w:cs="Times New Roman"/>
          <w:b/>
          <w:szCs w:val="22"/>
        </w:rPr>
      </w:pPr>
      <w:r w:rsidRPr="009F1359">
        <w:rPr>
          <w:rFonts w:ascii="Times New Roman" w:hAnsi="Times New Roman" w:cs="Times New Roman" w:hint="eastAsia"/>
          <w:b/>
          <w:szCs w:val="22"/>
        </w:rPr>
        <w:lastRenderedPageBreak/>
        <w:t>Supplementary Figure S2.</w:t>
      </w:r>
    </w:p>
    <w:p w14:paraId="284BDD4D" w14:textId="1509F793" w:rsidR="009F1359" w:rsidRPr="003811AC" w:rsidRDefault="009F1359">
      <w:pPr>
        <w:jc w:val="both"/>
        <w:rPr>
          <w:rFonts w:ascii="Times New Roman" w:hAnsi="Times New Roman" w:cs="Times New Roman"/>
          <w:b/>
          <w:sz w:val="20"/>
          <w:szCs w:val="20"/>
        </w:rPr>
      </w:pPr>
      <w:r>
        <w:rPr>
          <w:rFonts w:ascii="Times New Roman" w:hAnsi="Times New Roman" w:cs="Times New Roman"/>
          <w:b/>
          <w:noProof/>
          <w:sz w:val="20"/>
          <w:szCs w:val="20"/>
          <w14:ligatures w14:val="none"/>
        </w:rPr>
        <w:drawing>
          <wp:inline distT="0" distB="0" distL="0" distR="0" wp14:anchorId="3A6B6CE3" wp14:editId="6254FD13">
            <wp:extent cx="3601239" cy="3019387"/>
            <wp:effectExtent l="0" t="0" r="0" b="0"/>
            <wp:docPr id="20160486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48668" name="图片 20160486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2415" cy="3037142"/>
                    </a:xfrm>
                    <a:prstGeom prst="rect">
                      <a:avLst/>
                    </a:prstGeom>
                  </pic:spPr>
                </pic:pic>
              </a:graphicData>
            </a:graphic>
          </wp:inline>
        </w:drawing>
      </w:r>
    </w:p>
    <w:p w14:paraId="6603D468" w14:textId="77777777" w:rsidR="003811AC" w:rsidRDefault="00000000">
      <w:pPr>
        <w:jc w:val="both"/>
        <w:rPr>
          <w:rFonts w:ascii="Times New Roman" w:hAnsi="Times New Roman" w:cs="Times New Roman"/>
          <w:bCs/>
          <w:sz w:val="20"/>
          <w:szCs w:val="20"/>
        </w:rPr>
        <w:sectPr w:rsidR="003811AC">
          <w:pgSz w:w="11906" w:h="16838"/>
          <w:pgMar w:top="1440" w:right="1800" w:bottom="1440" w:left="1800" w:header="851" w:footer="992" w:gutter="0"/>
          <w:cols w:space="425"/>
          <w:docGrid w:type="lines" w:linePitch="312"/>
        </w:sectPr>
      </w:pPr>
      <w:r>
        <w:rPr>
          <w:rFonts w:ascii="Times New Roman" w:hAnsi="Times New Roman" w:cs="Times New Roman" w:hint="eastAsia"/>
          <w:bCs/>
          <w:sz w:val="20"/>
          <w:szCs w:val="20"/>
        </w:rPr>
        <w:t>Decision curve analysis (DCA) comparing the clinical model (age and sex), biomarker model (SIRI, ALB, and HALP), and full model (age, sex, SIRI, ALB, and HALP) for discrimination of esophageal cancer. The full model demonstrated a higher net benefit than the biomarker-only model and the treat-all or treat-none strategies across most threshold probabilities.</w:t>
      </w:r>
    </w:p>
    <w:p w14:paraId="2973E88D" w14:textId="54A0840E" w:rsidR="00703057" w:rsidRPr="009F1359" w:rsidRDefault="003811AC">
      <w:pPr>
        <w:jc w:val="both"/>
        <w:rPr>
          <w:rFonts w:ascii="Times New Roman" w:hAnsi="Times New Roman" w:cs="Times New Roman" w:hint="eastAsia"/>
          <w:b/>
          <w:szCs w:val="22"/>
        </w:rPr>
      </w:pPr>
      <w:r w:rsidRPr="009F1359">
        <w:rPr>
          <w:rFonts w:ascii="Times New Roman" w:hAnsi="Times New Roman" w:cs="Times New Roman"/>
          <w:b/>
          <w:szCs w:val="22"/>
        </w:rPr>
        <w:lastRenderedPageBreak/>
        <w:t>Supplementary Table S1</w:t>
      </w:r>
      <w:r w:rsidR="00B61327">
        <w:rPr>
          <w:rFonts w:ascii="Times New Roman" w:hAnsi="Times New Roman" w:cs="Times New Roman" w:hint="eastAsia"/>
          <w:b/>
          <w:szCs w:val="22"/>
        </w:rPr>
        <w:t xml:space="preserve">: </w:t>
      </w:r>
      <w:r w:rsidR="00B61327" w:rsidRPr="00B61327">
        <w:rPr>
          <w:rFonts w:ascii="Times New Roman" w:hAnsi="Times New Roman" w:cs="Times New Roman"/>
          <w:b/>
          <w:szCs w:val="22"/>
        </w:rPr>
        <w:t>Age- and sex-adjusted multivariable logistic regression analyses.</w:t>
      </w:r>
    </w:p>
    <w:tbl>
      <w:tblPr>
        <w:tblW w:w="5000" w:type="pct"/>
        <w:tblLook w:val="04A0" w:firstRow="1" w:lastRow="0" w:firstColumn="1" w:lastColumn="0" w:noHBand="0" w:noVBand="1"/>
      </w:tblPr>
      <w:tblGrid>
        <w:gridCol w:w="2107"/>
        <w:gridCol w:w="2693"/>
        <w:gridCol w:w="2368"/>
        <w:gridCol w:w="1128"/>
      </w:tblGrid>
      <w:tr w:rsidR="003811AC" w:rsidRPr="003811AC" w14:paraId="5F62F85E" w14:textId="77777777" w:rsidTr="003811AC">
        <w:trPr>
          <w:trHeight w:val="280"/>
        </w:trPr>
        <w:tc>
          <w:tcPr>
            <w:tcW w:w="1270" w:type="pct"/>
            <w:tcBorders>
              <w:top w:val="single" w:sz="4" w:space="0" w:color="auto"/>
              <w:left w:val="single" w:sz="4" w:space="0" w:color="auto"/>
              <w:bottom w:val="single" w:sz="4" w:space="0" w:color="auto"/>
              <w:right w:val="single" w:sz="4" w:space="0" w:color="auto"/>
            </w:tcBorders>
            <w:noWrap/>
            <w:vAlign w:val="center"/>
            <w:hideMark/>
          </w:tcPr>
          <w:p w14:paraId="01B8F21A" w14:textId="77777777" w:rsidR="003811AC" w:rsidRPr="003811AC" w:rsidRDefault="003811AC" w:rsidP="003811AC">
            <w:pPr>
              <w:widowControl/>
              <w:spacing w:after="0" w:line="240" w:lineRule="auto"/>
              <w:rPr>
                <w:rFonts w:ascii="Times New Roman" w:eastAsia="等线" w:hAnsi="Times New Roman" w:cs="Times New Roman"/>
                <w:b/>
                <w:bCs/>
                <w:color w:val="000000"/>
                <w:kern w:val="0"/>
                <w:sz w:val="20"/>
                <w:szCs w:val="20"/>
                <w14:ligatures w14:val="none"/>
              </w:rPr>
            </w:pPr>
            <w:r w:rsidRPr="003811AC">
              <w:rPr>
                <w:rFonts w:ascii="Times New Roman" w:eastAsia="等线" w:hAnsi="Times New Roman" w:cs="Times New Roman"/>
                <w:b/>
                <w:bCs/>
                <w:color w:val="000000"/>
                <w:kern w:val="0"/>
                <w:sz w:val="20"/>
                <w:szCs w:val="20"/>
                <w14:ligatures w14:val="none"/>
              </w:rPr>
              <w:t>Comparison</w:t>
            </w:r>
          </w:p>
        </w:tc>
        <w:tc>
          <w:tcPr>
            <w:tcW w:w="1623" w:type="pct"/>
            <w:tcBorders>
              <w:top w:val="single" w:sz="4" w:space="0" w:color="auto"/>
              <w:left w:val="nil"/>
              <w:bottom w:val="single" w:sz="4" w:space="0" w:color="auto"/>
              <w:right w:val="single" w:sz="4" w:space="0" w:color="auto"/>
            </w:tcBorders>
            <w:noWrap/>
            <w:vAlign w:val="center"/>
            <w:hideMark/>
          </w:tcPr>
          <w:p w14:paraId="2F2C7F2D" w14:textId="77777777" w:rsidR="003811AC" w:rsidRPr="003811AC" w:rsidRDefault="003811AC" w:rsidP="003811AC">
            <w:pPr>
              <w:widowControl/>
              <w:spacing w:after="0" w:line="240" w:lineRule="auto"/>
              <w:rPr>
                <w:rFonts w:ascii="Times New Roman" w:eastAsia="等线" w:hAnsi="Times New Roman" w:cs="Times New Roman"/>
                <w:b/>
                <w:bCs/>
                <w:color w:val="000000"/>
                <w:kern w:val="0"/>
                <w:sz w:val="20"/>
                <w:szCs w:val="20"/>
                <w14:ligatures w14:val="none"/>
              </w:rPr>
            </w:pPr>
            <w:r w:rsidRPr="003811AC">
              <w:rPr>
                <w:rFonts w:ascii="Times New Roman" w:eastAsia="等线" w:hAnsi="Times New Roman" w:cs="Times New Roman"/>
                <w:b/>
                <w:bCs/>
                <w:color w:val="000000"/>
                <w:kern w:val="0"/>
                <w:sz w:val="20"/>
                <w:szCs w:val="20"/>
                <w14:ligatures w14:val="none"/>
              </w:rPr>
              <w:t>Term</w:t>
            </w:r>
          </w:p>
        </w:tc>
        <w:tc>
          <w:tcPr>
            <w:tcW w:w="1427" w:type="pct"/>
            <w:tcBorders>
              <w:top w:val="single" w:sz="4" w:space="0" w:color="auto"/>
              <w:left w:val="nil"/>
              <w:bottom w:val="single" w:sz="4" w:space="0" w:color="auto"/>
              <w:right w:val="single" w:sz="4" w:space="0" w:color="auto"/>
            </w:tcBorders>
            <w:noWrap/>
            <w:vAlign w:val="center"/>
            <w:hideMark/>
          </w:tcPr>
          <w:p w14:paraId="5917AFE0" w14:textId="77777777" w:rsidR="003811AC" w:rsidRPr="003811AC" w:rsidRDefault="003811AC" w:rsidP="003811AC">
            <w:pPr>
              <w:widowControl/>
              <w:spacing w:after="0" w:line="240" w:lineRule="auto"/>
              <w:rPr>
                <w:rFonts w:ascii="Times New Roman" w:eastAsia="等线" w:hAnsi="Times New Roman" w:cs="Times New Roman"/>
                <w:b/>
                <w:bCs/>
                <w:color w:val="000000"/>
                <w:kern w:val="0"/>
                <w:sz w:val="20"/>
                <w:szCs w:val="20"/>
                <w14:ligatures w14:val="none"/>
              </w:rPr>
            </w:pPr>
            <w:r w:rsidRPr="003811AC">
              <w:rPr>
                <w:rFonts w:ascii="Times New Roman" w:eastAsia="等线" w:hAnsi="Times New Roman" w:cs="Times New Roman"/>
                <w:b/>
                <w:bCs/>
                <w:color w:val="000000"/>
                <w:kern w:val="0"/>
                <w:sz w:val="20"/>
                <w:szCs w:val="20"/>
                <w14:ligatures w14:val="none"/>
              </w:rPr>
              <w:t>OR_95CI</w:t>
            </w:r>
          </w:p>
        </w:tc>
        <w:tc>
          <w:tcPr>
            <w:tcW w:w="681" w:type="pct"/>
            <w:tcBorders>
              <w:top w:val="single" w:sz="4" w:space="0" w:color="auto"/>
              <w:left w:val="nil"/>
              <w:bottom w:val="single" w:sz="4" w:space="0" w:color="auto"/>
              <w:right w:val="single" w:sz="4" w:space="0" w:color="auto"/>
            </w:tcBorders>
            <w:noWrap/>
            <w:vAlign w:val="center"/>
            <w:hideMark/>
          </w:tcPr>
          <w:p w14:paraId="7CC2FCA3" w14:textId="77777777" w:rsidR="003811AC" w:rsidRPr="003811AC" w:rsidRDefault="003811AC" w:rsidP="003811AC">
            <w:pPr>
              <w:widowControl/>
              <w:spacing w:after="0" w:line="240" w:lineRule="auto"/>
              <w:rPr>
                <w:rFonts w:ascii="Times New Roman" w:eastAsia="等线" w:hAnsi="Times New Roman" w:cs="Times New Roman"/>
                <w:b/>
                <w:bCs/>
                <w:color w:val="000000"/>
                <w:kern w:val="0"/>
                <w:sz w:val="20"/>
                <w:szCs w:val="20"/>
                <w14:ligatures w14:val="none"/>
              </w:rPr>
            </w:pPr>
            <w:proofErr w:type="spellStart"/>
            <w:r w:rsidRPr="003811AC">
              <w:rPr>
                <w:rFonts w:ascii="Times New Roman" w:eastAsia="等线" w:hAnsi="Times New Roman" w:cs="Times New Roman"/>
                <w:b/>
                <w:bCs/>
                <w:color w:val="000000"/>
                <w:kern w:val="0"/>
                <w:sz w:val="20"/>
                <w:szCs w:val="20"/>
                <w14:ligatures w14:val="none"/>
              </w:rPr>
              <w:t>P_value</w:t>
            </w:r>
            <w:proofErr w:type="spellEnd"/>
          </w:p>
        </w:tc>
      </w:tr>
      <w:tr w:rsidR="003811AC" w:rsidRPr="003811AC" w14:paraId="1DED7F9D"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72DF116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all cancer vs HC</w:t>
            </w:r>
          </w:p>
        </w:tc>
        <w:tc>
          <w:tcPr>
            <w:tcW w:w="1623" w:type="pct"/>
            <w:tcBorders>
              <w:top w:val="nil"/>
              <w:left w:val="nil"/>
              <w:bottom w:val="single" w:sz="4" w:space="0" w:color="auto"/>
              <w:right w:val="single" w:sz="4" w:space="0" w:color="auto"/>
            </w:tcBorders>
            <w:noWrap/>
            <w:vAlign w:val="center"/>
            <w:hideMark/>
          </w:tcPr>
          <w:p w14:paraId="72AC7649"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Age</w:t>
            </w:r>
          </w:p>
        </w:tc>
        <w:tc>
          <w:tcPr>
            <w:tcW w:w="1427" w:type="pct"/>
            <w:tcBorders>
              <w:top w:val="nil"/>
              <w:left w:val="nil"/>
              <w:bottom w:val="single" w:sz="4" w:space="0" w:color="auto"/>
              <w:right w:val="single" w:sz="4" w:space="0" w:color="auto"/>
            </w:tcBorders>
            <w:noWrap/>
            <w:vAlign w:val="center"/>
            <w:hideMark/>
          </w:tcPr>
          <w:p w14:paraId="5D42B9B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1.174 (1.110-1.243)</w:t>
            </w:r>
          </w:p>
        </w:tc>
        <w:tc>
          <w:tcPr>
            <w:tcW w:w="681" w:type="pct"/>
            <w:tcBorders>
              <w:top w:val="nil"/>
              <w:left w:val="nil"/>
              <w:bottom w:val="single" w:sz="4" w:space="0" w:color="auto"/>
              <w:right w:val="single" w:sz="4" w:space="0" w:color="auto"/>
            </w:tcBorders>
            <w:noWrap/>
            <w:vAlign w:val="center"/>
            <w:hideMark/>
          </w:tcPr>
          <w:p w14:paraId="63DC852A"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&lt;0.001</w:t>
            </w:r>
          </w:p>
        </w:tc>
      </w:tr>
      <w:tr w:rsidR="003811AC" w:rsidRPr="003811AC" w14:paraId="7DA8B722"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3B457E55"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all cancer vs HC</w:t>
            </w:r>
          </w:p>
        </w:tc>
        <w:tc>
          <w:tcPr>
            <w:tcW w:w="1623" w:type="pct"/>
            <w:tcBorders>
              <w:top w:val="nil"/>
              <w:left w:val="nil"/>
              <w:bottom w:val="single" w:sz="4" w:space="0" w:color="auto"/>
              <w:right w:val="single" w:sz="4" w:space="0" w:color="auto"/>
            </w:tcBorders>
            <w:noWrap/>
            <w:vAlign w:val="center"/>
            <w:hideMark/>
          </w:tcPr>
          <w:p w14:paraId="740C439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Male vs Female</w:t>
            </w:r>
          </w:p>
        </w:tc>
        <w:tc>
          <w:tcPr>
            <w:tcW w:w="1427" w:type="pct"/>
            <w:tcBorders>
              <w:top w:val="nil"/>
              <w:left w:val="nil"/>
              <w:bottom w:val="single" w:sz="4" w:space="0" w:color="auto"/>
              <w:right w:val="single" w:sz="4" w:space="0" w:color="auto"/>
            </w:tcBorders>
            <w:noWrap/>
            <w:vAlign w:val="center"/>
            <w:hideMark/>
          </w:tcPr>
          <w:p w14:paraId="158ADBD8"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3.971 (1.293-12.193)</w:t>
            </w:r>
          </w:p>
        </w:tc>
        <w:tc>
          <w:tcPr>
            <w:tcW w:w="681" w:type="pct"/>
            <w:tcBorders>
              <w:top w:val="nil"/>
              <w:left w:val="nil"/>
              <w:bottom w:val="single" w:sz="4" w:space="0" w:color="auto"/>
              <w:right w:val="single" w:sz="4" w:space="0" w:color="auto"/>
            </w:tcBorders>
            <w:noWrap/>
            <w:vAlign w:val="center"/>
            <w:hideMark/>
          </w:tcPr>
          <w:p w14:paraId="0B20A00D"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0.016</w:t>
            </w:r>
          </w:p>
        </w:tc>
      </w:tr>
      <w:tr w:rsidR="003811AC" w:rsidRPr="003811AC" w14:paraId="78D4AE39"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4C869E31"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all cancer vs HC</w:t>
            </w:r>
          </w:p>
        </w:tc>
        <w:tc>
          <w:tcPr>
            <w:tcW w:w="1623" w:type="pct"/>
            <w:tcBorders>
              <w:top w:val="nil"/>
              <w:left w:val="nil"/>
              <w:bottom w:val="single" w:sz="4" w:space="0" w:color="auto"/>
              <w:right w:val="single" w:sz="4" w:space="0" w:color="auto"/>
            </w:tcBorders>
            <w:noWrap/>
            <w:vAlign w:val="center"/>
            <w:hideMark/>
          </w:tcPr>
          <w:p w14:paraId="636FADF7"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SIRI</w:t>
            </w:r>
          </w:p>
        </w:tc>
        <w:tc>
          <w:tcPr>
            <w:tcW w:w="1427" w:type="pct"/>
            <w:tcBorders>
              <w:top w:val="nil"/>
              <w:left w:val="nil"/>
              <w:bottom w:val="single" w:sz="4" w:space="0" w:color="auto"/>
              <w:right w:val="single" w:sz="4" w:space="0" w:color="auto"/>
            </w:tcBorders>
            <w:noWrap/>
            <w:vAlign w:val="center"/>
            <w:hideMark/>
          </w:tcPr>
          <w:p w14:paraId="4E71D9B6"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2.280 (0.938-5.544)</w:t>
            </w:r>
          </w:p>
        </w:tc>
        <w:tc>
          <w:tcPr>
            <w:tcW w:w="681" w:type="pct"/>
            <w:tcBorders>
              <w:top w:val="nil"/>
              <w:left w:val="nil"/>
              <w:bottom w:val="single" w:sz="4" w:space="0" w:color="auto"/>
              <w:right w:val="single" w:sz="4" w:space="0" w:color="auto"/>
            </w:tcBorders>
            <w:noWrap/>
            <w:vAlign w:val="center"/>
            <w:hideMark/>
          </w:tcPr>
          <w:p w14:paraId="00B9F410"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0.069</w:t>
            </w:r>
          </w:p>
        </w:tc>
      </w:tr>
      <w:tr w:rsidR="003811AC" w:rsidRPr="003811AC" w14:paraId="0E8791C0"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122CCB8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all cancer vs HC</w:t>
            </w:r>
          </w:p>
        </w:tc>
        <w:tc>
          <w:tcPr>
            <w:tcW w:w="1623" w:type="pct"/>
            <w:tcBorders>
              <w:top w:val="nil"/>
              <w:left w:val="nil"/>
              <w:bottom w:val="single" w:sz="4" w:space="0" w:color="auto"/>
              <w:right w:val="single" w:sz="4" w:space="0" w:color="auto"/>
            </w:tcBorders>
            <w:noWrap/>
            <w:vAlign w:val="center"/>
            <w:hideMark/>
          </w:tcPr>
          <w:p w14:paraId="5B89B591"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ALB</w:t>
            </w:r>
          </w:p>
        </w:tc>
        <w:tc>
          <w:tcPr>
            <w:tcW w:w="1427" w:type="pct"/>
            <w:tcBorders>
              <w:top w:val="nil"/>
              <w:left w:val="nil"/>
              <w:bottom w:val="single" w:sz="4" w:space="0" w:color="auto"/>
              <w:right w:val="single" w:sz="4" w:space="0" w:color="auto"/>
            </w:tcBorders>
            <w:noWrap/>
            <w:vAlign w:val="center"/>
            <w:hideMark/>
          </w:tcPr>
          <w:p w14:paraId="4D07513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1.010 (0.901-1.132)</w:t>
            </w:r>
          </w:p>
        </w:tc>
        <w:tc>
          <w:tcPr>
            <w:tcW w:w="681" w:type="pct"/>
            <w:tcBorders>
              <w:top w:val="nil"/>
              <w:left w:val="nil"/>
              <w:bottom w:val="single" w:sz="4" w:space="0" w:color="auto"/>
              <w:right w:val="single" w:sz="4" w:space="0" w:color="auto"/>
            </w:tcBorders>
            <w:noWrap/>
            <w:vAlign w:val="center"/>
            <w:hideMark/>
          </w:tcPr>
          <w:p w14:paraId="2CC4A1FF"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0.866</w:t>
            </w:r>
          </w:p>
        </w:tc>
      </w:tr>
      <w:tr w:rsidR="003811AC" w:rsidRPr="003811AC" w14:paraId="21E2E4EB"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01EF2BA0"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all cancer vs HC</w:t>
            </w:r>
          </w:p>
        </w:tc>
        <w:tc>
          <w:tcPr>
            <w:tcW w:w="1623" w:type="pct"/>
            <w:tcBorders>
              <w:top w:val="nil"/>
              <w:left w:val="nil"/>
              <w:bottom w:val="single" w:sz="4" w:space="0" w:color="auto"/>
              <w:right w:val="single" w:sz="4" w:space="0" w:color="auto"/>
            </w:tcBorders>
            <w:noWrap/>
            <w:vAlign w:val="center"/>
            <w:hideMark/>
          </w:tcPr>
          <w:p w14:paraId="4F69476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HALP</w:t>
            </w:r>
          </w:p>
        </w:tc>
        <w:tc>
          <w:tcPr>
            <w:tcW w:w="1427" w:type="pct"/>
            <w:tcBorders>
              <w:top w:val="nil"/>
              <w:left w:val="nil"/>
              <w:bottom w:val="single" w:sz="4" w:space="0" w:color="auto"/>
              <w:right w:val="single" w:sz="4" w:space="0" w:color="auto"/>
            </w:tcBorders>
            <w:noWrap/>
            <w:vAlign w:val="center"/>
            <w:hideMark/>
          </w:tcPr>
          <w:p w14:paraId="14E62A8C"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0.973 (0.953-0.994)</w:t>
            </w:r>
          </w:p>
        </w:tc>
        <w:tc>
          <w:tcPr>
            <w:tcW w:w="681" w:type="pct"/>
            <w:tcBorders>
              <w:top w:val="nil"/>
              <w:left w:val="nil"/>
              <w:bottom w:val="single" w:sz="4" w:space="0" w:color="auto"/>
              <w:right w:val="single" w:sz="4" w:space="0" w:color="auto"/>
            </w:tcBorders>
            <w:noWrap/>
            <w:vAlign w:val="center"/>
            <w:hideMark/>
          </w:tcPr>
          <w:p w14:paraId="5CFAF055"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0.013</w:t>
            </w:r>
          </w:p>
        </w:tc>
      </w:tr>
      <w:tr w:rsidR="003811AC" w:rsidRPr="003811AC" w14:paraId="084860A6"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1874BE66"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III/IV vs HC</w:t>
            </w:r>
          </w:p>
        </w:tc>
        <w:tc>
          <w:tcPr>
            <w:tcW w:w="1623" w:type="pct"/>
            <w:tcBorders>
              <w:top w:val="nil"/>
              <w:left w:val="nil"/>
              <w:bottom w:val="single" w:sz="4" w:space="0" w:color="auto"/>
              <w:right w:val="single" w:sz="4" w:space="0" w:color="auto"/>
            </w:tcBorders>
            <w:noWrap/>
            <w:vAlign w:val="center"/>
            <w:hideMark/>
          </w:tcPr>
          <w:p w14:paraId="51B91D47"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Age</w:t>
            </w:r>
          </w:p>
        </w:tc>
        <w:tc>
          <w:tcPr>
            <w:tcW w:w="1427" w:type="pct"/>
            <w:tcBorders>
              <w:top w:val="nil"/>
              <w:left w:val="nil"/>
              <w:bottom w:val="single" w:sz="4" w:space="0" w:color="auto"/>
              <w:right w:val="single" w:sz="4" w:space="0" w:color="auto"/>
            </w:tcBorders>
            <w:noWrap/>
            <w:vAlign w:val="center"/>
            <w:hideMark/>
          </w:tcPr>
          <w:p w14:paraId="45A51EE9"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1.164 (1.095-1.238)</w:t>
            </w:r>
          </w:p>
        </w:tc>
        <w:tc>
          <w:tcPr>
            <w:tcW w:w="681" w:type="pct"/>
            <w:tcBorders>
              <w:top w:val="nil"/>
              <w:left w:val="nil"/>
              <w:bottom w:val="single" w:sz="4" w:space="0" w:color="auto"/>
              <w:right w:val="single" w:sz="4" w:space="0" w:color="auto"/>
            </w:tcBorders>
            <w:noWrap/>
            <w:vAlign w:val="center"/>
            <w:hideMark/>
          </w:tcPr>
          <w:p w14:paraId="6A9F9C9F"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&lt;0.001</w:t>
            </w:r>
          </w:p>
        </w:tc>
      </w:tr>
      <w:tr w:rsidR="003811AC" w:rsidRPr="003811AC" w14:paraId="405C91C8"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5BB06E76"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III/IV vs HC</w:t>
            </w:r>
          </w:p>
        </w:tc>
        <w:tc>
          <w:tcPr>
            <w:tcW w:w="1623" w:type="pct"/>
            <w:tcBorders>
              <w:top w:val="nil"/>
              <w:left w:val="nil"/>
              <w:bottom w:val="single" w:sz="4" w:space="0" w:color="auto"/>
              <w:right w:val="single" w:sz="4" w:space="0" w:color="auto"/>
            </w:tcBorders>
            <w:noWrap/>
            <w:vAlign w:val="center"/>
            <w:hideMark/>
          </w:tcPr>
          <w:p w14:paraId="1A8A7A83"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Male vs Female</w:t>
            </w:r>
          </w:p>
        </w:tc>
        <w:tc>
          <w:tcPr>
            <w:tcW w:w="1427" w:type="pct"/>
            <w:tcBorders>
              <w:top w:val="nil"/>
              <w:left w:val="nil"/>
              <w:bottom w:val="single" w:sz="4" w:space="0" w:color="auto"/>
              <w:right w:val="single" w:sz="4" w:space="0" w:color="auto"/>
            </w:tcBorders>
            <w:noWrap/>
            <w:vAlign w:val="center"/>
            <w:hideMark/>
          </w:tcPr>
          <w:p w14:paraId="4D8ABEAB"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3.194 (0.991-10.290)</w:t>
            </w:r>
          </w:p>
        </w:tc>
        <w:tc>
          <w:tcPr>
            <w:tcW w:w="681" w:type="pct"/>
            <w:tcBorders>
              <w:top w:val="nil"/>
              <w:left w:val="nil"/>
              <w:bottom w:val="single" w:sz="4" w:space="0" w:color="auto"/>
              <w:right w:val="single" w:sz="4" w:space="0" w:color="auto"/>
            </w:tcBorders>
            <w:noWrap/>
            <w:vAlign w:val="center"/>
            <w:hideMark/>
          </w:tcPr>
          <w:p w14:paraId="5EC1801C"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0.052</w:t>
            </w:r>
          </w:p>
        </w:tc>
      </w:tr>
      <w:tr w:rsidR="003811AC" w:rsidRPr="003811AC" w14:paraId="1DA7E795"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3A5176C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III/IV vs HC</w:t>
            </w:r>
          </w:p>
        </w:tc>
        <w:tc>
          <w:tcPr>
            <w:tcW w:w="1623" w:type="pct"/>
            <w:tcBorders>
              <w:top w:val="nil"/>
              <w:left w:val="nil"/>
              <w:bottom w:val="single" w:sz="4" w:space="0" w:color="auto"/>
              <w:right w:val="single" w:sz="4" w:space="0" w:color="auto"/>
            </w:tcBorders>
            <w:noWrap/>
            <w:vAlign w:val="center"/>
            <w:hideMark/>
          </w:tcPr>
          <w:p w14:paraId="62478BCF"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SIRI</w:t>
            </w:r>
          </w:p>
        </w:tc>
        <w:tc>
          <w:tcPr>
            <w:tcW w:w="1427" w:type="pct"/>
            <w:tcBorders>
              <w:top w:val="nil"/>
              <w:left w:val="nil"/>
              <w:bottom w:val="single" w:sz="4" w:space="0" w:color="auto"/>
              <w:right w:val="single" w:sz="4" w:space="0" w:color="auto"/>
            </w:tcBorders>
            <w:noWrap/>
            <w:vAlign w:val="center"/>
            <w:hideMark/>
          </w:tcPr>
          <w:p w14:paraId="6DCB6F45"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2.323 (0.831-6.496)</w:t>
            </w:r>
          </w:p>
        </w:tc>
        <w:tc>
          <w:tcPr>
            <w:tcW w:w="681" w:type="pct"/>
            <w:tcBorders>
              <w:top w:val="nil"/>
              <w:left w:val="nil"/>
              <w:bottom w:val="single" w:sz="4" w:space="0" w:color="auto"/>
              <w:right w:val="single" w:sz="4" w:space="0" w:color="auto"/>
            </w:tcBorders>
            <w:noWrap/>
            <w:vAlign w:val="center"/>
            <w:hideMark/>
          </w:tcPr>
          <w:p w14:paraId="30789990"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0.108</w:t>
            </w:r>
          </w:p>
        </w:tc>
      </w:tr>
      <w:tr w:rsidR="003811AC" w:rsidRPr="003811AC" w14:paraId="2CB9568B"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4D6BF06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III/IV vs HC</w:t>
            </w:r>
          </w:p>
        </w:tc>
        <w:tc>
          <w:tcPr>
            <w:tcW w:w="1623" w:type="pct"/>
            <w:tcBorders>
              <w:top w:val="nil"/>
              <w:left w:val="nil"/>
              <w:bottom w:val="single" w:sz="4" w:space="0" w:color="auto"/>
              <w:right w:val="single" w:sz="4" w:space="0" w:color="auto"/>
            </w:tcBorders>
            <w:noWrap/>
            <w:vAlign w:val="center"/>
            <w:hideMark/>
          </w:tcPr>
          <w:p w14:paraId="40F399BB"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ALB</w:t>
            </w:r>
          </w:p>
        </w:tc>
        <w:tc>
          <w:tcPr>
            <w:tcW w:w="1427" w:type="pct"/>
            <w:tcBorders>
              <w:top w:val="nil"/>
              <w:left w:val="nil"/>
              <w:bottom w:val="single" w:sz="4" w:space="0" w:color="auto"/>
              <w:right w:val="single" w:sz="4" w:space="0" w:color="auto"/>
            </w:tcBorders>
            <w:noWrap/>
            <w:vAlign w:val="center"/>
            <w:hideMark/>
          </w:tcPr>
          <w:p w14:paraId="5C5D78B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1.026 (0.905-1.163)</w:t>
            </w:r>
          </w:p>
        </w:tc>
        <w:tc>
          <w:tcPr>
            <w:tcW w:w="681" w:type="pct"/>
            <w:tcBorders>
              <w:top w:val="nil"/>
              <w:left w:val="nil"/>
              <w:bottom w:val="single" w:sz="4" w:space="0" w:color="auto"/>
              <w:right w:val="single" w:sz="4" w:space="0" w:color="auto"/>
            </w:tcBorders>
            <w:noWrap/>
            <w:vAlign w:val="center"/>
            <w:hideMark/>
          </w:tcPr>
          <w:p w14:paraId="08EDFAC0"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0.687</w:t>
            </w:r>
          </w:p>
        </w:tc>
      </w:tr>
      <w:tr w:rsidR="003811AC" w:rsidRPr="003811AC" w14:paraId="67E2A892"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5D39CE36"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III/IV vs HC</w:t>
            </w:r>
          </w:p>
        </w:tc>
        <w:tc>
          <w:tcPr>
            <w:tcW w:w="1623" w:type="pct"/>
            <w:tcBorders>
              <w:top w:val="nil"/>
              <w:left w:val="nil"/>
              <w:bottom w:val="single" w:sz="4" w:space="0" w:color="auto"/>
              <w:right w:val="single" w:sz="4" w:space="0" w:color="auto"/>
            </w:tcBorders>
            <w:noWrap/>
            <w:vAlign w:val="center"/>
            <w:hideMark/>
          </w:tcPr>
          <w:p w14:paraId="0DA8E4E8"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HALP</w:t>
            </w:r>
          </w:p>
        </w:tc>
        <w:tc>
          <w:tcPr>
            <w:tcW w:w="1427" w:type="pct"/>
            <w:tcBorders>
              <w:top w:val="nil"/>
              <w:left w:val="nil"/>
              <w:bottom w:val="single" w:sz="4" w:space="0" w:color="auto"/>
              <w:right w:val="single" w:sz="4" w:space="0" w:color="auto"/>
            </w:tcBorders>
            <w:noWrap/>
            <w:vAlign w:val="center"/>
            <w:hideMark/>
          </w:tcPr>
          <w:p w14:paraId="2362525A"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0.965 (0.942-0.989)</w:t>
            </w:r>
          </w:p>
        </w:tc>
        <w:tc>
          <w:tcPr>
            <w:tcW w:w="681" w:type="pct"/>
            <w:tcBorders>
              <w:top w:val="nil"/>
              <w:left w:val="nil"/>
              <w:bottom w:val="single" w:sz="4" w:space="0" w:color="auto"/>
              <w:right w:val="single" w:sz="4" w:space="0" w:color="auto"/>
            </w:tcBorders>
            <w:noWrap/>
            <w:vAlign w:val="center"/>
            <w:hideMark/>
          </w:tcPr>
          <w:p w14:paraId="0DFE17C5"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0.005</w:t>
            </w:r>
          </w:p>
        </w:tc>
      </w:tr>
      <w:tr w:rsidR="003811AC" w:rsidRPr="003811AC" w14:paraId="450B1D98"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7D69D83B"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 vs HC</w:t>
            </w:r>
          </w:p>
        </w:tc>
        <w:tc>
          <w:tcPr>
            <w:tcW w:w="1623" w:type="pct"/>
            <w:tcBorders>
              <w:top w:val="nil"/>
              <w:left w:val="nil"/>
              <w:bottom w:val="single" w:sz="4" w:space="0" w:color="auto"/>
              <w:right w:val="single" w:sz="4" w:space="0" w:color="auto"/>
            </w:tcBorders>
            <w:noWrap/>
            <w:vAlign w:val="center"/>
            <w:hideMark/>
          </w:tcPr>
          <w:p w14:paraId="60993E8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Age</w:t>
            </w:r>
          </w:p>
        </w:tc>
        <w:tc>
          <w:tcPr>
            <w:tcW w:w="1427" w:type="pct"/>
            <w:tcBorders>
              <w:top w:val="nil"/>
              <w:left w:val="nil"/>
              <w:bottom w:val="single" w:sz="4" w:space="0" w:color="auto"/>
              <w:right w:val="single" w:sz="4" w:space="0" w:color="auto"/>
            </w:tcBorders>
            <w:noWrap/>
            <w:vAlign w:val="center"/>
            <w:hideMark/>
          </w:tcPr>
          <w:p w14:paraId="72018F72"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1.148 (1.068-1.233)</w:t>
            </w:r>
          </w:p>
        </w:tc>
        <w:tc>
          <w:tcPr>
            <w:tcW w:w="681" w:type="pct"/>
            <w:tcBorders>
              <w:top w:val="nil"/>
              <w:left w:val="nil"/>
              <w:bottom w:val="single" w:sz="4" w:space="0" w:color="auto"/>
              <w:right w:val="single" w:sz="4" w:space="0" w:color="auto"/>
            </w:tcBorders>
            <w:noWrap/>
            <w:vAlign w:val="center"/>
            <w:hideMark/>
          </w:tcPr>
          <w:p w14:paraId="40E8FBA7"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&lt;0.001</w:t>
            </w:r>
          </w:p>
        </w:tc>
      </w:tr>
      <w:tr w:rsidR="003811AC" w:rsidRPr="003811AC" w14:paraId="1F71EAC5"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567B2796"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 vs HC</w:t>
            </w:r>
          </w:p>
        </w:tc>
        <w:tc>
          <w:tcPr>
            <w:tcW w:w="1623" w:type="pct"/>
            <w:tcBorders>
              <w:top w:val="nil"/>
              <w:left w:val="nil"/>
              <w:bottom w:val="single" w:sz="4" w:space="0" w:color="auto"/>
              <w:right w:val="single" w:sz="4" w:space="0" w:color="auto"/>
            </w:tcBorders>
            <w:noWrap/>
            <w:vAlign w:val="center"/>
            <w:hideMark/>
          </w:tcPr>
          <w:p w14:paraId="4DAA7763"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Male vs Female</w:t>
            </w:r>
          </w:p>
        </w:tc>
        <w:tc>
          <w:tcPr>
            <w:tcW w:w="1427" w:type="pct"/>
            <w:tcBorders>
              <w:top w:val="nil"/>
              <w:left w:val="nil"/>
              <w:bottom w:val="single" w:sz="4" w:space="0" w:color="auto"/>
              <w:right w:val="single" w:sz="4" w:space="0" w:color="auto"/>
            </w:tcBorders>
            <w:noWrap/>
            <w:vAlign w:val="center"/>
            <w:hideMark/>
          </w:tcPr>
          <w:p w14:paraId="1FB2FF43"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3.972 (0.675-23.369)</w:t>
            </w:r>
          </w:p>
        </w:tc>
        <w:tc>
          <w:tcPr>
            <w:tcW w:w="681" w:type="pct"/>
            <w:tcBorders>
              <w:top w:val="nil"/>
              <w:left w:val="nil"/>
              <w:bottom w:val="single" w:sz="4" w:space="0" w:color="auto"/>
              <w:right w:val="single" w:sz="4" w:space="0" w:color="auto"/>
            </w:tcBorders>
            <w:noWrap/>
            <w:vAlign w:val="center"/>
            <w:hideMark/>
          </w:tcPr>
          <w:p w14:paraId="30F76F34"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0.127</w:t>
            </w:r>
          </w:p>
        </w:tc>
      </w:tr>
      <w:tr w:rsidR="003811AC" w:rsidRPr="003811AC" w14:paraId="1ACA6A50"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704848FA"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 vs HC</w:t>
            </w:r>
          </w:p>
        </w:tc>
        <w:tc>
          <w:tcPr>
            <w:tcW w:w="1623" w:type="pct"/>
            <w:tcBorders>
              <w:top w:val="nil"/>
              <w:left w:val="nil"/>
              <w:bottom w:val="single" w:sz="4" w:space="0" w:color="auto"/>
              <w:right w:val="single" w:sz="4" w:space="0" w:color="auto"/>
            </w:tcBorders>
            <w:noWrap/>
            <w:vAlign w:val="center"/>
            <w:hideMark/>
          </w:tcPr>
          <w:p w14:paraId="20248E9E"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SIRI</w:t>
            </w:r>
          </w:p>
        </w:tc>
        <w:tc>
          <w:tcPr>
            <w:tcW w:w="1427" w:type="pct"/>
            <w:tcBorders>
              <w:top w:val="nil"/>
              <w:left w:val="nil"/>
              <w:bottom w:val="single" w:sz="4" w:space="0" w:color="auto"/>
              <w:right w:val="single" w:sz="4" w:space="0" w:color="auto"/>
            </w:tcBorders>
            <w:noWrap/>
            <w:vAlign w:val="center"/>
            <w:hideMark/>
          </w:tcPr>
          <w:p w14:paraId="357FF72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1.750 (0.642-4.772)</w:t>
            </w:r>
          </w:p>
        </w:tc>
        <w:tc>
          <w:tcPr>
            <w:tcW w:w="681" w:type="pct"/>
            <w:tcBorders>
              <w:top w:val="nil"/>
              <w:left w:val="nil"/>
              <w:bottom w:val="single" w:sz="4" w:space="0" w:color="auto"/>
              <w:right w:val="single" w:sz="4" w:space="0" w:color="auto"/>
            </w:tcBorders>
            <w:noWrap/>
            <w:vAlign w:val="center"/>
            <w:hideMark/>
          </w:tcPr>
          <w:p w14:paraId="093A4089"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0.274</w:t>
            </w:r>
          </w:p>
        </w:tc>
      </w:tr>
      <w:tr w:rsidR="003811AC" w:rsidRPr="003811AC" w14:paraId="36DD4179"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625D4EC9"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 vs HC</w:t>
            </w:r>
          </w:p>
        </w:tc>
        <w:tc>
          <w:tcPr>
            <w:tcW w:w="1623" w:type="pct"/>
            <w:tcBorders>
              <w:top w:val="nil"/>
              <w:left w:val="nil"/>
              <w:bottom w:val="single" w:sz="4" w:space="0" w:color="auto"/>
              <w:right w:val="single" w:sz="4" w:space="0" w:color="auto"/>
            </w:tcBorders>
            <w:noWrap/>
            <w:vAlign w:val="center"/>
            <w:hideMark/>
          </w:tcPr>
          <w:p w14:paraId="30A4590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ALB</w:t>
            </w:r>
          </w:p>
        </w:tc>
        <w:tc>
          <w:tcPr>
            <w:tcW w:w="1427" w:type="pct"/>
            <w:tcBorders>
              <w:top w:val="nil"/>
              <w:left w:val="nil"/>
              <w:bottom w:val="single" w:sz="4" w:space="0" w:color="auto"/>
              <w:right w:val="single" w:sz="4" w:space="0" w:color="auto"/>
            </w:tcBorders>
            <w:noWrap/>
            <w:vAlign w:val="center"/>
            <w:hideMark/>
          </w:tcPr>
          <w:p w14:paraId="2BF90E02"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1.013 (0.856-1.199)</w:t>
            </w:r>
          </w:p>
        </w:tc>
        <w:tc>
          <w:tcPr>
            <w:tcW w:w="681" w:type="pct"/>
            <w:tcBorders>
              <w:top w:val="nil"/>
              <w:left w:val="nil"/>
              <w:bottom w:val="single" w:sz="4" w:space="0" w:color="auto"/>
              <w:right w:val="single" w:sz="4" w:space="0" w:color="auto"/>
            </w:tcBorders>
            <w:noWrap/>
            <w:vAlign w:val="center"/>
            <w:hideMark/>
          </w:tcPr>
          <w:p w14:paraId="0C9B24BE"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0.882</w:t>
            </w:r>
          </w:p>
        </w:tc>
      </w:tr>
      <w:tr w:rsidR="003811AC" w:rsidRPr="003811AC" w14:paraId="27C2F129" w14:textId="77777777" w:rsidTr="003811AC">
        <w:trPr>
          <w:trHeight w:val="280"/>
        </w:trPr>
        <w:tc>
          <w:tcPr>
            <w:tcW w:w="1270" w:type="pct"/>
            <w:tcBorders>
              <w:top w:val="nil"/>
              <w:left w:val="single" w:sz="4" w:space="0" w:color="auto"/>
              <w:bottom w:val="single" w:sz="4" w:space="0" w:color="auto"/>
              <w:right w:val="single" w:sz="4" w:space="0" w:color="auto"/>
            </w:tcBorders>
            <w:noWrap/>
            <w:vAlign w:val="center"/>
            <w:hideMark/>
          </w:tcPr>
          <w:p w14:paraId="61259E7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stage I/II vs HC</w:t>
            </w:r>
          </w:p>
        </w:tc>
        <w:tc>
          <w:tcPr>
            <w:tcW w:w="1623" w:type="pct"/>
            <w:tcBorders>
              <w:top w:val="nil"/>
              <w:left w:val="nil"/>
              <w:bottom w:val="single" w:sz="4" w:space="0" w:color="auto"/>
              <w:right w:val="single" w:sz="4" w:space="0" w:color="auto"/>
            </w:tcBorders>
            <w:noWrap/>
            <w:vAlign w:val="center"/>
            <w:hideMark/>
          </w:tcPr>
          <w:p w14:paraId="7B3E11F3"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HALP</w:t>
            </w:r>
          </w:p>
        </w:tc>
        <w:tc>
          <w:tcPr>
            <w:tcW w:w="1427" w:type="pct"/>
            <w:tcBorders>
              <w:top w:val="nil"/>
              <w:left w:val="nil"/>
              <w:bottom w:val="single" w:sz="4" w:space="0" w:color="auto"/>
              <w:right w:val="single" w:sz="4" w:space="0" w:color="auto"/>
            </w:tcBorders>
            <w:noWrap/>
            <w:vAlign w:val="center"/>
            <w:hideMark/>
          </w:tcPr>
          <w:p w14:paraId="174390BD" w14:textId="77777777" w:rsidR="003811AC" w:rsidRPr="003811AC" w:rsidRDefault="003811AC" w:rsidP="003811AC">
            <w:pPr>
              <w:widowControl/>
              <w:spacing w:after="0" w:line="240" w:lineRule="auto"/>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0.986 (0.959-1.014)</w:t>
            </w:r>
          </w:p>
        </w:tc>
        <w:tc>
          <w:tcPr>
            <w:tcW w:w="681" w:type="pct"/>
            <w:tcBorders>
              <w:top w:val="nil"/>
              <w:left w:val="nil"/>
              <w:bottom w:val="single" w:sz="4" w:space="0" w:color="auto"/>
              <w:right w:val="single" w:sz="4" w:space="0" w:color="auto"/>
            </w:tcBorders>
            <w:noWrap/>
            <w:vAlign w:val="center"/>
            <w:hideMark/>
          </w:tcPr>
          <w:p w14:paraId="16146713" w14:textId="77777777" w:rsidR="003811AC" w:rsidRPr="003811AC" w:rsidRDefault="003811AC" w:rsidP="003811AC">
            <w:pPr>
              <w:widowControl/>
              <w:spacing w:after="0" w:line="240" w:lineRule="auto"/>
              <w:jc w:val="right"/>
              <w:rPr>
                <w:rFonts w:ascii="Times New Roman" w:eastAsia="等线" w:hAnsi="Times New Roman" w:cs="Times New Roman"/>
                <w:color w:val="000000"/>
                <w:kern w:val="0"/>
                <w:sz w:val="20"/>
                <w:szCs w:val="20"/>
                <w14:ligatures w14:val="none"/>
              </w:rPr>
            </w:pPr>
            <w:r w:rsidRPr="003811AC">
              <w:rPr>
                <w:rFonts w:ascii="Times New Roman" w:eastAsia="等线" w:hAnsi="Times New Roman" w:cs="Times New Roman"/>
                <w:color w:val="000000"/>
                <w:kern w:val="0"/>
                <w:sz w:val="20"/>
                <w:szCs w:val="20"/>
                <w14:ligatures w14:val="none"/>
              </w:rPr>
              <w:t>0.326</w:t>
            </w:r>
          </w:p>
        </w:tc>
      </w:tr>
    </w:tbl>
    <w:p w14:paraId="447FC257" w14:textId="77777777" w:rsidR="003811AC" w:rsidRPr="003811AC" w:rsidRDefault="003811AC">
      <w:pPr>
        <w:jc w:val="both"/>
        <w:rPr>
          <w:rFonts w:ascii="Times New Roman" w:hAnsi="Times New Roman" w:cs="Times New Roman"/>
          <w:bCs/>
          <w:sz w:val="20"/>
          <w:szCs w:val="20"/>
        </w:rPr>
        <w:sectPr w:rsidR="003811AC" w:rsidRPr="003811AC">
          <w:pgSz w:w="11906" w:h="16838"/>
          <w:pgMar w:top="1440" w:right="1800" w:bottom="1440" w:left="1800" w:header="851" w:footer="992" w:gutter="0"/>
          <w:cols w:space="425"/>
          <w:docGrid w:type="lines" w:linePitch="312"/>
        </w:sectPr>
      </w:pPr>
    </w:p>
    <w:p w14:paraId="3F8E36C3" w14:textId="1BAEDA3A" w:rsidR="003811AC" w:rsidRPr="009F1359" w:rsidRDefault="003811AC">
      <w:pPr>
        <w:jc w:val="both"/>
        <w:rPr>
          <w:rFonts w:ascii="Times New Roman" w:hAnsi="Times New Roman" w:cs="Times New Roman" w:hint="eastAsia"/>
          <w:b/>
          <w:szCs w:val="22"/>
        </w:rPr>
      </w:pPr>
      <w:r w:rsidRPr="009F1359">
        <w:rPr>
          <w:rFonts w:ascii="Times New Roman" w:hAnsi="Times New Roman" w:cs="Times New Roman"/>
          <w:b/>
          <w:szCs w:val="22"/>
        </w:rPr>
        <w:lastRenderedPageBreak/>
        <w:t>Supplementary Table S2</w:t>
      </w:r>
      <w:r w:rsidR="00B61327">
        <w:rPr>
          <w:rFonts w:ascii="Times New Roman" w:hAnsi="Times New Roman" w:cs="Times New Roman" w:hint="eastAsia"/>
          <w:b/>
          <w:szCs w:val="22"/>
        </w:rPr>
        <w:t xml:space="preserve">: </w:t>
      </w:r>
      <w:r w:rsidR="00B61327" w:rsidRPr="00B61327">
        <w:rPr>
          <w:rFonts w:ascii="Times New Roman" w:hAnsi="Times New Roman" w:cs="Times New Roman"/>
          <w:b/>
          <w:szCs w:val="22"/>
        </w:rPr>
        <w:t>Bootstrap internal validation results</w:t>
      </w:r>
    </w:p>
    <w:tbl>
      <w:tblPr>
        <w:tblW w:w="9461" w:type="dxa"/>
        <w:tblCellMar>
          <w:left w:w="0" w:type="dxa"/>
          <w:right w:w="0" w:type="dxa"/>
        </w:tblCellMar>
        <w:tblLook w:val="04A0" w:firstRow="1" w:lastRow="0" w:firstColumn="1" w:lastColumn="0" w:noHBand="0" w:noVBand="1"/>
      </w:tblPr>
      <w:tblGrid>
        <w:gridCol w:w="1696"/>
        <w:gridCol w:w="709"/>
        <w:gridCol w:w="1843"/>
        <w:gridCol w:w="1417"/>
        <w:gridCol w:w="1276"/>
        <w:gridCol w:w="1134"/>
        <w:gridCol w:w="1386"/>
      </w:tblGrid>
      <w:tr w:rsidR="003811AC" w:rsidRPr="003811AC" w14:paraId="2332CA5F" w14:textId="77777777" w:rsidTr="00B4151F">
        <w:trPr>
          <w:trHeight w:val="280"/>
        </w:trPr>
        <w:tc>
          <w:tcPr>
            <w:tcW w:w="1696" w:type="dxa"/>
            <w:tcBorders>
              <w:top w:val="single" w:sz="4" w:space="0" w:color="000000"/>
              <w:left w:val="single" w:sz="4" w:space="0" w:color="000000"/>
              <w:bottom w:val="single" w:sz="4" w:space="0" w:color="000000"/>
              <w:right w:val="single" w:sz="4" w:space="0" w:color="000000"/>
            </w:tcBorders>
            <w:noWrap/>
            <w:vAlign w:val="center"/>
            <w:hideMark/>
          </w:tcPr>
          <w:p w14:paraId="2E0FF40F"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Comparison</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3512B0A0"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N</w:t>
            </w:r>
          </w:p>
        </w:tc>
        <w:tc>
          <w:tcPr>
            <w:tcW w:w="1843" w:type="dxa"/>
            <w:tcBorders>
              <w:top w:val="single" w:sz="4" w:space="0" w:color="000000"/>
              <w:left w:val="single" w:sz="4" w:space="0" w:color="000000"/>
              <w:bottom w:val="single" w:sz="4" w:space="0" w:color="000000"/>
              <w:right w:val="single" w:sz="4" w:space="0" w:color="000000"/>
            </w:tcBorders>
            <w:noWrap/>
            <w:vAlign w:val="center"/>
            <w:hideMark/>
          </w:tcPr>
          <w:p w14:paraId="290EC76A"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AUC_95CI</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3704E674"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Optimism</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5209CBC7" w14:textId="2823612F"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AUC corrected</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5CDB70C0" w14:textId="62F9E9F8"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N boot</w:t>
            </w:r>
          </w:p>
        </w:tc>
        <w:tc>
          <w:tcPr>
            <w:tcW w:w="1386" w:type="dxa"/>
            <w:tcBorders>
              <w:top w:val="single" w:sz="4" w:space="0" w:color="000000"/>
              <w:left w:val="single" w:sz="4" w:space="0" w:color="000000"/>
              <w:bottom w:val="single" w:sz="4" w:space="0" w:color="000000"/>
              <w:right w:val="single" w:sz="4" w:space="0" w:color="000000"/>
            </w:tcBorders>
            <w:noWrap/>
            <w:vAlign w:val="center"/>
            <w:hideMark/>
          </w:tcPr>
          <w:p w14:paraId="69815F52" w14:textId="07F851F1"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N valid boot</w:t>
            </w:r>
          </w:p>
        </w:tc>
      </w:tr>
      <w:tr w:rsidR="003811AC" w:rsidRPr="003811AC" w14:paraId="305B1B22" w14:textId="77777777" w:rsidTr="00B4151F">
        <w:trPr>
          <w:trHeight w:val="280"/>
        </w:trPr>
        <w:tc>
          <w:tcPr>
            <w:tcW w:w="1696" w:type="dxa"/>
            <w:tcBorders>
              <w:top w:val="single" w:sz="4" w:space="0" w:color="000000"/>
              <w:left w:val="single" w:sz="4" w:space="0" w:color="000000"/>
              <w:bottom w:val="single" w:sz="4" w:space="0" w:color="000000"/>
              <w:right w:val="single" w:sz="4" w:space="0" w:color="000000"/>
            </w:tcBorders>
            <w:noWrap/>
            <w:vAlign w:val="center"/>
            <w:hideMark/>
          </w:tcPr>
          <w:p w14:paraId="6E8A6278" w14:textId="77777777" w:rsidR="003811AC" w:rsidRPr="003811AC" w:rsidRDefault="003811AC" w:rsidP="00B4151F">
            <w:pPr>
              <w:widowControl/>
              <w:spacing w:after="0" w:line="240" w:lineRule="auto"/>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all cancer vs HC</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4DF08C21"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285</w:t>
            </w:r>
          </w:p>
        </w:tc>
        <w:tc>
          <w:tcPr>
            <w:tcW w:w="1843" w:type="dxa"/>
            <w:tcBorders>
              <w:top w:val="single" w:sz="4" w:space="0" w:color="000000"/>
              <w:left w:val="single" w:sz="4" w:space="0" w:color="000000"/>
              <w:bottom w:val="single" w:sz="4" w:space="0" w:color="000000"/>
              <w:right w:val="single" w:sz="4" w:space="0" w:color="000000"/>
            </w:tcBorders>
            <w:noWrap/>
            <w:vAlign w:val="center"/>
            <w:hideMark/>
          </w:tcPr>
          <w:p w14:paraId="203CB59E"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0.970 (0.952-0.988)</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541029E4"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0.004</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B23F236"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0.966</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7D0FC80C"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1000</w:t>
            </w:r>
          </w:p>
        </w:tc>
        <w:tc>
          <w:tcPr>
            <w:tcW w:w="1386" w:type="dxa"/>
            <w:tcBorders>
              <w:top w:val="single" w:sz="4" w:space="0" w:color="000000"/>
              <w:left w:val="single" w:sz="4" w:space="0" w:color="000000"/>
              <w:bottom w:val="single" w:sz="4" w:space="0" w:color="000000"/>
              <w:right w:val="single" w:sz="4" w:space="0" w:color="000000"/>
            </w:tcBorders>
            <w:noWrap/>
            <w:vAlign w:val="center"/>
            <w:hideMark/>
          </w:tcPr>
          <w:p w14:paraId="617A6AAB"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1000</w:t>
            </w:r>
          </w:p>
        </w:tc>
      </w:tr>
      <w:tr w:rsidR="003811AC" w:rsidRPr="003811AC" w14:paraId="18A2863D" w14:textId="77777777" w:rsidTr="00B4151F">
        <w:trPr>
          <w:trHeight w:val="280"/>
        </w:trPr>
        <w:tc>
          <w:tcPr>
            <w:tcW w:w="1696" w:type="dxa"/>
            <w:tcBorders>
              <w:top w:val="single" w:sz="4" w:space="0" w:color="000000"/>
              <w:left w:val="single" w:sz="4" w:space="0" w:color="000000"/>
              <w:bottom w:val="single" w:sz="4" w:space="0" w:color="000000"/>
              <w:right w:val="single" w:sz="4" w:space="0" w:color="000000"/>
            </w:tcBorders>
            <w:noWrap/>
            <w:vAlign w:val="center"/>
            <w:hideMark/>
          </w:tcPr>
          <w:p w14:paraId="322CA83E" w14:textId="77777777" w:rsidR="003811AC" w:rsidRPr="003811AC" w:rsidRDefault="003811AC" w:rsidP="00B4151F">
            <w:pPr>
              <w:widowControl/>
              <w:spacing w:after="0" w:line="240" w:lineRule="auto"/>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stage III/IV vs HC</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763F1189"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253</w:t>
            </w:r>
          </w:p>
        </w:tc>
        <w:tc>
          <w:tcPr>
            <w:tcW w:w="1843" w:type="dxa"/>
            <w:tcBorders>
              <w:top w:val="single" w:sz="4" w:space="0" w:color="000000"/>
              <w:left w:val="single" w:sz="4" w:space="0" w:color="000000"/>
              <w:bottom w:val="single" w:sz="4" w:space="0" w:color="000000"/>
              <w:right w:val="single" w:sz="4" w:space="0" w:color="000000"/>
            </w:tcBorders>
            <w:noWrap/>
            <w:vAlign w:val="center"/>
            <w:hideMark/>
          </w:tcPr>
          <w:p w14:paraId="6C90ABC1"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0.974 (0.958-0.990)</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0519F60A"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0.005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500098E7"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0.97</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41F6A365"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1000</w:t>
            </w:r>
          </w:p>
        </w:tc>
        <w:tc>
          <w:tcPr>
            <w:tcW w:w="1386" w:type="dxa"/>
            <w:tcBorders>
              <w:top w:val="single" w:sz="4" w:space="0" w:color="000000"/>
              <w:left w:val="single" w:sz="4" w:space="0" w:color="000000"/>
              <w:bottom w:val="single" w:sz="4" w:space="0" w:color="000000"/>
              <w:right w:val="single" w:sz="4" w:space="0" w:color="000000"/>
            </w:tcBorders>
            <w:noWrap/>
            <w:vAlign w:val="center"/>
            <w:hideMark/>
          </w:tcPr>
          <w:p w14:paraId="2DE72C7D"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1000</w:t>
            </w:r>
          </w:p>
        </w:tc>
      </w:tr>
      <w:tr w:rsidR="003811AC" w:rsidRPr="003811AC" w14:paraId="5F61E0A2" w14:textId="77777777" w:rsidTr="00B4151F">
        <w:trPr>
          <w:trHeight w:val="280"/>
        </w:trPr>
        <w:tc>
          <w:tcPr>
            <w:tcW w:w="1696" w:type="dxa"/>
            <w:tcBorders>
              <w:top w:val="single" w:sz="4" w:space="0" w:color="000000"/>
              <w:left w:val="single" w:sz="4" w:space="0" w:color="000000"/>
              <w:bottom w:val="single" w:sz="4" w:space="0" w:color="000000"/>
              <w:right w:val="single" w:sz="4" w:space="0" w:color="000000"/>
            </w:tcBorders>
            <w:noWrap/>
            <w:vAlign w:val="center"/>
            <w:hideMark/>
          </w:tcPr>
          <w:p w14:paraId="2E0488EF" w14:textId="77777777" w:rsidR="003811AC" w:rsidRPr="003811AC" w:rsidRDefault="003811AC" w:rsidP="00B4151F">
            <w:pPr>
              <w:widowControl/>
              <w:spacing w:after="0" w:line="240" w:lineRule="auto"/>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stage I/II vs HC</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7F060A31"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149</w:t>
            </w:r>
          </w:p>
        </w:tc>
        <w:tc>
          <w:tcPr>
            <w:tcW w:w="1843" w:type="dxa"/>
            <w:tcBorders>
              <w:top w:val="single" w:sz="4" w:space="0" w:color="000000"/>
              <w:left w:val="single" w:sz="4" w:space="0" w:color="000000"/>
              <w:bottom w:val="single" w:sz="4" w:space="0" w:color="000000"/>
              <w:right w:val="single" w:sz="4" w:space="0" w:color="000000"/>
            </w:tcBorders>
            <w:noWrap/>
            <w:vAlign w:val="center"/>
            <w:hideMark/>
          </w:tcPr>
          <w:p w14:paraId="25C2040C"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0.955 (0.925-0.985)</w:t>
            </w:r>
          </w:p>
        </w:tc>
        <w:tc>
          <w:tcPr>
            <w:tcW w:w="1417" w:type="dxa"/>
            <w:tcBorders>
              <w:top w:val="single" w:sz="4" w:space="0" w:color="000000"/>
              <w:left w:val="single" w:sz="4" w:space="0" w:color="000000"/>
              <w:bottom w:val="single" w:sz="4" w:space="0" w:color="000000"/>
              <w:right w:val="single" w:sz="4" w:space="0" w:color="000000"/>
            </w:tcBorders>
            <w:noWrap/>
            <w:vAlign w:val="center"/>
            <w:hideMark/>
          </w:tcPr>
          <w:p w14:paraId="1F21F8C8"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0.015</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7551E1E0"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0.94</w:t>
            </w:r>
          </w:p>
        </w:tc>
        <w:tc>
          <w:tcPr>
            <w:tcW w:w="1134" w:type="dxa"/>
            <w:tcBorders>
              <w:top w:val="single" w:sz="4" w:space="0" w:color="000000"/>
              <w:left w:val="single" w:sz="4" w:space="0" w:color="000000"/>
              <w:bottom w:val="single" w:sz="4" w:space="0" w:color="000000"/>
              <w:right w:val="single" w:sz="4" w:space="0" w:color="000000"/>
            </w:tcBorders>
            <w:noWrap/>
            <w:vAlign w:val="center"/>
            <w:hideMark/>
          </w:tcPr>
          <w:p w14:paraId="61534AAE"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1000</w:t>
            </w:r>
          </w:p>
        </w:tc>
        <w:tc>
          <w:tcPr>
            <w:tcW w:w="1386" w:type="dxa"/>
            <w:tcBorders>
              <w:top w:val="single" w:sz="4" w:space="0" w:color="000000"/>
              <w:left w:val="single" w:sz="4" w:space="0" w:color="000000"/>
              <w:bottom w:val="single" w:sz="4" w:space="0" w:color="000000"/>
              <w:right w:val="single" w:sz="4" w:space="0" w:color="000000"/>
            </w:tcBorders>
            <w:noWrap/>
            <w:vAlign w:val="center"/>
            <w:hideMark/>
          </w:tcPr>
          <w:p w14:paraId="5364DC3D"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1000</w:t>
            </w:r>
          </w:p>
        </w:tc>
      </w:tr>
    </w:tbl>
    <w:p w14:paraId="22875E2F" w14:textId="77777777" w:rsidR="003811AC" w:rsidRPr="003811AC" w:rsidRDefault="003811AC">
      <w:pPr>
        <w:jc w:val="both"/>
        <w:rPr>
          <w:rFonts w:ascii="Times New Roman" w:hAnsi="Times New Roman" w:cs="Times New Roman"/>
          <w:bCs/>
          <w:sz w:val="20"/>
          <w:szCs w:val="20"/>
        </w:rPr>
      </w:pPr>
    </w:p>
    <w:p w14:paraId="44A8BE4E" w14:textId="4B871754" w:rsidR="003811AC" w:rsidRPr="009F1359" w:rsidRDefault="003811AC" w:rsidP="003811AC">
      <w:pPr>
        <w:jc w:val="both"/>
        <w:rPr>
          <w:rFonts w:ascii="Times New Roman" w:hAnsi="Times New Roman" w:cs="Times New Roman" w:hint="eastAsia"/>
          <w:b/>
          <w:szCs w:val="22"/>
        </w:rPr>
      </w:pPr>
      <w:r w:rsidRPr="009F1359">
        <w:rPr>
          <w:rFonts w:ascii="Times New Roman" w:hAnsi="Times New Roman" w:cs="Times New Roman"/>
          <w:b/>
          <w:szCs w:val="22"/>
        </w:rPr>
        <w:t>Supplementary Table S3</w:t>
      </w:r>
      <w:r w:rsidR="00B61327">
        <w:rPr>
          <w:rFonts w:ascii="Times New Roman" w:hAnsi="Times New Roman" w:cs="Times New Roman" w:hint="eastAsia"/>
          <w:b/>
          <w:szCs w:val="22"/>
        </w:rPr>
        <w:t xml:space="preserve">: </w:t>
      </w:r>
      <w:r w:rsidR="00B61327" w:rsidRPr="00B61327">
        <w:rPr>
          <w:rFonts w:ascii="Times New Roman" w:hAnsi="Times New Roman" w:cs="Times New Roman"/>
          <w:b/>
          <w:szCs w:val="22"/>
        </w:rPr>
        <w:t>ROC analysis in the age- and sex-matched cohort</w:t>
      </w:r>
    </w:p>
    <w:tbl>
      <w:tblPr>
        <w:tblW w:w="6150" w:type="dxa"/>
        <w:tblLook w:val="04A0" w:firstRow="1" w:lastRow="0" w:firstColumn="1" w:lastColumn="0" w:noHBand="0" w:noVBand="1"/>
      </w:tblPr>
      <w:tblGrid>
        <w:gridCol w:w="2250"/>
        <w:gridCol w:w="1080"/>
        <w:gridCol w:w="1410"/>
        <w:gridCol w:w="1410"/>
      </w:tblGrid>
      <w:tr w:rsidR="003811AC" w:rsidRPr="003811AC" w14:paraId="03BBD16A" w14:textId="77777777" w:rsidTr="00F745B8">
        <w:trPr>
          <w:trHeight w:val="280"/>
        </w:trPr>
        <w:tc>
          <w:tcPr>
            <w:tcW w:w="2250" w:type="dxa"/>
            <w:tcBorders>
              <w:top w:val="single" w:sz="4" w:space="0" w:color="000000"/>
              <w:left w:val="single" w:sz="4" w:space="0" w:color="000000"/>
              <w:bottom w:val="single" w:sz="4" w:space="0" w:color="000000"/>
              <w:right w:val="single" w:sz="4" w:space="0" w:color="000000"/>
            </w:tcBorders>
            <w:noWrap/>
            <w:vAlign w:val="center"/>
            <w:hideMark/>
          </w:tcPr>
          <w:p w14:paraId="189993A0"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Indicator</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56C11A12"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AUC</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4912002D"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r w:rsidRPr="003811AC">
              <w:rPr>
                <w:rFonts w:ascii="Times New Roman" w:eastAsia="宋体" w:hAnsi="Times New Roman" w:cs="Times New Roman"/>
                <w:b/>
                <w:bCs/>
                <w:color w:val="000000"/>
                <w:kern w:val="0"/>
                <w:sz w:val="20"/>
                <w:szCs w:val="20"/>
                <w14:ligatures w14:val="none"/>
              </w:rPr>
              <w:t>CI_low</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529D9DCE" w14:textId="77777777" w:rsidR="003811AC" w:rsidRPr="003811AC" w:rsidRDefault="003811AC" w:rsidP="00B4151F">
            <w:pPr>
              <w:widowControl/>
              <w:spacing w:after="0" w:line="240" w:lineRule="auto"/>
              <w:jc w:val="center"/>
              <w:rPr>
                <w:rFonts w:ascii="Times New Roman" w:eastAsia="宋体" w:hAnsi="Times New Roman" w:cs="Times New Roman"/>
                <w:b/>
                <w:bCs/>
                <w:color w:val="000000"/>
                <w:kern w:val="0"/>
                <w:sz w:val="20"/>
                <w:szCs w:val="20"/>
                <w14:ligatures w14:val="none"/>
              </w:rPr>
            </w:pPr>
            <w:proofErr w:type="spellStart"/>
            <w:r w:rsidRPr="003811AC">
              <w:rPr>
                <w:rFonts w:ascii="Times New Roman" w:eastAsia="宋体" w:hAnsi="Times New Roman" w:cs="Times New Roman"/>
                <w:b/>
                <w:bCs/>
                <w:color w:val="000000"/>
                <w:kern w:val="0"/>
                <w:sz w:val="20"/>
                <w:szCs w:val="20"/>
                <w14:ligatures w14:val="none"/>
              </w:rPr>
              <w:t>CI_high</w:t>
            </w:r>
            <w:proofErr w:type="spellEnd"/>
          </w:p>
        </w:tc>
      </w:tr>
      <w:tr w:rsidR="003811AC" w:rsidRPr="003811AC" w14:paraId="28E23085" w14:textId="77777777" w:rsidTr="00F745B8">
        <w:trPr>
          <w:trHeight w:val="280"/>
        </w:trPr>
        <w:tc>
          <w:tcPr>
            <w:tcW w:w="2250" w:type="dxa"/>
            <w:tcBorders>
              <w:top w:val="single" w:sz="4" w:space="0" w:color="000000"/>
              <w:left w:val="single" w:sz="4" w:space="0" w:color="000000"/>
              <w:bottom w:val="single" w:sz="4" w:space="0" w:color="000000"/>
              <w:right w:val="single" w:sz="4" w:space="0" w:color="000000"/>
            </w:tcBorders>
            <w:noWrap/>
            <w:vAlign w:val="center"/>
            <w:hideMark/>
          </w:tcPr>
          <w:p w14:paraId="575D805C"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SIRI</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391233BF" w14:textId="34945FC3"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0.73</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0A57F690" w14:textId="3B2A7FBA"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0.60</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6B9AB36C" w14:textId="6872CBC6"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0.85</w:t>
            </w:r>
          </w:p>
        </w:tc>
      </w:tr>
      <w:tr w:rsidR="003811AC" w:rsidRPr="003811AC" w14:paraId="6F53F515" w14:textId="77777777" w:rsidTr="00F745B8">
        <w:trPr>
          <w:trHeight w:val="280"/>
        </w:trPr>
        <w:tc>
          <w:tcPr>
            <w:tcW w:w="2250" w:type="dxa"/>
            <w:tcBorders>
              <w:top w:val="single" w:sz="4" w:space="0" w:color="000000"/>
              <w:left w:val="single" w:sz="4" w:space="0" w:color="000000"/>
              <w:bottom w:val="single" w:sz="4" w:space="0" w:color="000000"/>
              <w:right w:val="single" w:sz="4" w:space="0" w:color="000000"/>
            </w:tcBorders>
            <w:noWrap/>
            <w:vAlign w:val="center"/>
            <w:hideMark/>
          </w:tcPr>
          <w:p w14:paraId="086C2294"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ALB</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37774D73" w14:textId="17005688"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0.61</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76E30BC4" w14:textId="03044C98"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0.47</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7F4759FB" w14:textId="56FB04A3"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0.75</w:t>
            </w:r>
          </w:p>
        </w:tc>
      </w:tr>
      <w:tr w:rsidR="003811AC" w:rsidRPr="003811AC" w14:paraId="321EDDB0" w14:textId="77777777" w:rsidTr="00F745B8">
        <w:trPr>
          <w:trHeight w:val="280"/>
        </w:trPr>
        <w:tc>
          <w:tcPr>
            <w:tcW w:w="2250" w:type="dxa"/>
            <w:tcBorders>
              <w:top w:val="single" w:sz="4" w:space="0" w:color="000000"/>
              <w:left w:val="single" w:sz="4" w:space="0" w:color="000000"/>
              <w:bottom w:val="single" w:sz="4" w:space="0" w:color="000000"/>
              <w:right w:val="single" w:sz="4" w:space="0" w:color="000000"/>
            </w:tcBorders>
            <w:noWrap/>
            <w:vAlign w:val="center"/>
            <w:hideMark/>
          </w:tcPr>
          <w:p w14:paraId="02EE0D0F"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HALP</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0177B79E" w14:textId="76EDBB81"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0.76</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68CBE098" w14:textId="193F2FFD"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0.65</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707420E5" w14:textId="2820B495"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0.88</w:t>
            </w:r>
          </w:p>
        </w:tc>
      </w:tr>
      <w:tr w:rsidR="003811AC" w:rsidRPr="003811AC" w14:paraId="53DEDF1D" w14:textId="77777777" w:rsidTr="00F745B8">
        <w:trPr>
          <w:trHeight w:val="280"/>
        </w:trPr>
        <w:tc>
          <w:tcPr>
            <w:tcW w:w="2250" w:type="dxa"/>
            <w:tcBorders>
              <w:top w:val="single" w:sz="4" w:space="0" w:color="000000"/>
              <w:left w:val="single" w:sz="4" w:space="0" w:color="000000"/>
              <w:bottom w:val="single" w:sz="4" w:space="0" w:color="000000"/>
              <w:right w:val="single" w:sz="4" w:space="0" w:color="000000"/>
            </w:tcBorders>
            <w:noWrap/>
            <w:vAlign w:val="center"/>
            <w:hideMark/>
          </w:tcPr>
          <w:p w14:paraId="652B8360" w14:textId="77777777"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SIRI + ALB + HALP</w:t>
            </w:r>
          </w:p>
        </w:tc>
        <w:tc>
          <w:tcPr>
            <w:tcW w:w="1080" w:type="dxa"/>
            <w:tcBorders>
              <w:top w:val="single" w:sz="4" w:space="0" w:color="000000"/>
              <w:left w:val="single" w:sz="4" w:space="0" w:color="000000"/>
              <w:bottom w:val="single" w:sz="4" w:space="0" w:color="000000"/>
              <w:right w:val="single" w:sz="4" w:space="0" w:color="000000"/>
            </w:tcBorders>
            <w:noWrap/>
            <w:vAlign w:val="center"/>
            <w:hideMark/>
          </w:tcPr>
          <w:p w14:paraId="515BDCEE" w14:textId="09BC9066"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0.81</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4C37753F" w14:textId="21FC4B7C"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0.70</w:t>
            </w:r>
          </w:p>
        </w:tc>
        <w:tc>
          <w:tcPr>
            <w:tcW w:w="1410" w:type="dxa"/>
            <w:tcBorders>
              <w:top w:val="single" w:sz="4" w:space="0" w:color="000000"/>
              <w:left w:val="single" w:sz="4" w:space="0" w:color="000000"/>
              <w:bottom w:val="single" w:sz="4" w:space="0" w:color="000000"/>
              <w:right w:val="single" w:sz="4" w:space="0" w:color="000000"/>
            </w:tcBorders>
            <w:noWrap/>
            <w:vAlign w:val="center"/>
            <w:hideMark/>
          </w:tcPr>
          <w:p w14:paraId="0699C31D" w14:textId="66E890E3" w:rsidR="003811AC" w:rsidRPr="003811AC" w:rsidRDefault="003811AC" w:rsidP="00B4151F">
            <w:pPr>
              <w:widowControl/>
              <w:spacing w:after="0" w:line="240" w:lineRule="auto"/>
              <w:jc w:val="center"/>
              <w:rPr>
                <w:rFonts w:ascii="Times New Roman" w:eastAsia="宋体" w:hAnsi="Times New Roman" w:cs="Times New Roman"/>
                <w:color w:val="000000"/>
                <w:kern w:val="0"/>
                <w:sz w:val="20"/>
                <w:szCs w:val="20"/>
                <w14:ligatures w14:val="none"/>
              </w:rPr>
            </w:pPr>
            <w:r w:rsidRPr="003811AC">
              <w:rPr>
                <w:rFonts w:ascii="Times New Roman" w:eastAsia="宋体" w:hAnsi="Times New Roman" w:cs="Times New Roman"/>
                <w:color w:val="000000"/>
                <w:kern w:val="0"/>
                <w:sz w:val="20"/>
                <w:szCs w:val="20"/>
                <w14:ligatures w14:val="none"/>
              </w:rPr>
              <w:t>0.92</w:t>
            </w:r>
          </w:p>
        </w:tc>
      </w:tr>
    </w:tbl>
    <w:p w14:paraId="2822427D" w14:textId="77777777" w:rsidR="003811AC" w:rsidRPr="003811AC" w:rsidRDefault="003811AC" w:rsidP="003811AC">
      <w:pPr>
        <w:jc w:val="both"/>
        <w:rPr>
          <w:rFonts w:ascii="Times New Roman" w:hAnsi="Times New Roman" w:cs="Times New Roman"/>
          <w:bCs/>
          <w:sz w:val="20"/>
          <w:szCs w:val="20"/>
        </w:rPr>
      </w:pPr>
    </w:p>
    <w:p w14:paraId="6F3E50A5" w14:textId="77777777" w:rsidR="003811AC" w:rsidRPr="003811AC" w:rsidRDefault="003811AC">
      <w:pPr>
        <w:jc w:val="both"/>
        <w:rPr>
          <w:rFonts w:ascii="Times New Roman" w:hAnsi="Times New Roman" w:cs="Times New Roman"/>
          <w:bCs/>
          <w:sz w:val="20"/>
          <w:szCs w:val="20"/>
        </w:rPr>
      </w:pPr>
    </w:p>
    <w:sectPr w:rsidR="003811AC" w:rsidRPr="00381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4CD4" w14:textId="77777777" w:rsidR="00564A2B" w:rsidRDefault="00564A2B">
      <w:pPr>
        <w:spacing w:line="240" w:lineRule="auto"/>
        <w:rPr>
          <w:rFonts w:hint="eastAsia"/>
        </w:rPr>
      </w:pPr>
      <w:r>
        <w:separator/>
      </w:r>
    </w:p>
  </w:endnote>
  <w:endnote w:type="continuationSeparator" w:id="0">
    <w:p w14:paraId="7F2E688E" w14:textId="77777777" w:rsidR="00564A2B" w:rsidRDefault="00564A2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4FC6" w14:textId="77777777" w:rsidR="00564A2B" w:rsidRDefault="00564A2B">
      <w:pPr>
        <w:spacing w:after="0"/>
        <w:rPr>
          <w:rFonts w:hint="eastAsia"/>
        </w:rPr>
      </w:pPr>
      <w:r>
        <w:separator/>
      </w:r>
    </w:p>
  </w:footnote>
  <w:footnote w:type="continuationSeparator" w:id="0">
    <w:p w14:paraId="41D3782E" w14:textId="77777777" w:rsidR="00564A2B" w:rsidRDefault="00564A2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48"/>
    <w:rsid w:val="00202DBC"/>
    <w:rsid w:val="003811AC"/>
    <w:rsid w:val="00473619"/>
    <w:rsid w:val="004C4548"/>
    <w:rsid w:val="00512436"/>
    <w:rsid w:val="00564A2B"/>
    <w:rsid w:val="005E0CDC"/>
    <w:rsid w:val="00703057"/>
    <w:rsid w:val="007E711D"/>
    <w:rsid w:val="009F1359"/>
    <w:rsid w:val="00B4151F"/>
    <w:rsid w:val="00B61327"/>
    <w:rsid w:val="00C64935"/>
    <w:rsid w:val="00DA2333"/>
    <w:rsid w:val="00DE473A"/>
    <w:rsid w:val="00FE6B5E"/>
    <w:rsid w:val="10D53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3453C"/>
  <w15:docId w15:val="{57AAC2EB-D250-4C89-992E-01131DD7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370</Words>
  <Characters>1970</Characters>
  <Application>Microsoft Office Word</Application>
  <DocSecurity>0</DocSecurity>
  <Lines>151</Lines>
  <Paragraphs>155</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yadan</dc:creator>
  <cp:lastModifiedBy>li yadan</cp:lastModifiedBy>
  <cp:revision>6</cp:revision>
  <dcterms:created xsi:type="dcterms:W3CDTF">2026-06-08T02:21:00Z</dcterms:created>
  <dcterms:modified xsi:type="dcterms:W3CDTF">2026-06-16T02:05:00Z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eyJoZGlkIjoiYzQ2OTk5ODhhMDU0ODRiYmE4MmQ3MDNkZWMwOTQ1ZjYiLCJ1c2VySWQiOiIyNDU3MTIyODkifQ==</vt:lpwstr>
  </property>
  <property fmtid="{D5CDD505-2E9C-101B-9397-08002B2CF9AE}" pid="3" name="KSOProductBuildVer">
    <vt:lpwstr>2052-12.1.0.26895</vt:lpwstr>
  </property>
  <property fmtid="{D5CDD505-2E9C-101B-9397-08002B2CF9AE}" pid="4" name="ICV">
    <vt:lpwstr>4E09188505A74D7AABDB2C663E6031FF_12</vt:lpwstr>
  </property>
</Properties>
</file>