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8C388">
      <w:pPr>
        <w:widowControl/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0" distR="0">
            <wp:extent cx="5274310" cy="6390640"/>
            <wp:effectExtent l="0" t="0" r="2540" b="10160"/>
            <wp:docPr id="175302930" name="图片 1" descr="C:/Users/Administrator/Desktop/非哺乳期乳腺炎/标记合图.png标记合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2930" name="图片 1" descr="C:/Users/Administrator/Desktop/非哺乳期乳腺炎/标记合图.png标记合图"/>
                    <pic:cNvPicPr>
                      <a:picLocks noChangeAspect="1"/>
                    </pic:cNvPicPr>
                  </pic:nvPicPr>
                  <pic:blipFill>
                    <a:blip r:embed="rId6"/>
                    <a:srcRect l="1232"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ECAF">
      <w:pPr>
        <w:widowControl/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</w:t>
      </w:r>
      <w:r>
        <w:rPr>
          <w:rFonts w:hint="eastAsia" w:ascii="Times New Roman" w:hAnsi="Times New Roman" w:cs="Times New Roman"/>
          <w:sz w:val="24"/>
        </w:rPr>
        <w:t xml:space="preserve">igure S1. </w:t>
      </w:r>
      <w:r>
        <w:rPr>
          <w:rFonts w:ascii="Times New Roman" w:hAnsi="Times New Roman" w:cs="Times New Roman"/>
          <w:sz w:val="24"/>
        </w:rPr>
        <w:t>Treatment process of a 36-year-old female patient diagnosed with granulomatous mastitis who received local injection therapy.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(A) Schematic illustration of the local intralesional injection procedure.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(B–E) Serial ultrasound images showing the lesion at different time points: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(B) February 6, 2023</w:t>
      </w:r>
      <w:r>
        <w:rPr>
          <w:rFonts w:hint="eastAsia"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Smax=3.97cm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(C) March 10, 2023</w:t>
      </w:r>
      <w:r>
        <w:rPr>
          <w:rFonts w:hint="eastAsia"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Smax=2.52cm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(D) April 15, 2023</w:t>
      </w:r>
      <w:r>
        <w:rPr>
          <w:rFonts w:hint="eastAsia"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Smax=0.30cm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(E) April 26, 2023</w:t>
      </w:r>
      <w:r>
        <w:rPr>
          <w:rFonts w:hint="eastAsia"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Smax=0.18cm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White arrows in panels B–E point to the inflammatory lesions.</w:t>
      </w:r>
      <w:r>
        <w:rPr>
          <w:rFonts w:ascii="Times New Roman" w:hAnsi="Times New Roman" w:cs="Times New Roman"/>
          <w:sz w:val="24"/>
        </w:rPr>
        <w:t>Progressive resolution of the inflammatory lesion was observed during follow-up.</w:t>
      </w:r>
      <w:bookmarkStart w:id="0" w:name="_GoBack"/>
      <w:bookmarkEnd w:id="0"/>
    </w:p>
    <w:p w14:paraId="75BC3575">
      <w:pPr>
        <w:adjustRightInd w:val="0"/>
        <w:snapToGrid w:val="0"/>
        <w:spacing w:after="0" w:line="480" w:lineRule="auto"/>
        <w:rPr>
          <w:sz w:val="24"/>
        </w:rPr>
      </w:pP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57C"/>
    <w:rsid w:val="001A1CD9"/>
    <w:rsid w:val="003D357C"/>
    <w:rsid w:val="00487130"/>
    <w:rsid w:val="008B5FA7"/>
    <w:rsid w:val="009608FE"/>
    <w:rsid w:val="00E311D8"/>
    <w:rsid w:val="32EC1032"/>
    <w:rsid w:val="6943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67</Words>
  <Characters>443</Characters>
  <Lines>3</Lines>
  <Paragraphs>1</Paragraphs>
  <TotalTime>10</TotalTime>
  <ScaleCrop>false</ScaleCrop>
  <LinksUpToDate>false</LinksUpToDate>
  <CharactersWithSpaces>509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2025-07-08T07:33:00Z</dcterms:created>
  <dc:creator>       </dc:creator>
  <cp:lastModifiedBy>xiaoqi</cp:lastModifiedBy>
  <dcterms:modified xsi:type="dcterms:W3CDTF">2026-06-17T07:47:19Z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eyJoZGlkIjoiNDY1ZmIxZjlmODYyOTRmZWU2YmJjODI3Y2I2YmE2MTkiLCJ1c2VySWQiOiI0NDI1NTUyOTAifQ==</vt:lpwstr>
  </property>
  <property fmtid="{D5CDD505-2E9C-101B-9397-08002B2CF9AE}" pid="3" name="KSOProductBuildVer">
    <vt:lpwstr>2052-12.1.0.26895</vt:lpwstr>
  </property>
  <property fmtid="{D5CDD505-2E9C-101B-9397-08002B2CF9AE}" pid="4" name="ICV">
    <vt:lpwstr>BF7C788498934601A05E16554359F655_12</vt:lpwstr>
  </property>
</Properties>
</file>